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895A" w14:textId="4D0EF817" w:rsidR="007D3305" w:rsidRPr="00F16011" w:rsidRDefault="00104B7F" w:rsidP="007D3305">
      <w:pPr>
        <w:pStyle w:val="BodySingle"/>
        <w:jc w:val="center"/>
        <w:rPr>
          <w:noProof/>
          <w:lang w:val="fr-FR"/>
        </w:rPr>
      </w:pPr>
      <w:r w:rsidRPr="00F16011">
        <w:rPr>
          <w:rFonts w:ascii="Noto Sans" w:hAnsi="Noto Sans" w:cs="Noto Sans"/>
          <w:b/>
          <w:noProof/>
          <w:sz w:val="26"/>
          <w:szCs w:val="26"/>
          <w:lang w:val="fr-FR" w:eastAsia="en-GB"/>
        </w:rPr>
        <w:drawing>
          <wp:inline distT="0" distB="0" distL="0" distR="0" wp14:anchorId="52506D1C" wp14:editId="7276B472">
            <wp:extent cx="4873521" cy="1333445"/>
            <wp:effectExtent l="0" t="0" r="3810" b="635"/>
            <wp:docPr id="171561793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17937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846" cy="1346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825CE" w14:textId="77777777" w:rsidR="009C675B" w:rsidRPr="00F16011" w:rsidRDefault="009C675B" w:rsidP="009C675B">
      <w:pPr>
        <w:pStyle w:val="BodySingle"/>
        <w:jc w:val="center"/>
        <w:rPr>
          <w:rFonts w:cs="Arial"/>
          <w:sz w:val="22"/>
          <w:szCs w:val="22"/>
          <w:lang w:val="fr-FR"/>
        </w:rPr>
      </w:pPr>
    </w:p>
    <w:p w14:paraId="72AEF6B9" w14:textId="0C2138FC" w:rsidR="009C675B" w:rsidRPr="00F16011" w:rsidRDefault="005E77C3" w:rsidP="005E77C3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shd w:val="clear" w:color="auto" w:fill="1A3283"/>
        <w:tabs>
          <w:tab w:val="left" w:pos="2100"/>
          <w:tab w:val="center" w:pos="4536"/>
          <w:tab w:val="left" w:pos="5772"/>
        </w:tabs>
        <w:jc w:val="left"/>
        <w:rPr>
          <w:rFonts w:ascii="Arial" w:hAnsi="Arial" w:cs="Arial"/>
          <w:bCs/>
          <w:caps/>
          <w:sz w:val="22"/>
          <w:szCs w:val="22"/>
          <w:lang w:val="fr-FR"/>
        </w:rPr>
      </w:pPr>
      <w:r w:rsidRPr="00F16011">
        <w:rPr>
          <w:rFonts w:ascii="Arial" w:hAnsi="Arial" w:cs="Arial"/>
          <w:b/>
          <w:sz w:val="22"/>
          <w:szCs w:val="22"/>
          <w:lang w:val="fr-FR"/>
        </w:rPr>
        <w:tab/>
      </w:r>
      <w:r w:rsidRPr="00F16011">
        <w:rPr>
          <w:rFonts w:ascii="Arial" w:hAnsi="Arial" w:cs="Arial"/>
          <w:b/>
          <w:sz w:val="22"/>
          <w:szCs w:val="22"/>
          <w:lang w:val="fr-FR"/>
        </w:rPr>
        <w:tab/>
      </w:r>
      <w:r w:rsidR="00C62B9F" w:rsidRPr="00F16011">
        <w:rPr>
          <w:rFonts w:ascii="Arial" w:hAnsi="Arial" w:cs="Arial"/>
          <w:b/>
          <w:caps/>
          <w:sz w:val="22"/>
          <w:szCs w:val="22"/>
          <w:lang w:val="fr-FR"/>
        </w:rPr>
        <w:t>Mod</w:t>
      </w:r>
      <w:r w:rsidR="00A67236" w:rsidRPr="00F16011">
        <w:rPr>
          <w:rFonts w:ascii="Arial" w:hAnsi="Arial" w:cs="Arial"/>
          <w:b/>
          <w:caps/>
          <w:sz w:val="22"/>
          <w:szCs w:val="22"/>
          <w:lang w:val="fr-FR"/>
        </w:rPr>
        <w:t>È</w:t>
      </w:r>
      <w:r w:rsidR="00C62B9F" w:rsidRPr="00F16011">
        <w:rPr>
          <w:rFonts w:ascii="Arial" w:hAnsi="Arial" w:cs="Arial"/>
          <w:b/>
          <w:caps/>
          <w:sz w:val="22"/>
          <w:szCs w:val="22"/>
          <w:lang w:val="fr-FR"/>
        </w:rPr>
        <w:t xml:space="preserve">le </w:t>
      </w:r>
      <w:r w:rsidR="00D1646E" w:rsidRPr="00F16011">
        <w:rPr>
          <w:rFonts w:ascii="Arial" w:hAnsi="Arial" w:cs="Arial"/>
          <w:b/>
          <w:caps/>
          <w:sz w:val="22"/>
          <w:szCs w:val="22"/>
          <w:lang w:val="fr-FR"/>
        </w:rPr>
        <w:t>d’</w:t>
      </w:r>
      <w:r w:rsidR="00C62B9F" w:rsidRPr="00F16011">
        <w:rPr>
          <w:rFonts w:ascii="Arial" w:hAnsi="Arial" w:cs="Arial"/>
          <w:b/>
          <w:caps/>
          <w:sz w:val="22"/>
          <w:szCs w:val="22"/>
          <w:lang w:val="fr-FR"/>
        </w:rPr>
        <w:t>engagement</w:t>
      </w:r>
      <w:r w:rsidRPr="00F16011">
        <w:rPr>
          <w:rFonts w:ascii="Arial" w:hAnsi="Arial" w:cs="Arial"/>
          <w:b/>
          <w:caps/>
          <w:sz w:val="22"/>
          <w:szCs w:val="22"/>
          <w:lang w:val="fr-FR"/>
        </w:rPr>
        <w:tab/>
      </w:r>
    </w:p>
    <w:p w14:paraId="3D3BFB76" w14:textId="77777777" w:rsidR="009C675B" w:rsidRPr="00F16011" w:rsidRDefault="009C675B" w:rsidP="009C675B">
      <w:pPr>
        <w:pStyle w:val="Indent1"/>
        <w:rPr>
          <w:rFonts w:ascii="Arial" w:hAnsi="Arial" w:cs="Arial"/>
          <w:sz w:val="22"/>
          <w:szCs w:val="22"/>
          <w:lang w:val="fr-FR"/>
        </w:rPr>
      </w:pPr>
    </w:p>
    <w:p w14:paraId="412AB934" w14:textId="13FE28F2" w:rsidR="00EF6B03" w:rsidRPr="00F16011" w:rsidRDefault="00292C77" w:rsidP="00EF6B03">
      <w:pPr>
        <w:pStyle w:val="Heading1"/>
        <w:jc w:val="both"/>
        <w:rPr>
          <w:szCs w:val="22"/>
          <w:lang w:val="fr-FR"/>
        </w:rPr>
      </w:pPr>
      <w:r w:rsidRPr="00F16011">
        <w:rPr>
          <w:szCs w:val="22"/>
          <w:lang w:val="fr-FR"/>
        </w:rPr>
        <w:t>Titre de l’engagement</w:t>
      </w:r>
      <w:r w:rsidR="00D848AB" w:rsidRPr="00F16011">
        <w:rPr>
          <w:szCs w:val="22"/>
          <w:lang w:val="fr-FR"/>
        </w:rPr>
        <w:t> </w:t>
      </w:r>
      <w:r w:rsidR="00662594" w:rsidRPr="00F16011">
        <w:rPr>
          <w:szCs w:val="22"/>
          <w:lang w:val="fr-FR"/>
        </w:rPr>
        <w:t>:</w:t>
      </w:r>
      <w:r w:rsidR="00662594" w:rsidRPr="00F16011">
        <w:rPr>
          <w:b w:val="0"/>
          <w:szCs w:val="22"/>
          <w:lang w:val="fr-FR"/>
        </w:rPr>
        <w:t xml:space="preserve"> </w:t>
      </w:r>
      <w:r w:rsidR="007417A7" w:rsidRPr="00F16011">
        <w:rPr>
          <w:bCs w:val="0"/>
          <w:szCs w:val="22"/>
          <w:lang w:val="fr-FR"/>
        </w:rPr>
        <w:t xml:space="preserve">Renforcer le volontariat </w:t>
      </w:r>
      <w:r w:rsidR="00AF56DF" w:rsidRPr="00F16011">
        <w:rPr>
          <w:bCs w:val="0"/>
          <w:szCs w:val="22"/>
          <w:lang w:val="fr-FR"/>
        </w:rPr>
        <w:t>à travers le réseau</w:t>
      </w:r>
    </w:p>
    <w:p w14:paraId="1F0FE9D7" w14:textId="77777777" w:rsidR="00662594" w:rsidRPr="00F16011" w:rsidRDefault="00662594" w:rsidP="00662594">
      <w:pPr>
        <w:pStyle w:val="Heading1"/>
        <w:jc w:val="both"/>
        <w:rPr>
          <w:b w:val="0"/>
          <w:szCs w:val="22"/>
          <w:lang w:val="fr-FR"/>
        </w:rPr>
      </w:pPr>
    </w:p>
    <w:p w14:paraId="408AB0CD" w14:textId="2B8B3857" w:rsidR="00EF6B03" w:rsidRPr="00F16011" w:rsidRDefault="006734C0" w:rsidP="00EF6B03">
      <w:pPr>
        <w:pStyle w:val="Indent1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/>
          <w:bCs/>
          <w:sz w:val="22"/>
          <w:szCs w:val="22"/>
          <w:lang w:val="fr-FR"/>
        </w:rPr>
        <w:t xml:space="preserve">Soumis </w:t>
      </w:r>
      <w:r w:rsidR="00D848AB" w:rsidRPr="00F16011">
        <w:rPr>
          <w:rFonts w:ascii="Arial" w:hAnsi="Arial" w:cs="Arial"/>
          <w:b/>
          <w:bCs/>
          <w:sz w:val="22"/>
          <w:szCs w:val="22"/>
          <w:lang w:val="fr-FR"/>
        </w:rPr>
        <w:t>par :</w:t>
      </w:r>
      <w:r w:rsidR="00EF6B03" w:rsidRPr="00F16011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7C7336" w:rsidRPr="00F16011">
        <w:rPr>
          <w:rFonts w:ascii="Arial" w:hAnsi="Arial" w:cs="Arial"/>
          <w:bCs/>
          <w:sz w:val="22"/>
          <w:szCs w:val="22"/>
          <w:lang w:val="fr-FR"/>
        </w:rPr>
        <w:t>Fédération internationale</w:t>
      </w:r>
      <w:r w:rsidR="007C7336" w:rsidRPr="00F16011">
        <w:rPr>
          <w:rFonts w:ascii="Arial" w:hAnsi="Arial" w:cs="Arial"/>
          <w:lang w:val="fr-FR"/>
        </w:rPr>
        <w:t> </w:t>
      </w:r>
      <w:r w:rsidR="007C7336" w:rsidRPr="00F16011">
        <w:rPr>
          <w:rFonts w:ascii="Arial" w:hAnsi="Arial" w:cs="Arial"/>
          <w:bCs/>
          <w:sz w:val="22"/>
          <w:szCs w:val="22"/>
          <w:lang w:val="fr-FR"/>
        </w:rPr>
        <w:t>des Sociétés de la Croix-Rouge et du Croissant-Rouge</w:t>
      </w:r>
      <w:r w:rsidR="00177315" w:rsidRPr="00F16011">
        <w:rPr>
          <w:rFonts w:ascii="Arial" w:hAnsi="Arial" w:cs="Arial"/>
          <w:bCs/>
          <w:sz w:val="22"/>
          <w:szCs w:val="22"/>
          <w:lang w:val="fr-FR"/>
        </w:rPr>
        <w:t xml:space="preserve"> (Fédération internationale)</w:t>
      </w:r>
      <w:r w:rsidR="00EF6B03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14:paraId="23AD7E31" w14:textId="77777777" w:rsidR="00EF6B03" w:rsidRPr="00F16011" w:rsidRDefault="00EF6B03" w:rsidP="00EF6B03">
      <w:pPr>
        <w:pStyle w:val="Indent1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1CEEFD9" w14:textId="4D4378D1" w:rsidR="00EF6B03" w:rsidRPr="00F16011" w:rsidRDefault="00D848AB" w:rsidP="00BC5A47">
      <w:pPr>
        <w:pStyle w:val="Indent1"/>
        <w:numPr>
          <w:ilvl w:val="0"/>
          <w:numId w:val="3"/>
        </w:numPr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r w:rsidRPr="00F16011">
        <w:rPr>
          <w:rFonts w:ascii="Arial" w:hAnsi="Arial" w:cs="Arial"/>
          <w:b/>
          <w:bCs/>
          <w:sz w:val="22"/>
          <w:szCs w:val="22"/>
          <w:lang w:val="fr-FR"/>
        </w:rPr>
        <w:t>Objectifs de l’engagement</w:t>
      </w:r>
    </w:p>
    <w:p w14:paraId="0AD42DB4" w14:textId="77777777" w:rsidR="00EF6B03" w:rsidRPr="00F16011" w:rsidRDefault="00EF6B03" w:rsidP="00EF6B03">
      <w:pPr>
        <w:pStyle w:val="Indent1"/>
        <w:ind w:left="720" w:firstLine="0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EEB7CC1" w14:textId="30ADE55D" w:rsidR="00057B99" w:rsidRPr="00F16011" w:rsidRDefault="00EF6B03" w:rsidP="002A5C54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ab/>
      </w:r>
      <w:r w:rsidR="00FD1F8A" w:rsidRPr="00F16011">
        <w:rPr>
          <w:rFonts w:ascii="Arial" w:hAnsi="Arial" w:cs="Arial"/>
          <w:bCs/>
          <w:sz w:val="22"/>
          <w:szCs w:val="22"/>
          <w:lang w:val="fr-FR"/>
        </w:rPr>
        <w:t>Reconnaissant</w:t>
      </w:r>
      <w:r w:rsidR="00AE26C4" w:rsidRPr="00F16011">
        <w:rPr>
          <w:rFonts w:ascii="Arial" w:hAnsi="Arial" w:cs="Arial"/>
          <w:bCs/>
          <w:sz w:val="22"/>
          <w:szCs w:val="22"/>
          <w:lang w:val="fr-FR"/>
        </w:rPr>
        <w:t xml:space="preserve"> les contributions </w:t>
      </w:r>
      <w:r w:rsidR="00291132" w:rsidRPr="00F16011">
        <w:rPr>
          <w:rFonts w:ascii="Arial" w:hAnsi="Arial" w:cs="Arial"/>
          <w:bCs/>
          <w:sz w:val="22"/>
          <w:szCs w:val="22"/>
          <w:lang w:val="fr-FR"/>
        </w:rPr>
        <w:t>inestimables</w:t>
      </w:r>
      <w:r w:rsidR="00AE26C4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C16598" w:rsidRPr="00F16011">
        <w:rPr>
          <w:rFonts w:ascii="Arial" w:hAnsi="Arial" w:cs="Arial"/>
          <w:bCs/>
          <w:sz w:val="22"/>
          <w:szCs w:val="22"/>
          <w:lang w:val="fr-FR"/>
        </w:rPr>
        <w:t xml:space="preserve">des 15,7 millions de volontaires au sein du réseau de la Fédération internationale, le présent engagement </w:t>
      </w:r>
      <w:r w:rsidR="00BE6A11" w:rsidRPr="00F16011">
        <w:rPr>
          <w:rFonts w:ascii="Arial" w:hAnsi="Arial" w:cs="Arial"/>
          <w:bCs/>
          <w:sz w:val="22"/>
          <w:szCs w:val="22"/>
          <w:lang w:val="fr-FR"/>
        </w:rPr>
        <w:t>vise à</w:t>
      </w:r>
      <w:r w:rsidR="00DE4C47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2638BF" w:rsidRPr="00F16011">
        <w:rPr>
          <w:rFonts w:ascii="Arial" w:hAnsi="Arial" w:cs="Arial"/>
          <w:bCs/>
          <w:sz w:val="22"/>
          <w:szCs w:val="22"/>
          <w:lang w:val="fr-FR"/>
        </w:rPr>
        <w:t>réimaginer</w:t>
      </w:r>
      <w:r w:rsidR="00DE4C47" w:rsidRPr="00F16011">
        <w:rPr>
          <w:rFonts w:ascii="Arial" w:hAnsi="Arial" w:cs="Arial"/>
          <w:bCs/>
          <w:sz w:val="22"/>
          <w:szCs w:val="22"/>
          <w:lang w:val="fr-FR"/>
        </w:rPr>
        <w:t xml:space="preserve"> et </w:t>
      </w:r>
      <w:r w:rsidR="00BE6A11" w:rsidRPr="00F16011">
        <w:rPr>
          <w:rFonts w:ascii="Arial" w:hAnsi="Arial" w:cs="Arial"/>
          <w:bCs/>
          <w:sz w:val="22"/>
          <w:szCs w:val="22"/>
          <w:lang w:val="fr-FR"/>
        </w:rPr>
        <w:t>à</w:t>
      </w:r>
      <w:r w:rsidR="00DE4C47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784BDA" w:rsidRPr="00F16011">
        <w:rPr>
          <w:rFonts w:ascii="Arial" w:hAnsi="Arial" w:cs="Arial"/>
          <w:bCs/>
          <w:sz w:val="22"/>
          <w:szCs w:val="22"/>
          <w:lang w:val="fr-FR"/>
        </w:rPr>
        <w:t>redynamiser le volontariat au sein des Sociétés nationales, en tant qu’élément</w:t>
      </w:r>
      <w:r w:rsidR="005A2185" w:rsidRPr="00F16011">
        <w:rPr>
          <w:rFonts w:ascii="Arial" w:hAnsi="Arial" w:cs="Arial"/>
          <w:bCs/>
          <w:sz w:val="22"/>
          <w:szCs w:val="22"/>
          <w:lang w:val="fr-FR"/>
        </w:rPr>
        <w:t xml:space="preserve"> essentiel pour </w:t>
      </w:r>
      <w:r w:rsidR="00C71EE4" w:rsidRPr="00F16011">
        <w:rPr>
          <w:rFonts w:ascii="Arial" w:hAnsi="Arial" w:cs="Arial"/>
          <w:bCs/>
          <w:sz w:val="22"/>
          <w:szCs w:val="22"/>
          <w:lang w:val="fr-FR"/>
        </w:rPr>
        <w:t>relever</w:t>
      </w:r>
      <w:r w:rsidR="005A2185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C71EE4" w:rsidRPr="00F16011">
        <w:rPr>
          <w:rFonts w:ascii="Arial" w:hAnsi="Arial" w:cs="Arial"/>
          <w:bCs/>
          <w:sz w:val="22"/>
          <w:szCs w:val="22"/>
          <w:lang w:val="fr-FR"/>
        </w:rPr>
        <w:t>les</w:t>
      </w:r>
      <w:r w:rsidR="005A2185" w:rsidRPr="00F16011">
        <w:rPr>
          <w:rFonts w:ascii="Arial" w:hAnsi="Arial" w:cs="Arial"/>
          <w:bCs/>
          <w:sz w:val="22"/>
          <w:szCs w:val="22"/>
          <w:lang w:val="fr-FR"/>
        </w:rPr>
        <w:t xml:space="preserve"> défis à venir décrits dans la Stratégie 2030 de la Fédération</w:t>
      </w:r>
      <w:r w:rsidR="009477E6" w:rsidRPr="00F16011">
        <w:rPr>
          <w:rFonts w:ascii="Arial" w:hAnsi="Arial" w:cs="Arial"/>
          <w:bCs/>
          <w:sz w:val="22"/>
          <w:szCs w:val="22"/>
          <w:lang w:val="fr-FR"/>
        </w:rPr>
        <w:t xml:space="preserve">. Cela </w:t>
      </w:r>
      <w:r w:rsidR="00531EA4" w:rsidRPr="00F16011">
        <w:rPr>
          <w:rFonts w:ascii="Arial" w:hAnsi="Arial" w:cs="Arial"/>
          <w:bCs/>
          <w:sz w:val="22"/>
          <w:szCs w:val="22"/>
          <w:lang w:val="fr-FR"/>
        </w:rPr>
        <w:t>passe</w:t>
      </w:r>
      <w:r w:rsidR="000D17BC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16361D" w:rsidRPr="00F16011">
        <w:rPr>
          <w:rFonts w:ascii="Arial" w:hAnsi="Arial" w:cs="Arial"/>
          <w:bCs/>
          <w:sz w:val="22"/>
          <w:szCs w:val="22"/>
          <w:lang w:val="fr-FR"/>
        </w:rPr>
        <w:t xml:space="preserve">notamment </w:t>
      </w:r>
      <w:r w:rsidR="00531EA4" w:rsidRPr="00F16011">
        <w:rPr>
          <w:rFonts w:ascii="Arial" w:hAnsi="Arial" w:cs="Arial"/>
          <w:bCs/>
          <w:sz w:val="22"/>
          <w:szCs w:val="22"/>
          <w:lang w:val="fr-FR"/>
        </w:rPr>
        <w:t xml:space="preserve">par </w:t>
      </w:r>
      <w:r w:rsidR="000D17BC" w:rsidRPr="00F16011">
        <w:rPr>
          <w:rFonts w:ascii="Arial" w:hAnsi="Arial" w:cs="Arial"/>
          <w:bCs/>
          <w:sz w:val="22"/>
          <w:szCs w:val="22"/>
          <w:lang w:val="fr-FR"/>
        </w:rPr>
        <w:t xml:space="preserve">la mise en œuvre de mesures </w:t>
      </w:r>
      <w:r w:rsidR="00B727A1" w:rsidRPr="00F16011">
        <w:rPr>
          <w:rFonts w:ascii="Arial" w:hAnsi="Arial" w:cs="Arial"/>
          <w:bCs/>
          <w:sz w:val="22"/>
          <w:szCs w:val="22"/>
          <w:lang w:val="fr-FR"/>
        </w:rPr>
        <w:t xml:space="preserve">qui garantissent une augmentation </w:t>
      </w:r>
      <w:r w:rsidR="009A4B74" w:rsidRPr="00F16011">
        <w:rPr>
          <w:rFonts w:ascii="Arial" w:hAnsi="Arial" w:cs="Arial"/>
          <w:bCs/>
          <w:sz w:val="22"/>
          <w:szCs w:val="22"/>
          <w:lang w:val="fr-FR"/>
        </w:rPr>
        <w:t>durable</w:t>
      </w:r>
      <w:r w:rsidR="00B727A1" w:rsidRPr="00F16011">
        <w:rPr>
          <w:rFonts w:ascii="Arial" w:hAnsi="Arial" w:cs="Arial"/>
          <w:bCs/>
          <w:sz w:val="22"/>
          <w:szCs w:val="22"/>
          <w:lang w:val="fr-FR"/>
        </w:rPr>
        <w:t xml:space="preserve"> de la mobilisation </w:t>
      </w:r>
      <w:r w:rsidR="00807A98" w:rsidRPr="00F16011">
        <w:rPr>
          <w:rFonts w:ascii="Arial" w:hAnsi="Arial" w:cs="Arial"/>
          <w:bCs/>
          <w:sz w:val="22"/>
          <w:szCs w:val="22"/>
          <w:lang w:val="fr-FR"/>
        </w:rPr>
        <w:t xml:space="preserve">et de la motivation </w:t>
      </w:r>
      <w:r w:rsidR="00B727A1" w:rsidRPr="00F16011">
        <w:rPr>
          <w:rFonts w:ascii="Arial" w:hAnsi="Arial" w:cs="Arial"/>
          <w:bCs/>
          <w:sz w:val="22"/>
          <w:szCs w:val="22"/>
          <w:lang w:val="fr-FR"/>
        </w:rPr>
        <w:t>des volontaires</w:t>
      </w:r>
      <w:r w:rsidR="00807A98" w:rsidRPr="00F16011">
        <w:rPr>
          <w:rFonts w:ascii="Arial" w:hAnsi="Arial" w:cs="Arial"/>
          <w:bCs/>
          <w:sz w:val="22"/>
          <w:szCs w:val="22"/>
          <w:lang w:val="fr-FR"/>
        </w:rPr>
        <w:t xml:space="preserve">, en mettant </w:t>
      </w:r>
      <w:r w:rsidR="00064B99" w:rsidRPr="00F16011">
        <w:rPr>
          <w:rFonts w:ascii="Arial" w:hAnsi="Arial" w:cs="Arial"/>
          <w:bCs/>
          <w:sz w:val="22"/>
          <w:szCs w:val="22"/>
          <w:lang w:val="fr-FR"/>
        </w:rPr>
        <w:t>clairement l’accent sur leur sûreté, leur sécurité et leur bien-être</w:t>
      </w:r>
      <w:r w:rsidR="00C70587" w:rsidRPr="00F16011">
        <w:rPr>
          <w:rFonts w:ascii="Arial" w:hAnsi="Arial" w:cs="Arial"/>
          <w:bCs/>
          <w:sz w:val="22"/>
          <w:szCs w:val="22"/>
          <w:lang w:val="fr-FR"/>
        </w:rPr>
        <w:t xml:space="preserve"> à tous</w:t>
      </w:r>
      <w:r w:rsidR="00064B99" w:rsidRPr="00F16011">
        <w:rPr>
          <w:rFonts w:ascii="Arial" w:hAnsi="Arial" w:cs="Arial"/>
          <w:bCs/>
          <w:sz w:val="22"/>
          <w:szCs w:val="22"/>
          <w:lang w:val="fr-FR"/>
        </w:rPr>
        <w:t>.</w:t>
      </w:r>
      <w:r w:rsidR="00FD5F98" w:rsidRPr="00F16011">
        <w:rPr>
          <w:rFonts w:ascii="Arial" w:hAnsi="Arial" w:cs="Arial"/>
          <w:bCs/>
          <w:sz w:val="22"/>
          <w:szCs w:val="22"/>
          <w:lang w:val="fr-FR"/>
        </w:rPr>
        <w:t xml:space="preserve"> L’engagement </w:t>
      </w:r>
      <w:r w:rsidR="001D4708" w:rsidRPr="00F16011">
        <w:rPr>
          <w:rFonts w:ascii="Arial" w:hAnsi="Arial" w:cs="Arial"/>
          <w:bCs/>
          <w:sz w:val="22"/>
          <w:szCs w:val="22"/>
          <w:lang w:val="fr-FR"/>
        </w:rPr>
        <w:t xml:space="preserve">reconnaît également </w:t>
      </w:r>
      <w:r w:rsidR="005C5D4A" w:rsidRPr="00F16011">
        <w:rPr>
          <w:rFonts w:ascii="Arial" w:hAnsi="Arial" w:cs="Arial"/>
          <w:bCs/>
          <w:sz w:val="22"/>
          <w:szCs w:val="22"/>
          <w:lang w:val="fr-FR"/>
        </w:rPr>
        <w:t xml:space="preserve">le rôle essentiel que les volontaires de la Croix-Rouge et du Croissant-Rouge </w:t>
      </w:r>
      <w:r w:rsidR="007B0C20" w:rsidRPr="00F16011">
        <w:rPr>
          <w:rFonts w:ascii="Arial" w:hAnsi="Arial" w:cs="Arial"/>
          <w:bCs/>
          <w:sz w:val="22"/>
          <w:szCs w:val="22"/>
          <w:lang w:val="fr-FR"/>
        </w:rPr>
        <w:t xml:space="preserve">jouent </w:t>
      </w:r>
      <w:r w:rsidR="005C5D4A" w:rsidRPr="00F16011">
        <w:rPr>
          <w:rFonts w:ascii="Arial" w:hAnsi="Arial" w:cs="Arial"/>
          <w:bCs/>
          <w:sz w:val="22"/>
          <w:szCs w:val="22"/>
          <w:lang w:val="fr-FR"/>
        </w:rPr>
        <w:t xml:space="preserve">pour </w:t>
      </w:r>
      <w:r w:rsidR="008B4FEE" w:rsidRPr="00F16011">
        <w:rPr>
          <w:rFonts w:ascii="Arial" w:hAnsi="Arial" w:cs="Arial"/>
          <w:bCs/>
          <w:sz w:val="22"/>
          <w:szCs w:val="22"/>
          <w:lang w:val="fr-FR"/>
        </w:rPr>
        <w:t xml:space="preserve">faire </w:t>
      </w:r>
      <w:r w:rsidR="00427A82" w:rsidRPr="00F16011">
        <w:rPr>
          <w:rFonts w:ascii="Arial" w:hAnsi="Arial" w:cs="Arial"/>
          <w:bCs/>
          <w:sz w:val="22"/>
          <w:szCs w:val="22"/>
          <w:lang w:val="fr-FR"/>
        </w:rPr>
        <w:t xml:space="preserve">progresser </w:t>
      </w:r>
      <w:r w:rsidR="006E7DEB" w:rsidRPr="00F16011">
        <w:rPr>
          <w:rFonts w:ascii="Arial" w:hAnsi="Arial" w:cs="Arial"/>
          <w:bCs/>
          <w:sz w:val="22"/>
          <w:szCs w:val="22"/>
          <w:lang w:val="fr-FR"/>
        </w:rPr>
        <w:t>l</w:t>
      </w:r>
      <w:r w:rsidR="00BA36F1" w:rsidRPr="00F16011">
        <w:rPr>
          <w:rFonts w:ascii="Arial" w:hAnsi="Arial" w:cs="Arial"/>
          <w:bCs/>
          <w:sz w:val="22"/>
          <w:szCs w:val="22"/>
          <w:lang w:val="fr-FR"/>
        </w:rPr>
        <w:t>a</w:t>
      </w:r>
      <w:r w:rsidR="006E7DEB" w:rsidRPr="00F16011">
        <w:rPr>
          <w:rFonts w:ascii="Arial" w:hAnsi="Arial" w:cs="Arial"/>
          <w:bCs/>
          <w:sz w:val="22"/>
          <w:szCs w:val="22"/>
          <w:lang w:val="fr-FR"/>
        </w:rPr>
        <w:t xml:space="preserve"> question</w:t>
      </w:r>
      <w:r w:rsidR="00BA36F1" w:rsidRPr="00F16011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r w:rsidR="006E7DEB" w:rsidRPr="00F16011">
        <w:rPr>
          <w:rFonts w:ascii="Arial" w:hAnsi="Arial" w:cs="Arial"/>
          <w:bCs/>
          <w:sz w:val="22"/>
          <w:szCs w:val="22"/>
          <w:lang w:val="fr-FR"/>
        </w:rPr>
        <w:t>la</w:t>
      </w:r>
      <w:r w:rsidR="00E860FE" w:rsidRPr="00F16011">
        <w:rPr>
          <w:rFonts w:ascii="Arial" w:hAnsi="Arial" w:cs="Arial"/>
          <w:bCs/>
          <w:sz w:val="22"/>
          <w:szCs w:val="22"/>
          <w:lang w:val="fr-FR"/>
        </w:rPr>
        <w:t xml:space="preserve"> localisation</w:t>
      </w:r>
      <w:r w:rsidR="00753D3E" w:rsidRPr="00F16011">
        <w:rPr>
          <w:rFonts w:ascii="Arial" w:hAnsi="Arial" w:cs="Arial"/>
          <w:bCs/>
          <w:sz w:val="22"/>
          <w:szCs w:val="22"/>
          <w:lang w:val="fr-FR"/>
        </w:rPr>
        <w:t xml:space="preserve"> en renforçant les capacités au niveau local et la résilience des communautés</w:t>
      </w:r>
      <w:r w:rsidR="00ED3A14" w:rsidRPr="00F16011">
        <w:rPr>
          <w:rFonts w:ascii="Arial" w:hAnsi="Arial" w:cs="Arial"/>
          <w:bCs/>
          <w:sz w:val="22"/>
          <w:szCs w:val="22"/>
          <w:lang w:val="fr-FR"/>
        </w:rPr>
        <w:t xml:space="preserve"> et en faisant en sorte que l’action humanitaire soit dirigée </w:t>
      </w:r>
      <w:r w:rsidR="006007BE" w:rsidRPr="00F16011">
        <w:rPr>
          <w:rFonts w:ascii="Arial" w:hAnsi="Arial" w:cs="Arial"/>
          <w:bCs/>
          <w:sz w:val="22"/>
          <w:szCs w:val="22"/>
          <w:lang w:val="fr-FR"/>
        </w:rPr>
        <w:t>par les communautés elles-mêmes et qu’elles se l’approprient.</w:t>
      </w:r>
    </w:p>
    <w:p w14:paraId="1BD767A3" w14:textId="77777777" w:rsidR="006007BE" w:rsidRPr="00F16011" w:rsidRDefault="006007BE" w:rsidP="00EF6B0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</w:p>
    <w:p w14:paraId="2517F937" w14:textId="158A160C" w:rsidR="00EF6B03" w:rsidRPr="00F16011" w:rsidRDefault="006007BE" w:rsidP="000E6AA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ab/>
        <w:t xml:space="preserve">En outre, l’engagement </w:t>
      </w:r>
      <w:r w:rsidR="009A3CAE" w:rsidRPr="00F16011">
        <w:rPr>
          <w:rFonts w:ascii="Arial" w:hAnsi="Arial" w:cs="Arial"/>
          <w:bCs/>
          <w:sz w:val="22"/>
          <w:szCs w:val="22"/>
          <w:lang w:val="fr-FR"/>
        </w:rPr>
        <w:t>aborde l</w:t>
      </w:r>
      <w:r w:rsidR="00823686" w:rsidRPr="00F16011">
        <w:rPr>
          <w:rFonts w:ascii="Arial" w:hAnsi="Arial" w:cs="Arial"/>
          <w:bCs/>
          <w:sz w:val="22"/>
          <w:szCs w:val="22"/>
          <w:lang w:val="fr-FR"/>
        </w:rPr>
        <w:t xml:space="preserve">’évolution </w:t>
      </w:r>
      <w:r w:rsidR="00BD75F1" w:rsidRPr="00F16011">
        <w:rPr>
          <w:rFonts w:ascii="Arial" w:hAnsi="Arial" w:cs="Arial"/>
          <w:bCs/>
          <w:sz w:val="22"/>
          <w:szCs w:val="22"/>
          <w:lang w:val="fr-FR"/>
        </w:rPr>
        <w:t>rapide</w:t>
      </w:r>
      <w:r w:rsidR="00823686" w:rsidRPr="00F16011">
        <w:rPr>
          <w:rFonts w:ascii="Arial" w:hAnsi="Arial" w:cs="Arial"/>
          <w:bCs/>
          <w:sz w:val="22"/>
          <w:szCs w:val="22"/>
          <w:lang w:val="fr-FR"/>
        </w:rPr>
        <w:t xml:space="preserve"> d</w:t>
      </w:r>
      <w:r w:rsidR="007E4CDE" w:rsidRPr="00F16011">
        <w:rPr>
          <w:rFonts w:ascii="Arial" w:hAnsi="Arial" w:cs="Arial"/>
          <w:bCs/>
          <w:sz w:val="22"/>
          <w:szCs w:val="22"/>
          <w:lang w:val="fr-FR"/>
        </w:rPr>
        <w:t>e la</w:t>
      </w:r>
      <w:r w:rsidR="00B068D5" w:rsidRPr="00F16011">
        <w:rPr>
          <w:rFonts w:ascii="Arial" w:hAnsi="Arial" w:cs="Arial"/>
          <w:bCs/>
          <w:sz w:val="22"/>
          <w:szCs w:val="22"/>
          <w:lang w:val="fr-FR"/>
        </w:rPr>
        <w:t xml:space="preserve"> nature du</w:t>
      </w:r>
      <w:r w:rsidR="00823686" w:rsidRPr="00F16011">
        <w:rPr>
          <w:rFonts w:ascii="Arial" w:hAnsi="Arial" w:cs="Arial"/>
          <w:bCs/>
          <w:sz w:val="22"/>
          <w:szCs w:val="22"/>
          <w:lang w:val="fr-FR"/>
        </w:rPr>
        <w:t xml:space="preserve"> volontariat</w:t>
      </w:r>
      <w:r w:rsidR="008957A4" w:rsidRPr="00F16011">
        <w:rPr>
          <w:rFonts w:ascii="Arial" w:hAnsi="Arial" w:cs="Arial"/>
          <w:bCs/>
          <w:sz w:val="22"/>
          <w:szCs w:val="22"/>
          <w:lang w:val="fr-FR"/>
        </w:rPr>
        <w:t xml:space="preserve">, avec </w:t>
      </w:r>
      <w:r w:rsidR="006A478E" w:rsidRPr="00F16011">
        <w:rPr>
          <w:rFonts w:ascii="Arial" w:hAnsi="Arial" w:cs="Arial"/>
          <w:bCs/>
          <w:sz w:val="22"/>
          <w:szCs w:val="22"/>
          <w:lang w:val="fr-FR"/>
        </w:rPr>
        <w:t xml:space="preserve">l’émergence de diverses formes de participation et de </w:t>
      </w:r>
      <w:r w:rsidR="005B0EB8" w:rsidRPr="00F16011">
        <w:rPr>
          <w:rFonts w:ascii="Arial" w:hAnsi="Arial" w:cs="Arial"/>
          <w:bCs/>
          <w:sz w:val="22"/>
          <w:szCs w:val="22"/>
          <w:lang w:val="fr-FR"/>
        </w:rPr>
        <w:t>mobili</w:t>
      </w:r>
      <w:r w:rsidR="009D2A9A" w:rsidRPr="00F16011">
        <w:rPr>
          <w:rFonts w:ascii="Arial" w:hAnsi="Arial" w:cs="Arial"/>
          <w:bCs/>
          <w:sz w:val="22"/>
          <w:szCs w:val="22"/>
          <w:lang w:val="fr-FR"/>
        </w:rPr>
        <w:t xml:space="preserve">sation </w:t>
      </w:r>
      <w:r w:rsidR="002D3DFF" w:rsidRPr="00F16011">
        <w:rPr>
          <w:rFonts w:ascii="Arial" w:hAnsi="Arial" w:cs="Arial"/>
          <w:bCs/>
          <w:sz w:val="22"/>
          <w:szCs w:val="22"/>
          <w:lang w:val="fr-FR"/>
        </w:rPr>
        <w:t xml:space="preserve">et le recul de la </w:t>
      </w:r>
      <w:r w:rsidR="001D55B8" w:rsidRPr="00F16011">
        <w:rPr>
          <w:rFonts w:ascii="Arial" w:hAnsi="Arial" w:cs="Arial"/>
          <w:bCs/>
          <w:sz w:val="22"/>
          <w:szCs w:val="22"/>
          <w:lang w:val="fr-FR"/>
        </w:rPr>
        <w:t>« </w:t>
      </w:r>
      <w:r w:rsidR="002D3DFF" w:rsidRPr="00F16011">
        <w:rPr>
          <w:rFonts w:ascii="Arial" w:hAnsi="Arial" w:cs="Arial"/>
          <w:bCs/>
          <w:sz w:val="22"/>
          <w:szCs w:val="22"/>
          <w:lang w:val="fr-FR"/>
        </w:rPr>
        <w:t>loyauté</w:t>
      </w:r>
      <w:r w:rsidR="001D55B8" w:rsidRPr="00F16011">
        <w:rPr>
          <w:rFonts w:ascii="Arial" w:hAnsi="Arial" w:cs="Arial"/>
          <w:bCs/>
          <w:sz w:val="22"/>
          <w:szCs w:val="22"/>
          <w:lang w:val="fr-FR"/>
        </w:rPr>
        <w:t> »</w:t>
      </w:r>
      <w:r w:rsidR="002D3DFF" w:rsidRPr="00F16011">
        <w:rPr>
          <w:rFonts w:ascii="Arial" w:hAnsi="Arial" w:cs="Arial"/>
          <w:bCs/>
          <w:sz w:val="22"/>
          <w:szCs w:val="22"/>
          <w:lang w:val="fr-FR"/>
        </w:rPr>
        <w:t xml:space="preserve"> envers </w:t>
      </w:r>
      <w:r w:rsidR="00DC59E1" w:rsidRPr="00F16011">
        <w:rPr>
          <w:rFonts w:ascii="Arial" w:hAnsi="Arial" w:cs="Arial"/>
          <w:bCs/>
          <w:sz w:val="22"/>
          <w:szCs w:val="22"/>
          <w:lang w:val="fr-FR"/>
        </w:rPr>
        <w:t>une</w:t>
      </w:r>
      <w:r w:rsidR="0003340B" w:rsidRPr="00F16011">
        <w:rPr>
          <w:rFonts w:ascii="Arial" w:hAnsi="Arial" w:cs="Arial"/>
          <w:bCs/>
          <w:sz w:val="22"/>
          <w:szCs w:val="22"/>
          <w:lang w:val="fr-FR"/>
        </w:rPr>
        <w:t xml:space="preserve"> organisation humanitaire particulière. </w:t>
      </w:r>
      <w:r w:rsidR="00731CD6" w:rsidRPr="00F16011">
        <w:rPr>
          <w:rFonts w:ascii="Arial" w:hAnsi="Arial" w:cs="Arial"/>
          <w:bCs/>
          <w:sz w:val="22"/>
          <w:szCs w:val="22"/>
          <w:lang w:val="fr-FR"/>
        </w:rPr>
        <w:t>Ces changements</w:t>
      </w:r>
      <w:r w:rsidR="00685E4C" w:rsidRPr="00F16011">
        <w:rPr>
          <w:rFonts w:ascii="Arial" w:hAnsi="Arial" w:cs="Arial"/>
          <w:bCs/>
          <w:sz w:val="22"/>
          <w:szCs w:val="22"/>
          <w:lang w:val="fr-FR"/>
        </w:rPr>
        <w:t xml:space="preserve">, </w:t>
      </w:r>
      <w:r w:rsidR="004E1522" w:rsidRPr="00F16011">
        <w:rPr>
          <w:rFonts w:ascii="Arial" w:hAnsi="Arial" w:cs="Arial"/>
          <w:bCs/>
          <w:sz w:val="22"/>
          <w:szCs w:val="22"/>
          <w:lang w:val="fr-FR"/>
        </w:rPr>
        <w:t>d</w:t>
      </w:r>
      <w:r w:rsidR="00B91244" w:rsidRPr="00F16011">
        <w:rPr>
          <w:rFonts w:ascii="Arial" w:hAnsi="Arial" w:cs="Arial"/>
          <w:bCs/>
          <w:sz w:val="22"/>
          <w:szCs w:val="22"/>
          <w:lang w:val="fr-FR"/>
        </w:rPr>
        <w:t>u</w:t>
      </w:r>
      <w:r w:rsidR="00731CD6" w:rsidRPr="00F16011">
        <w:rPr>
          <w:rFonts w:ascii="Arial" w:hAnsi="Arial" w:cs="Arial"/>
          <w:bCs/>
          <w:sz w:val="22"/>
          <w:szCs w:val="22"/>
          <w:lang w:val="fr-FR"/>
        </w:rPr>
        <w:t xml:space="preserve">s </w:t>
      </w:r>
      <w:r w:rsidR="004E1522" w:rsidRPr="00F16011">
        <w:rPr>
          <w:rFonts w:ascii="Arial" w:hAnsi="Arial" w:cs="Arial"/>
          <w:bCs/>
          <w:sz w:val="22"/>
          <w:szCs w:val="22"/>
          <w:lang w:val="fr-FR"/>
        </w:rPr>
        <w:t>aux</w:t>
      </w:r>
      <w:r w:rsidR="008C51AF" w:rsidRPr="00F16011">
        <w:rPr>
          <w:rFonts w:ascii="Arial" w:hAnsi="Arial" w:cs="Arial"/>
          <w:bCs/>
          <w:sz w:val="22"/>
          <w:szCs w:val="22"/>
          <w:lang w:val="fr-FR"/>
        </w:rPr>
        <w:t xml:space="preserve"> progrès technologiques et </w:t>
      </w:r>
      <w:r w:rsidR="004E1522" w:rsidRPr="00F16011">
        <w:rPr>
          <w:rFonts w:ascii="Arial" w:hAnsi="Arial" w:cs="Arial"/>
          <w:bCs/>
          <w:sz w:val="22"/>
          <w:szCs w:val="22"/>
          <w:lang w:val="fr-FR"/>
        </w:rPr>
        <w:t>à</w:t>
      </w:r>
      <w:r w:rsidR="008C51AF" w:rsidRPr="00F16011">
        <w:rPr>
          <w:rFonts w:ascii="Arial" w:hAnsi="Arial" w:cs="Arial"/>
          <w:bCs/>
          <w:sz w:val="22"/>
          <w:szCs w:val="22"/>
          <w:lang w:val="fr-FR"/>
        </w:rPr>
        <w:t xml:space="preserve"> la hausse de la connectivité au niveau mondial</w:t>
      </w:r>
      <w:r w:rsidR="00AD7DCA" w:rsidRPr="00F16011">
        <w:rPr>
          <w:rFonts w:ascii="Arial" w:hAnsi="Arial" w:cs="Arial"/>
          <w:bCs/>
          <w:sz w:val="22"/>
          <w:szCs w:val="22"/>
          <w:lang w:val="fr-FR"/>
        </w:rPr>
        <w:t>, nécessite</w:t>
      </w:r>
      <w:r w:rsidR="00731CD6" w:rsidRPr="00F16011">
        <w:rPr>
          <w:rFonts w:ascii="Arial" w:hAnsi="Arial" w:cs="Arial"/>
          <w:bCs/>
          <w:sz w:val="22"/>
          <w:szCs w:val="22"/>
          <w:lang w:val="fr-FR"/>
        </w:rPr>
        <w:t>nt</w:t>
      </w:r>
      <w:r w:rsidR="00AD7DCA" w:rsidRPr="00F16011">
        <w:rPr>
          <w:rFonts w:ascii="Arial" w:hAnsi="Arial" w:cs="Arial"/>
          <w:bCs/>
          <w:sz w:val="22"/>
          <w:szCs w:val="22"/>
          <w:lang w:val="fr-FR"/>
        </w:rPr>
        <w:t xml:space="preserve"> une approche proactive du développement </w:t>
      </w:r>
      <w:r w:rsidR="00BE1325" w:rsidRPr="00F16011">
        <w:rPr>
          <w:rFonts w:ascii="Arial" w:hAnsi="Arial" w:cs="Arial"/>
          <w:bCs/>
          <w:sz w:val="22"/>
          <w:szCs w:val="22"/>
          <w:lang w:val="fr-FR"/>
        </w:rPr>
        <w:t>du volontariat.</w:t>
      </w:r>
      <w:r w:rsidR="00E0650C" w:rsidRPr="00F16011">
        <w:rPr>
          <w:rFonts w:ascii="Arial" w:hAnsi="Arial" w:cs="Arial"/>
          <w:bCs/>
          <w:sz w:val="22"/>
          <w:szCs w:val="22"/>
          <w:lang w:val="fr-FR"/>
        </w:rPr>
        <w:t xml:space="preserve"> Il souligne l’importance d’adapter les stratégies de recrutement et de gestion pour </w:t>
      </w:r>
      <w:r w:rsidR="0003705D" w:rsidRPr="00F16011">
        <w:rPr>
          <w:rFonts w:ascii="Arial" w:hAnsi="Arial" w:cs="Arial"/>
          <w:bCs/>
          <w:sz w:val="22"/>
          <w:szCs w:val="22"/>
          <w:lang w:val="fr-FR"/>
        </w:rPr>
        <w:t xml:space="preserve">s’adapter à l’évolution des compétences et des centres d’intérêt des volontaires. Alors que le monde </w:t>
      </w:r>
      <w:r w:rsidR="001F0C01" w:rsidRPr="00F16011">
        <w:rPr>
          <w:rFonts w:ascii="Arial" w:hAnsi="Arial" w:cs="Arial"/>
          <w:bCs/>
          <w:sz w:val="22"/>
          <w:szCs w:val="22"/>
          <w:lang w:val="fr-FR"/>
        </w:rPr>
        <w:t>change à un rythme qui s’accélère, le présent engagement souligne le besoin d’approches innovantes</w:t>
      </w:r>
      <w:r w:rsidR="00932EEA" w:rsidRPr="00F16011">
        <w:rPr>
          <w:rFonts w:ascii="Arial" w:hAnsi="Arial" w:cs="Arial"/>
          <w:bCs/>
          <w:sz w:val="22"/>
          <w:szCs w:val="22"/>
          <w:lang w:val="fr-FR"/>
        </w:rPr>
        <w:t xml:space="preserve"> pour faire en sorte que le volontariat continue d’être une force</w:t>
      </w:r>
      <w:r w:rsidR="00495E02" w:rsidRPr="00F16011">
        <w:rPr>
          <w:rFonts w:ascii="Arial" w:hAnsi="Arial" w:cs="Arial"/>
          <w:bCs/>
          <w:sz w:val="22"/>
          <w:szCs w:val="22"/>
          <w:lang w:val="fr-FR"/>
        </w:rPr>
        <w:t xml:space="preserve"> dynamique et efficace dans l’action humanitaire, </w:t>
      </w:r>
      <w:r w:rsidR="00826B60" w:rsidRPr="00F16011">
        <w:rPr>
          <w:rFonts w:ascii="Arial" w:hAnsi="Arial" w:cs="Arial"/>
          <w:bCs/>
          <w:sz w:val="22"/>
          <w:szCs w:val="22"/>
          <w:lang w:val="fr-FR"/>
        </w:rPr>
        <w:t xml:space="preserve">renforçant ainsi le </w:t>
      </w:r>
      <w:r w:rsidR="001A0EE6" w:rsidRPr="00F16011">
        <w:rPr>
          <w:rFonts w:ascii="Arial" w:hAnsi="Arial" w:cs="Arial"/>
          <w:bCs/>
          <w:sz w:val="22"/>
          <w:szCs w:val="22"/>
          <w:lang w:val="fr-FR"/>
        </w:rPr>
        <w:t>p</w:t>
      </w:r>
      <w:r w:rsidR="00826B60" w:rsidRPr="00F16011">
        <w:rPr>
          <w:rFonts w:ascii="Arial" w:hAnsi="Arial" w:cs="Arial"/>
          <w:bCs/>
          <w:sz w:val="22"/>
          <w:szCs w:val="22"/>
          <w:lang w:val="fr-FR"/>
        </w:rPr>
        <w:t>rincipe fondamental du service volontaire.</w:t>
      </w:r>
    </w:p>
    <w:p w14:paraId="23C07991" w14:textId="77777777" w:rsidR="00EF6B03" w:rsidRPr="00F16011" w:rsidRDefault="00EF6B03" w:rsidP="00EF6B03">
      <w:pPr>
        <w:pStyle w:val="Indent1"/>
        <w:jc w:val="left"/>
        <w:rPr>
          <w:rFonts w:ascii="Arial" w:hAnsi="Arial" w:cs="Arial"/>
          <w:b/>
          <w:sz w:val="22"/>
          <w:szCs w:val="22"/>
          <w:lang w:val="fr-FR"/>
        </w:rPr>
      </w:pPr>
    </w:p>
    <w:p w14:paraId="2A046733" w14:textId="51471020" w:rsidR="00EF6B03" w:rsidRPr="00F16011" w:rsidRDefault="00EF6B03" w:rsidP="00EF6B03">
      <w:pPr>
        <w:pStyle w:val="Indent1"/>
        <w:jc w:val="left"/>
        <w:rPr>
          <w:rFonts w:ascii="Arial" w:hAnsi="Arial" w:cs="Arial"/>
          <w:b/>
          <w:sz w:val="22"/>
          <w:szCs w:val="22"/>
          <w:lang w:val="fr-FR"/>
        </w:rPr>
      </w:pPr>
      <w:r w:rsidRPr="00F16011">
        <w:rPr>
          <w:rFonts w:ascii="Arial" w:hAnsi="Arial" w:cs="Arial"/>
          <w:b/>
          <w:sz w:val="22"/>
          <w:szCs w:val="22"/>
          <w:lang w:val="fr-FR"/>
        </w:rPr>
        <w:t xml:space="preserve">B. </w:t>
      </w:r>
      <w:r w:rsidR="00E7105B" w:rsidRPr="00F16011">
        <w:rPr>
          <w:rFonts w:ascii="Arial" w:hAnsi="Arial" w:cs="Arial"/>
          <w:b/>
          <w:sz w:val="22"/>
          <w:szCs w:val="22"/>
          <w:lang w:val="fr-FR"/>
        </w:rPr>
        <w:t>Comment utiliser le présent document</w:t>
      </w:r>
    </w:p>
    <w:p w14:paraId="24F37218" w14:textId="0A47CEA7" w:rsidR="00603C07" w:rsidRPr="00F16011" w:rsidRDefault="00EF6B03" w:rsidP="00EF6B0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ab/>
      </w:r>
      <w:r w:rsidR="00F635B9" w:rsidRPr="00F16011">
        <w:rPr>
          <w:rFonts w:ascii="Arial" w:hAnsi="Arial" w:cs="Arial"/>
          <w:bCs/>
          <w:sz w:val="22"/>
          <w:szCs w:val="22"/>
          <w:lang w:val="fr-FR"/>
        </w:rPr>
        <w:t>Tous les éléments proposés dans le présent document ne doivent pas forcément être inclus dans chaque engagement. Il appartient à chaque Société nationale et à chaque gouvernement prenant un engagement de déterminer ce qui est le plus utile dans leur contexte.</w:t>
      </w:r>
    </w:p>
    <w:p w14:paraId="08135E5E" w14:textId="77777777" w:rsidR="0077335B" w:rsidRPr="00F16011" w:rsidRDefault="0077335B" w:rsidP="00EF6B0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</w:p>
    <w:p w14:paraId="47FD3642" w14:textId="1FBB83C3" w:rsidR="00BB053A" w:rsidRPr="00F16011" w:rsidRDefault="0077335B" w:rsidP="00EF6B0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ab/>
        <w:t>Il est recommandé que les Sociétés nationales et les gouvernements prennent des engagements conjoints</w:t>
      </w:r>
      <w:r w:rsidR="00895D4C" w:rsidRPr="00F16011">
        <w:rPr>
          <w:rFonts w:ascii="Arial" w:hAnsi="Arial" w:cs="Arial"/>
          <w:bCs/>
          <w:sz w:val="22"/>
          <w:szCs w:val="22"/>
          <w:lang w:val="fr-FR"/>
        </w:rPr>
        <w:t xml:space="preserve"> et </w:t>
      </w:r>
      <w:r w:rsidR="004B1AFF" w:rsidRPr="00F16011">
        <w:rPr>
          <w:rFonts w:ascii="Arial" w:hAnsi="Arial" w:cs="Arial"/>
          <w:bCs/>
          <w:sz w:val="22"/>
          <w:szCs w:val="22"/>
          <w:lang w:val="fr-FR"/>
        </w:rPr>
        <w:t xml:space="preserve">se </w:t>
      </w:r>
      <w:r w:rsidR="00EC61DF" w:rsidRPr="00F16011">
        <w:rPr>
          <w:rFonts w:ascii="Arial" w:hAnsi="Arial" w:cs="Arial"/>
          <w:bCs/>
          <w:sz w:val="22"/>
          <w:szCs w:val="22"/>
          <w:lang w:val="fr-FR"/>
        </w:rPr>
        <w:t>saisissent</w:t>
      </w:r>
      <w:r w:rsidR="004B1AFF" w:rsidRPr="00F16011">
        <w:rPr>
          <w:rFonts w:ascii="Arial" w:hAnsi="Arial" w:cs="Arial"/>
          <w:bCs/>
          <w:sz w:val="22"/>
          <w:szCs w:val="22"/>
          <w:lang w:val="fr-FR"/>
        </w:rPr>
        <w:t xml:space="preserve"> de cette o</w:t>
      </w:r>
      <w:r w:rsidR="00EC61DF" w:rsidRPr="00F16011">
        <w:rPr>
          <w:rFonts w:ascii="Arial" w:hAnsi="Arial" w:cs="Arial"/>
          <w:bCs/>
          <w:sz w:val="22"/>
          <w:szCs w:val="22"/>
          <w:lang w:val="fr-FR"/>
        </w:rPr>
        <w:t>ccasion</w:t>
      </w:r>
      <w:r w:rsidR="00CE551E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EC61DF" w:rsidRPr="00F16011">
        <w:rPr>
          <w:rFonts w:ascii="Arial" w:hAnsi="Arial" w:cs="Arial"/>
          <w:bCs/>
          <w:sz w:val="22"/>
          <w:szCs w:val="22"/>
          <w:lang w:val="fr-FR"/>
        </w:rPr>
        <w:t>pour</w:t>
      </w:r>
      <w:r w:rsidR="00CE551E" w:rsidRPr="00F16011">
        <w:rPr>
          <w:rFonts w:ascii="Arial" w:hAnsi="Arial" w:cs="Arial"/>
          <w:bCs/>
          <w:sz w:val="22"/>
          <w:szCs w:val="22"/>
          <w:lang w:val="fr-FR"/>
        </w:rPr>
        <w:t xml:space="preserve"> créer les conditions d’un soutien mutuel.</w:t>
      </w:r>
      <w:r w:rsidR="00C049E8" w:rsidRPr="00F16011">
        <w:rPr>
          <w:rFonts w:ascii="Arial" w:hAnsi="Arial" w:cs="Arial"/>
          <w:bCs/>
          <w:sz w:val="22"/>
          <w:szCs w:val="22"/>
          <w:lang w:val="fr-FR"/>
        </w:rPr>
        <w:t xml:space="preserve"> De la même manière, </w:t>
      </w:r>
      <w:r w:rsidR="00E52031" w:rsidRPr="00F16011">
        <w:rPr>
          <w:rFonts w:ascii="Arial" w:hAnsi="Arial" w:cs="Arial"/>
          <w:bCs/>
          <w:sz w:val="22"/>
          <w:szCs w:val="22"/>
          <w:lang w:val="fr-FR"/>
        </w:rPr>
        <w:t>si un engagement conjoint n’est pas envisageable</w:t>
      </w:r>
      <w:r w:rsidR="008224CF" w:rsidRPr="00F16011">
        <w:rPr>
          <w:rFonts w:ascii="Arial" w:hAnsi="Arial" w:cs="Arial"/>
          <w:bCs/>
          <w:sz w:val="22"/>
          <w:szCs w:val="22"/>
          <w:lang w:val="fr-FR"/>
        </w:rPr>
        <w:t>, un engagement individuel</w:t>
      </w:r>
      <w:r w:rsidR="005E5397" w:rsidRPr="00F16011">
        <w:rPr>
          <w:rFonts w:ascii="Arial" w:hAnsi="Arial" w:cs="Arial"/>
          <w:bCs/>
          <w:sz w:val="22"/>
          <w:szCs w:val="22"/>
          <w:lang w:val="fr-FR"/>
        </w:rPr>
        <w:t xml:space="preserve"> offre également la possibilité de faire progresser l’engagement</w:t>
      </w:r>
      <w:r w:rsidR="00DE3E1E" w:rsidRPr="00F16011">
        <w:rPr>
          <w:rFonts w:ascii="Arial" w:hAnsi="Arial" w:cs="Arial"/>
          <w:bCs/>
          <w:sz w:val="22"/>
          <w:szCs w:val="22"/>
          <w:lang w:val="fr-FR"/>
        </w:rPr>
        <w:t xml:space="preserve"> de la Société nationale ou du gouvernement concerné au sujet du volontariat.</w:t>
      </w:r>
      <w:r w:rsidR="005E5397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14:paraId="61623C86" w14:textId="77777777" w:rsidR="009F5513" w:rsidRPr="00F16011" w:rsidRDefault="009F5513" w:rsidP="00EF6B0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</w:p>
    <w:p w14:paraId="1F0B361D" w14:textId="77777777" w:rsidR="009F5513" w:rsidRPr="00F16011" w:rsidRDefault="009F5513" w:rsidP="00EF6B0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</w:p>
    <w:p w14:paraId="54F78E4F" w14:textId="15DD1E5F" w:rsidR="00EF6B03" w:rsidRPr="00F16011" w:rsidRDefault="0077335B" w:rsidP="00DE3E1E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14:paraId="381B6077" w14:textId="77777777" w:rsidR="00EF6B03" w:rsidRPr="00F16011" w:rsidRDefault="00EF6B03" w:rsidP="00EF6B03">
      <w:pPr>
        <w:pStyle w:val="Indent1"/>
        <w:jc w:val="left"/>
        <w:rPr>
          <w:rFonts w:ascii="Arial" w:hAnsi="Arial" w:cs="Arial"/>
          <w:bCs/>
          <w:sz w:val="22"/>
          <w:szCs w:val="22"/>
          <w:lang w:val="fr-FR"/>
        </w:rPr>
      </w:pPr>
    </w:p>
    <w:p w14:paraId="0D508110" w14:textId="6BF0A8B6" w:rsidR="00EF6B03" w:rsidRPr="00F16011" w:rsidRDefault="00EF6B03" w:rsidP="00EF6B03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  <w:r w:rsidRPr="00F16011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 xml:space="preserve">C. </w:t>
      </w:r>
      <w:r w:rsidR="00436837" w:rsidRPr="00F16011">
        <w:rPr>
          <w:rFonts w:ascii="Arial" w:hAnsi="Arial" w:cs="Arial"/>
          <w:sz w:val="22"/>
          <w:szCs w:val="22"/>
          <w:lang w:val="fr-FR"/>
        </w:rPr>
        <w:t xml:space="preserve">Liste de mesures potentielles pour renforcer le volontariat </w:t>
      </w:r>
      <w:r w:rsidR="009F5513" w:rsidRPr="00F16011">
        <w:rPr>
          <w:rFonts w:ascii="Arial" w:hAnsi="Arial" w:cs="Arial"/>
          <w:sz w:val="22"/>
          <w:szCs w:val="22"/>
          <w:lang w:val="fr-FR"/>
        </w:rPr>
        <w:t>à travers le réseau</w:t>
      </w:r>
    </w:p>
    <w:p w14:paraId="6473EF65" w14:textId="77777777" w:rsidR="00EF6B03" w:rsidRPr="00F16011" w:rsidRDefault="00EF6B03" w:rsidP="00EF6B03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</w:p>
    <w:p w14:paraId="4EB3D274" w14:textId="1ADF7B81" w:rsidR="00EF6B03" w:rsidRPr="00F16011" w:rsidRDefault="00EF6B03" w:rsidP="002B17DD">
      <w:pPr>
        <w:pStyle w:val="Indent1"/>
        <w:jc w:val="left"/>
        <w:rPr>
          <w:rFonts w:ascii="Arial" w:hAnsi="Arial" w:cs="Arial"/>
          <w:b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ab/>
      </w:r>
      <w:r w:rsidR="00A21108" w:rsidRPr="00F16011">
        <w:rPr>
          <w:rFonts w:ascii="Arial" w:hAnsi="Arial" w:cs="Arial"/>
          <w:bCs/>
          <w:sz w:val="22"/>
          <w:szCs w:val="22"/>
          <w:lang w:val="fr-FR"/>
        </w:rPr>
        <w:t>Les Sociétés nationales ou les gouvernements peuvent choisir de soutenir l’intégrali</w:t>
      </w:r>
      <w:r w:rsidR="00C77083" w:rsidRPr="00F16011">
        <w:rPr>
          <w:rFonts w:ascii="Arial" w:hAnsi="Arial" w:cs="Arial"/>
          <w:bCs/>
          <w:sz w:val="22"/>
          <w:szCs w:val="22"/>
          <w:lang w:val="fr-FR"/>
        </w:rPr>
        <w:t xml:space="preserve">té de l’engagement ou de sélectionner les éléments de celui-ci </w:t>
      </w:r>
      <w:r w:rsidR="00712C3F" w:rsidRPr="00F16011">
        <w:rPr>
          <w:rFonts w:ascii="Arial" w:hAnsi="Arial" w:cs="Arial"/>
          <w:bCs/>
          <w:sz w:val="22"/>
          <w:szCs w:val="22"/>
          <w:lang w:val="fr-FR"/>
        </w:rPr>
        <w:t xml:space="preserve">qu’ils </w:t>
      </w:r>
      <w:r w:rsidR="003077C5" w:rsidRPr="00F16011">
        <w:rPr>
          <w:rFonts w:ascii="Arial" w:hAnsi="Arial" w:cs="Arial"/>
          <w:bCs/>
          <w:sz w:val="22"/>
          <w:szCs w:val="22"/>
          <w:lang w:val="fr-FR"/>
        </w:rPr>
        <w:t>jugent</w:t>
      </w:r>
      <w:r w:rsidR="00712C3F" w:rsidRPr="00F16011">
        <w:rPr>
          <w:rFonts w:ascii="Arial" w:hAnsi="Arial" w:cs="Arial"/>
          <w:bCs/>
          <w:sz w:val="22"/>
          <w:szCs w:val="22"/>
          <w:lang w:val="fr-FR"/>
        </w:rPr>
        <w:t xml:space="preserve"> les plus pertinents </w:t>
      </w:r>
      <w:r w:rsidR="003077C5" w:rsidRPr="00F16011">
        <w:rPr>
          <w:rFonts w:ascii="Arial" w:hAnsi="Arial" w:cs="Arial"/>
          <w:bCs/>
          <w:sz w:val="22"/>
          <w:szCs w:val="22"/>
          <w:lang w:val="fr-FR"/>
        </w:rPr>
        <w:t>dans</w:t>
      </w:r>
      <w:r w:rsidR="007773FF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40918" w:rsidRPr="00F16011">
        <w:rPr>
          <w:rFonts w:ascii="Arial" w:hAnsi="Arial" w:cs="Arial"/>
          <w:bCs/>
          <w:sz w:val="22"/>
          <w:szCs w:val="22"/>
          <w:lang w:val="fr-FR"/>
        </w:rPr>
        <w:t>leur contexte.</w:t>
      </w:r>
    </w:p>
    <w:p w14:paraId="639D8108" w14:textId="77777777" w:rsidR="00EF6B03" w:rsidRPr="00F16011" w:rsidRDefault="00EF6B03" w:rsidP="00EF6B03">
      <w:pPr>
        <w:pStyle w:val="Indent1"/>
        <w:jc w:val="left"/>
        <w:rPr>
          <w:rFonts w:ascii="Arial" w:hAnsi="Arial" w:cs="Arial"/>
          <w:b/>
          <w:sz w:val="22"/>
          <w:szCs w:val="22"/>
          <w:lang w:val="fr-FR"/>
        </w:rPr>
      </w:pPr>
    </w:p>
    <w:p w14:paraId="2C6C0864" w14:textId="25CB496A" w:rsidR="00EF6B03" w:rsidRPr="00F16011" w:rsidRDefault="00A135A4" w:rsidP="00EF6B03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r w:rsidRPr="00F16011">
        <w:rPr>
          <w:rFonts w:ascii="Arial" w:hAnsi="Arial" w:cs="Arial"/>
          <w:b/>
          <w:bCs/>
          <w:sz w:val="22"/>
          <w:szCs w:val="22"/>
          <w:lang w:val="fr-FR"/>
        </w:rPr>
        <w:t>D</w:t>
      </w:r>
      <w:r w:rsidR="00EF6B03" w:rsidRPr="00F16011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="002D704F" w:rsidRPr="00F16011">
        <w:rPr>
          <w:rFonts w:ascii="Arial" w:hAnsi="Arial" w:cs="Arial"/>
          <w:b/>
          <w:bCs/>
          <w:sz w:val="22"/>
          <w:szCs w:val="22"/>
          <w:lang w:val="fr-FR"/>
        </w:rPr>
        <w:t>Mesures possibles</w:t>
      </w:r>
    </w:p>
    <w:p w14:paraId="478AC12A" w14:textId="0EC19F2A" w:rsidR="00EF6B03" w:rsidRPr="00F16011" w:rsidRDefault="002D704F" w:rsidP="003077C5">
      <w:pPr>
        <w:pStyle w:val="Indent1"/>
        <w:ind w:left="720" w:firstLine="0"/>
        <w:jc w:val="left"/>
        <w:rPr>
          <w:rFonts w:ascii="Arial" w:hAnsi="Arial" w:cs="Arial"/>
          <w:iCs/>
          <w:sz w:val="22"/>
          <w:szCs w:val="22"/>
          <w:lang w:val="fr-FR"/>
        </w:rPr>
      </w:pPr>
      <w:bookmarkStart w:id="0" w:name="_Hlk165889357"/>
      <w:bookmarkStart w:id="1" w:name="_Hlk6308955"/>
      <w:r w:rsidRPr="00F16011">
        <w:rPr>
          <w:rFonts w:ascii="Arial" w:hAnsi="Arial" w:cs="Arial"/>
          <w:iCs/>
          <w:sz w:val="22"/>
          <w:szCs w:val="22"/>
          <w:lang w:val="fr-FR"/>
        </w:rPr>
        <w:t>D’ici à 2030</w:t>
      </w:r>
      <w:r w:rsidR="00076724" w:rsidRPr="00F16011">
        <w:rPr>
          <w:rFonts w:ascii="Arial" w:hAnsi="Arial" w:cs="Arial"/>
          <w:iCs/>
          <w:sz w:val="22"/>
          <w:szCs w:val="22"/>
          <w:lang w:val="fr-FR"/>
        </w:rPr>
        <w:t>, nous nous engageons à </w:t>
      </w:r>
      <w:r w:rsidR="00EF6B03" w:rsidRPr="00F16011">
        <w:rPr>
          <w:rFonts w:ascii="Arial" w:hAnsi="Arial" w:cs="Arial"/>
          <w:iCs/>
          <w:sz w:val="22"/>
          <w:szCs w:val="22"/>
          <w:lang w:val="fr-FR"/>
        </w:rPr>
        <w:t>:</w:t>
      </w:r>
    </w:p>
    <w:p w14:paraId="6D850B72" w14:textId="136737E0" w:rsidR="00076724" w:rsidRPr="00F16011" w:rsidRDefault="003077C5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>Rendre</w:t>
      </w:r>
      <w:r w:rsidR="00125150" w:rsidRPr="00F16011">
        <w:rPr>
          <w:rFonts w:ascii="Arial" w:hAnsi="Arial" w:cs="Arial"/>
          <w:iCs/>
          <w:sz w:val="22"/>
          <w:szCs w:val="22"/>
          <w:lang w:val="fr-FR"/>
        </w:rPr>
        <w:t xml:space="preserve"> le volontariat plus accessible en créant des possibilités en ligne et flexibles</w:t>
      </w:r>
      <w:r w:rsidR="00780ADB" w:rsidRPr="00F16011">
        <w:rPr>
          <w:rFonts w:ascii="Arial" w:hAnsi="Arial" w:cs="Arial"/>
          <w:iCs/>
          <w:sz w:val="22"/>
          <w:szCs w:val="22"/>
          <w:lang w:val="fr-FR"/>
        </w:rPr>
        <w:t>, adaptées à différentes communautés.</w:t>
      </w:r>
    </w:p>
    <w:p w14:paraId="3121441F" w14:textId="2757349C" w:rsidR="00EF6B03" w:rsidRPr="00F16011" w:rsidRDefault="00780ADB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>Renforcer le</w:t>
      </w:r>
      <w:r w:rsidR="000F1099" w:rsidRPr="00F16011">
        <w:rPr>
          <w:rFonts w:ascii="Arial" w:hAnsi="Arial" w:cs="Arial"/>
          <w:iCs/>
          <w:sz w:val="22"/>
          <w:szCs w:val="22"/>
          <w:lang w:val="fr-FR"/>
        </w:rPr>
        <w:t xml:space="preserve">s capacités de </w:t>
      </w:r>
      <w:r w:rsidRPr="00F16011">
        <w:rPr>
          <w:rFonts w:ascii="Arial" w:hAnsi="Arial" w:cs="Arial"/>
          <w:iCs/>
          <w:sz w:val="22"/>
          <w:szCs w:val="22"/>
          <w:lang w:val="fr-FR"/>
        </w:rPr>
        <w:t xml:space="preserve">leadership </w:t>
      </w:r>
      <w:r w:rsidR="004B4312" w:rsidRPr="00F16011">
        <w:rPr>
          <w:rFonts w:ascii="Arial" w:hAnsi="Arial" w:cs="Arial"/>
          <w:iCs/>
          <w:sz w:val="22"/>
          <w:szCs w:val="22"/>
          <w:lang w:val="fr-FR"/>
        </w:rPr>
        <w:t>des volontaires</w:t>
      </w:r>
      <w:r w:rsidR="00427DAC" w:rsidRPr="00F16011">
        <w:rPr>
          <w:rFonts w:ascii="Arial" w:hAnsi="Arial" w:cs="Arial"/>
          <w:iCs/>
          <w:sz w:val="22"/>
          <w:szCs w:val="22"/>
          <w:lang w:val="fr-FR"/>
        </w:rPr>
        <w:t xml:space="preserve"> au moyen de formations et de programmes de mentorat ciblés.</w:t>
      </w:r>
    </w:p>
    <w:p w14:paraId="643F2743" w14:textId="1BD376E4" w:rsidR="00EF6B03" w:rsidRPr="00F16011" w:rsidRDefault="00427DAC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lang w:val="fr-FR"/>
        </w:rPr>
      </w:pPr>
      <w:r w:rsidRPr="00F16011">
        <w:rPr>
          <w:rFonts w:ascii="Arial" w:hAnsi="Arial" w:cs="Arial"/>
          <w:sz w:val="22"/>
          <w:szCs w:val="22"/>
          <w:lang w:val="fr-FR"/>
        </w:rPr>
        <w:t xml:space="preserve">Stimuler la motivation des volontaires </w:t>
      </w:r>
      <w:r w:rsidR="00814D79" w:rsidRPr="00F16011">
        <w:rPr>
          <w:rFonts w:ascii="Arial" w:hAnsi="Arial" w:cs="Arial"/>
          <w:sz w:val="22"/>
          <w:szCs w:val="22"/>
          <w:lang w:val="fr-FR"/>
        </w:rPr>
        <w:t xml:space="preserve">en leur permettant d’innover et </w:t>
      </w:r>
      <w:r w:rsidR="000B3124" w:rsidRPr="00F16011">
        <w:rPr>
          <w:rFonts w:ascii="Arial" w:hAnsi="Arial" w:cs="Arial"/>
          <w:sz w:val="22"/>
          <w:szCs w:val="22"/>
          <w:lang w:val="fr-FR"/>
        </w:rPr>
        <w:t xml:space="preserve">de mettre en place des initiatives </w:t>
      </w:r>
      <w:r w:rsidR="00795A80" w:rsidRPr="00F16011">
        <w:rPr>
          <w:rFonts w:ascii="Arial" w:hAnsi="Arial" w:cs="Arial"/>
          <w:sz w:val="22"/>
          <w:szCs w:val="22"/>
          <w:lang w:val="fr-FR"/>
        </w:rPr>
        <w:t>au niveau local.</w:t>
      </w:r>
    </w:p>
    <w:p w14:paraId="65D2128C" w14:textId="2E7A0F7B" w:rsidR="00EF6B03" w:rsidRPr="00F16011" w:rsidRDefault="00795A80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lang w:val="fr-FR"/>
        </w:rPr>
      </w:pPr>
      <w:r w:rsidRPr="00F16011">
        <w:rPr>
          <w:rFonts w:ascii="Arial" w:hAnsi="Arial" w:cs="Arial"/>
          <w:sz w:val="22"/>
          <w:szCs w:val="22"/>
          <w:lang w:val="fr-FR"/>
        </w:rPr>
        <w:t xml:space="preserve">Renforcer la </w:t>
      </w:r>
      <w:r w:rsidR="005E46A0" w:rsidRPr="00F16011">
        <w:rPr>
          <w:rFonts w:ascii="Arial" w:hAnsi="Arial" w:cs="Arial"/>
          <w:sz w:val="22"/>
          <w:szCs w:val="22"/>
          <w:lang w:val="fr-FR"/>
        </w:rPr>
        <w:t>préparation</w:t>
      </w:r>
      <w:r w:rsidRPr="00F16011">
        <w:rPr>
          <w:rFonts w:ascii="Arial" w:hAnsi="Arial" w:cs="Arial"/>
          <w:sz w:val="22"/>
          <w:szCs w:val="22"/>
          <w:lang w:val="fr-FR"/>
        </w:rPr>
        <w:t xml:space="preserve"> </w:t>
      </w:r>
      <w:r w:rsidR="00A21072" w:rsidRPr="00F16011">
        <w:rPr>
          <w:rFonts w:ascii="Arial" w:hAnsi="Arial" w:cs="Arial"/>
          <w:sz w:val="22"/>
          <w:szCs w:val="22"/>
          <w:lang w:val="fr-FR"/>
        </w:rPr>
        <w:t xml:space="preserve">aux situations </w:t>
      </w:r>
      <w:r w:rsidRPr="00F16011">
        <w:rPr>
          <w:rFonts w:ascii="Arial" w:hAnsi="Arial" w:cs="Arial"/>
          <w:sz w:val="22"/>
          <w:szCs w:val="22"/>
          <w:lang w:val="fr-FR"/>
        </w:rPr>
        <w:t xml:space="preserve">d’urgence </w:t>
      </w:r>
      <w:r w:rsidR="00EE5408" w:rsidRPr="00F16011">
        <w:rPr>
          <w:rFonts w:ascii="Arial" w:hAnsi="Arial" w:cs="Arial"/>
          <w:sz w:val="22"/>
          <w:szCs w:val="22"/>
          <w:lang w:val="fr-FR"/>
        </w:rPr>
        <w:t>par le biais</w:t>
      </w:r>
      <w:r w:rsidR="005E46A0" w:rsidRPr="00F16011">
        <w:rPr>
          <w:rFonts w:ascii="Arial" w:hAnsi="Arial" w:cs="Arial"/>
          <w:sz w:val="22"/>
          <w:szCs w:val="22"/>
          <w:lang w:val="fr-FR"/>
        </w:rPr>
        <w:t xml:space="preserve"> </w:t>
      </w:r>
      <w:r w:rsidR="005B3BED" w:rsidRPr="00F16011">
        <w:rPr>
          <w:rFonts w:ascii="Arial" w:hAnsi="Arial" w:cs="Arial"/>
          <w:sz w:val="22"/>
          <w:szCs w:val="22"/>
          <w:lang w:val="fr-FR"/>
        </w:rPr>
        <w:t>de</w:t>
      </w:r>
      <w:r w:rsidR="005E46A0" w:rsidRPr="00F16011">
        <w:rPr>
          <w:rFonts w:ascii="Arial" w:hAnsi="Arial" w:cs="Arial"/>
          <w:sz w:val="22"/>
          <w:szCs w:val="22"/>
          <w:lang w:val="fr-FR"/>
        </w:rPr>
        <w:t xml:space="preserve"> formation</w:t>
      </w:r>
      <w:r w:rsidR="005B3BED" w:rsidRPr="00F16011">
        <w:rPr>
          <w:rFonts w:ascii="Arial" w:hAnsi="Arial" w:cs="Arial"/>
          <w:sz w:val="22"/>
          <w:szCs w:val="22"/>
          <w:lang w:val="fr-FR"/>
        </w:rPr>
        <w:t>s</w:t>
      </w:r>
      <w:r w:rsidR="005E46A0" w:rsidRPr="00F16011">
        <w:rPr>
          <w:rFonts w:ascii="Arial" w:hAnsi="Arial" w:cs="Arial"/>
          <w:sz w:val="22"/>
          <w:szCs w:val="22"/>
          <w:lang w:val="fr-FR"/>
        </w:rPr>
        <w:t xml:space="preserve"> spécialisée</w:t>
      </w:r>
      <w:r w:rsidR="005B3BED" w:rsidRPr="00F16011">
        <w:rPr>
          <w:rFonts w:ascii="Arial" w:hAnsi="Arial" w:cs="Arial"/>
          <w:sz w:val="22"/>
          <w:szCs w:val="22"/>
          <w:lang w:val="fr-FR"/>
        </w:rPr>
        <w:t>s</w:t>
      </w:r>
      <w:r w:rsidR="005E46A0" w:rsidRPr="00F16011">
        <w:rPr>
          <w:rFonts w:ascii="Arial" w:hAnsi="Arial" w:cs="Arial"/>
          <w:sz w:val="22"/>
          <w:szCs w:val="22"/>
          <w:lang w:val="fr-FR"/>
        </w:rPr>
        <w:t xml:space="preserve">, notamment </w:t>
      </w:r>
      <w:r w:rsidR="004B4312" w:rsidRPr="00F16011">
        <w:rPr>
          <w:rFonts w:ascii="Arial" w:hAnsi="Arial" w:cs="Arial"/>
          <w:sz w:val="22"/>
          <w:szCs w:val="22"/>
          <w:lang w:val="fr-FR"/>
        </w:rPr>
        <w:t>sur</w:t>
      </w:r>
      <w:r w:rsidR="005E46A0" w:rsidRPr="00F16011">
        <w:rPr>
          <w:rFonts w:ascii="Arial" w:hAnsi="Arial" w:cs="Arial"/>
          <w:sz w:val="22"/>
          <w:szCs w:val="22"/>
          <w:lang w:val="fr-FR"/>
        </w:rPr>
        <w:t xml:space="preserve"> l’intervention à la suite de catastrophes et </w:t>
      </w:r>
      <w:r w:rsidR="004B4312" w:rsidRPr="00F16011">
        <w:rPr>
          <w:rFonts w:ascii="Arial" w:hAnsi="Arial" w:cs="Arial"/>
          <w:sz w:val="22"/>
          <w:szCs w:val="22"/>
          <w:lang w:val="fr-FR"/>
        </w:rPr>
        <w:t>l</w:t>
      </w:r>
      <w:r w:rsidR="006F3460" w:rsidRPr="00F16011">
        <w:rPr>
          <w:rFonts w:ascii="Arial" w:hAnsi="Arial" w:cs="Arial"/>
          <w:sz w:val="22"/>
          <w:szCs w:val="22"/>
          <w:lang w:val="fr-FR"/>
        </w:rPr>
        <w:t>es services de santé</w:t>
      </w:r>
      <w:r w:rsidR="00193D34" w:rsidRPr="00F16011">
        <w:rPr>
          <w:rFonts w:ascii="Arial" w:hAnsi="Arial" w:cs="Arial"/>
          <w:sz w:val="22"/>
          <w:szCs w:val="22"/>
          <w:lang w:val="fr-FR"/>
        </w:rPr>
        <w:t>, ainsi qu</w:t>
      </w:r>
      <w:r w:rsidR="00EE5408" w:rsidRPr="00F16011">
        <w:rPr>
          <w:rFonts w:ascii="Arial" w:hAnsi="Arial" w:cs="Arial"/>
          <w:sz w:val="22"/>
          <w:szCs w:val="22"/>
          <w:lang w:val="fr-FR"/>
        </w:rPr>
        <w:t>’</w:t>
      </w:r>
      <w:r w:rsidR="00842A41" w:rsidRPr="00F16011">
        <w:rPr>
          <w:rFonts w:ascii="Arial" w:hAnsi="Arial" w:cs="Arial"/>
          <w:sz w:val="22"/>
          <w:szCs w:val="22"/>
          <w:lang w:val="fr-FR"/>
        </w:rPr>
        <w:t xml:space="preserve">en offrant un </w:t>
      </w:r>
      <w:r w:rsidR="00193D34" w:rsidRPr="00F16011">
        <w:rPr>
          <w:rFonts w:ascii="Arial" w:hAnsi="Arial" w:cs="Arial"/>
          <w:sz w:val="22"/>
          <w:szCs w:val="22"/>
          <w:lang w:val="fr-FR"/>
        </w:rPr>
        <w:t xml:space="preserve">soutien aux volontaires </w:t>
      </w:r>
      <w:r w:rsidR="0039011E" w:rsidRPr="00F16011">
        <w:rPr>
          <w:rFonts w:ascii="Arial" w:hAnsi="Arial" w:cs="Arial"/>
          <w:sz w:val="22"/>
          <w:szCs w:val="22"/>
          <w:lang w:val="fr-FR"/>
        </w:rPr>
        <w:t>pendant</w:t>
      </w:r>
      <w:r w:rsidR="009E3342" w:rsidRPr="00F16011">
        <w:rPr>
          <w:rFonts w:ascii="Arial" w:hAnsi="Arial" w:cs="Arial"/>
          <w:sz w:val="22"/>
          <w:szCs w:val="22"/>
          <w:lang w:val="fr-FR"/>
        </w:rPr>
        <w:t xml:space="preserve"> leur déploiement.</w:t>
      </w:r>
    </w:p>
    <w:p w14:paraId="471E8390" w14:textId="7AAB4653" w:rsidR="00EF6B03" w:rsidRPr="00F16011" w:rsidRDefault="00FC2356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  <w:lang w:val="fr-FR"/>
        </w:rPr>
      </w:pPr>
      <w:r w:rsidRPr="00F16011">
        <w:rPr>
          <w:rFonts w:ascii="Arial" w:hAnsi="Arial" w:cs="Arial"/>
          <w:sz w:val="22"/>
          <w:szCs w:val="22"/>
          <w:lang w:val="fr-FR"/>
        </w:rPr>
        <w:t>Encourager la mobilisation à long terme des volontaires en soutenant des projets centrés sur les communautés</w:t>
      </w:r>
      <w:r w:rsidR="00EF6B03" w:rsidRPr="00F16011">
        <w:rPr>
          <w:rFonts w:ascii="Arial" w:hAnsi="Arial" w:cs="Arial"/>
          <w:sz w:val="22"/>
          <w:szCs w:val="22"/>
          <w:lang w:val="fr-FR"/>
        </w:rPr>
        <w:t>.</w:t>
      </w:r>
    </w:p>
    <w:p w14:paraId="78AA0B11" w14:textId="7AD2B58C" w:rsidR="00EF6B03" w:rsidRPr="00F16011" w:rsidRDefault="00FC2356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>Investir dans le bien-être des volontaires</w:t>
      </w:r>
      <w:r w:rsidR="00700CFA" w:rsidRPr="00F16011">
        <w:rPr>
          <w:rFonts w:ascii="Arial" w:hAnsi="Arial" w:cs="Arial"/>
          <w:iCs/>
          <w:sz w:val="22"/>
          <w:szCs w:val="22"/>
          <w:lang w:val="fr-FR"/>
        </w:rPr>
        <w:t xml:space="preserve"> en mettant en œuvre des programmes de soutien et </w:t>
      </w:r>
      <w:r w:rsidR="00B23712" w:rsidRPr="00F16011">
        <w:rPr>
          <w:rFonts w:ascii="Arial" w:hAnsi="Arial" w:cs="Arial"/>
          <w:iCs/>
          <w:sz w:val="22"/>
          <w:szCs w:val="22"/>
          <w:lang w:val="fr-FR"/>
        </w:rPr>
        <w:t xml:space="preserve">des parcours </w:t>
      </w:r>
      <w:r w:rsidR="00700CFA" w:rsidRPr="00F16011">
        <w:rPr>
          <w:rFonts w:ascii="Arial" w:hAnsi="Arial" w:cs="Arial"/>
          <w:iCs/>
          <w:sz w:val="22"/>
          <w:szCs w:val="22"/>
          <w:lang w:val="fr-FR"/>
        </w:rPr>
        <w:t>d’apprentissage</w:t>
      </w:r>
      <w:r w:rsidR="00986A23" w:rsidRPr="00F16011">
        <w:rPr>
          <w:rFonts w:ascii="Arial" w:hAnsi="Arial" w:cs="Arial"/>
          <w:iCs/>
          <w:sz w:val="22"/>
          <w:szCs w:val="22"/>
          <w:lang w:val="fr-FR"/>
        </w:rPr>
        <w:t xml:space="preserve">, </w:t>
      </w:r>
      <w:r w:rsidR="00C5006B" w:rsidRPr="00F16011">
        <w:rPr>
          <w:rFonts w:ascii="Arial" w:hAnsi="Arial" w:cs="Arial"/>
          <w:iCs/>
          <w:sz w:val="22"/>
          <w:szCs w:val="22"/>
          <w:lang w:val="fr-FR"/>
        </w:rPr>
        <w:t>ainsi qu’</w:t>
      </w:r>
      <w:r w:rsidR="00986A23" w:rsidRPr="00F16011">
        <w:rPr>
          <w:rFonts w:ascii="Arial" w:hAnsi="Arial" w:cs="Arial"/>
          <w:iCs/>
          <w:sz w:val="22"/>
          <w:szCs w:val="22"/>
          <w:lang w:val="fr-FR"/>
        </w:rPr>
        <w:t xml:space="preserve">en assurant </w:t>
      </w:r>
      <w:r w:rsidR="009F1D44" w:rsidRPr="00F16011">
        <w:rPr>
          <w:rFonts w:ascii="Arial" w:hAnsi="Arial" w:cs="Arial"/>
          <w:iCs/>
          <w:sz w:val="22"/>
          <w:szCs w:val="22"/>
          <w:lang w:val="fr-FR"/>
        </w:rPr>
        <w:t>leur prise en charge</w:t>
      </w:r>
      <w:r w:rsidR="00986A23" w:rsidRPr="00F16011">
        <w:rPr>
          <w:rFonts w:ascii="Arial" w:hAnsi="Arial" w:cs="Arial"/>
          <w:iCs/>
          <w:sz w:val="22"/>
          <w:szCs w:val="22"/>
          <w:lang w:val="fr-FR"/>
        </w:rPr>
        <w:t xml:space="preserve"> psychosocia</w:t>
      </w:r>
      <w:r w:rsidR="009F1D44" w:rsidRPr="00F16011">
        <w:rPr>
          <w:rFonts w:ascii="Arial" w:hAnsi="Arial" w:cs="Arial"/>
          <w:iCs/>
          <w:sz w:val="22"/>
          <w:szCs w:val="22"/>
          <w:lang w:val="fr-FR"/>
        </w:rPr>
        <w:t xml:space="preserve">le </w:t>
      </w:r>
      <w:r w:rsidR="00986A23" w:rsidRPr="00F16011">
        <w:rPr>
          <w:rFonts w:ascii="Arial" w:hAnsi="Arial" w:cs="Arial"/>
          <w:iCs/>
          <w:sz w:val="22"/>
          <w:szCs w:val="22"/>
          <w:lang w:val="fr-FR"/>
        </w:rPr>
        <w:t>lorsque nécessaire</w:t>
      </w:r>
      <w:r w:rsidR="00EF6B03" w:rsidRPr="00F16011">
        <w:rPr>
          <w:rFonts w:ascii="Arial" w:hAnsi="Arial" w:cs="Arial"/>
          <w:iCs/>
          <w:sz w:val="22"/>
          <w:szCs w:val="22"/>
          <w:lang w:val="fr-FR"/>
        </w:rPr>
        <w:t>.</w:t>
      </w:r>
    </w:p>
    <w:p w14:paraId="46A5D411" w14:textId="4120B76D" w:rsidR="008F78CD" w:rsidRPr="00F16011" w:rsidRDefault="000C3DFE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>Adopter</w:t>
      </w:r>
      <w:r w:rsidR="00387F63" w:rsidRPr="00F16011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864EE9" w:rsidRPr="00F16011">
        <w:rPr>
          <w:rFonts w:ascii="Arial" w:hAnsi="Arial" w:cs="Arial"/>
          <w:iCs/>
          <w:sz w:val="22"/>
          <w:szCs w:val="22"/>
          <w:lang w:val="fr-FR"/>
        </w:rPr>
        <w:t>une législation</w:t>
      </w:r>
      <w:r w:rsidR="00387F63" w:rsidRPr="00F16011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FF12B3" w:rsidRPr="00F16011">
        <w:rPr>
          <w:rFonts w:ascii="Arial" w:hAnsi="Arial" w:cs="Arial"/>
          <w:iCs/>
          <w:sz w:val="22"/>
          <w:szCs w:val="22"/>
          <w:lang w:val="fr-FR"/>
        </w:rPr>
        <w:t xml:space="preserve">qui favorise le volontariat, protège les droits des volontaires et </w:t>
      </w:r>
      <w:r w:rsidR="00864EE9" w:rsidRPr="00F16011">
        <w:rPr>
          <w:rFonts w:ascii="Arial" w:hAnsi="Arial" w:cs="Arial"/>
          <w:iCs/>
          <w:sz w:val="22"/>
          <w:szCs w:val="22"/>
          <w:lang w:val="fr-FR"/>
        </w:rPr>
        <w:t>permette d’intégrer</w:t>
      </w:r>
      <w:r w:rsidR="0054239F" w:rsidRPr="00F16011">
        <w:rPr>
          <w:rFonts w:ascii="Arial" w:hAnsi="Arial" w:cs="Arial"/>
          <w:iCs/>
          <w:sz w:val="22"/>
          <w:szCs w:val="22"/>
          <w:lang w:val="fr-FR"/>
        </w:rPr>
        <w:t xml:space="preserve"> le volontariat dans les politiques nationales.</w:t>
      </w:r>
    </w:p>
    <w:p w14:paraId="1A6E5407" w14:textId="0931905A" w:rsidR="0054239F" w:rsidRPr="00F16011" w:rsidRDefault="009B6881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>Allouer</w:t>
      </w:r>
      <w:r w:rsidR="0054239F" w:rsidRPr="00F16011">
        <w:rPr>
          <w:rFonts w:ascii="Arial" w:hAnsi="Arial" w:cs="Arial"/>
          <w:iCs/>
          <w:sz w:val="22"/>
          <w:szCs w:val="22"/>
          <w:lang w:val="fr-FR"/>
        </w:rPr>
        <w:t xml:space="preserve"> des ressources </w:t>
      </w:r>
      <w:r w:rsidRPr="00F16011">
        <w:rPr>
          <w:rFonts w:ascii="Arial" w:hAnsi="Arial" w:cs="Arial"/>
          <w:iCs/>
          <w:sz w:val="22"/>
          <w:szCs w:val="22"/>
          <w:lang w:val="fr-FR"/>
        </w:rPr>
        <w:t xml:space="preserve">dédiées </w:t>
      </w:r>
      <w:r w:rsidR="00A86C51" w:rsidRPr="00F16011">
        <w:rPr>
          <w:rFonts w:ascii="Arial" w:hAnsi="Arial" w:cs="Arial"/>
          <w:iCs/>
          <w:sz w:val="22"/>
          <w:szCs w:val="22"/>
          <w:lang w:val="fr-FR"/>
        </w:rPr>
        <w:t>à la formation</w:t>
      </w:r>
      <w:r w:rsidR="00B52778" w:rsidRPr="00F16011">
        <w:rPr>
          <w:rFonts w:ascii="Arial" w:hAnsi="Arial" w:cs="Arial"/>
          <w:iCs/>
          <w:sz w:val="22"/>
          <w:szCs w:val="22"/>
          <w:lang w:val="fr-FR"/>
        </w:rPr>
        <w:t xml:space="preserve">, </w:t>
      </w:r>
      <w:r w:rsidR="00A86C51" w:rsidRPr="00F16011">
        <w:rPr>
          <w:rFonts w:ascii="Arial" w:hAnsi="Arial" w:cs="Arial"/>
          <w:iCs/>
          <w:sz w:val="22"/>
          <w:szCs w:val="22"/>
          <w:lang w:val="fr-FR"/>
        </w:rPr>
        <w:t xml:space="preserve">au renforcement des capacités </w:t>
      </w:r>
      <w:r w:rsidR="00B52778" w:rsidRPr="00F16011">
        <w:rPr>
          <w:rFonts w:ascii="Arial" w:hAnsi="Arial" w:cs="Arial"/>
          <w:iCs/>
          <w:sz w:val="22"/>
          <w:szCs w:val="22"/>
          <w:lang w:val="fr-FR"/>
        </w:rPr>
        <w:t xml:space="preserve">et aux systèmes de gestion </w:t>
      </w:r>
      <w:r w:rsidR="00A86C51" w:rsidRPr="00F16011">
        <w:rPr>
          <w:rFonts w:ascii="Arial" w:hAnsi="Arial" w:cs="Arial"/>
          <w:iCs/>
          <w:sz w:val="22"/>
          <w:szCs w:val="22"/>
          <w:lang w:val="fr-FR"/>
        </w:rPr>
        <w:t>des volontaires</w:t>
      </w:r>
      <w:r w:rsidR="00B52778" w:rsidRPr="00F16011">
        <w:rPr>
          <w:rFonts w:ascii="Arial" w:hAnsi="Arial" w:cs="Arial"/>
          <w:iCs/>
          <w:sz w:val="22"/>
          <w:szCs w:val="22"/>
          <w:lang w:val="fr-FR"/>
        </w:rPr>
        <w:t>.</w:t>
      </w:r>
    </w:p>
    <w:p w14:paraId="0AD4EA4C" w14:textId="31BEFBEF" w:rsidR="00532DB4" w:rsidRPr="00F16011" w:rsidRDefault="00532DB4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 xml:space="preserve">Encourager un volontariat inclusif en </w:t>
      </w:r>
      <w:r w:rsidR="00490DA4" w:rsidRPr="00F16011">
        <w:rPr>
          <w:rFonts w:ascii="Arial" w:hAnsi="Arial" w:cs="Arial"/>
          <w:iCs/>
          <w:sz w:val="22"/>
          <w:szCs w:val="22"/>
          <w:lang w:val="fr-FR"/>
        </w:rPr>
        <w:t>l’ouvrant</w:t>
      </w:r>
      <w:r w:rsidRPr="00F16011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5E1E5E" w:rsidRPr="00F16011">
        <w:rPr>
          <w:rFonts w:ascii="Arial" w:hAnsi="Arial" w:cs="Arial"/>
          <w:iCs/>
          <w:sz w:val="22"/>
          <w:szCs w:val="22"/>
          <w:lang w:val="fr-FR"/>
        </w:rPr>
        <w:t xml:space="preserve">à toutes les </w:t>
      </w:r>
      <w:r w:rsidR="00B452B6" w:rsidRPr="00F16011">
        <w:rPr>
          <w:rFonts w:ascii="Arial" w:hAnsi="Arial" w:cs="Arial"/>
          <w:iCs/>
          <w:sz w:val="22"/>
          <w:szCs w:val="22"/>
          <w:lang w:val="fr-FR"/>
        </w:rPr>
        <w:t>couches</w:t>
      </w:r>
      <w:r w:rsidR="005E1E5E" w:rsidRPr="00F16011">
        <w:rPr>
          <w:rFonts w:ascii="Arial" w:hAnsi="Arial" w:cs="Arial"/>
          <w:iCs/>
          <w:sz w:val="22"/>
          <w:szCs w:val="22"/>
          <w:lang w:val="fr-FR"/>
        </w:rPr>
        <w:t xml:space="preserve"> de la société </w:t>
      </w:r>
      <w:r w:rsidR="00277AF9" w:rsidRPr="00F16011">
        <w:rPr>
          <w:rFonts w:ascii="Arial" w:hAnsi="Arial" w:cs="Arial"/>
          <w:iCs/>
          <w:sz w:val="22"/>
          <w:szCs w:val="22"/>
          <w:lang w:val="fr-FR"/>
        </w:rPr>
        <w:t>et en reconnaissant la diversité des contributions</w:t>
      </w:r>
      <w:r w:rsidR="001548F3" w:rsidRPr="00F16011">
        <w:rPr>
          <w:rFonts w:ascii="Arial" w:hAnsi="Arial" w:cs="Arial"/>
          <w:iCs/>
          <w:sz w:val="22"/>
          <w:szCs w:val="22"/>
          <w:lang w:val="fr-FR"/>
        </w:rPr>
        <w:t>.</w:t>
      </w:r>
    </w:p>
    <w:p w14:paraId="6F0AB3F5" w14:textId="5EA5C062" w:rsidR="001548F3" w:rsidRPr="00F16011" w:rsidRDefault="00277AF9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>É</w:t>
      </w:r>
      <w:r w:rsidR="001548F3" w:rsidRPr="00F16011">
        <w:rPr>
          <w:rFonts w:ascii="Arial" w:hAnsi="Arial" w:cs="Arial"/>
          <w:iCs/>
          <w:sz w:val="22"/>
          <w:szCs w:val="22"/>
          <w:lang w:val="fr-FR"/>
        </w:rPr>
        <w:t xml:space="preserve">tablir des normes de sûreté </w:t>
      </w:r>
      <w:r w:rsidR="008C35FE" w:rsidRPr="00F16011">
        <w:rPr>
          <w:rFonts w:ascii="Arial" w:hAnsi="Arial" w:cs="Arial"/>
          <w:iCs/>
          <w:sz w:val="22"/>
          <w:szCs w:val="22"/>
          <w:lang w:val="fr-FR"/>
        </w:rPr>
        <w:t xml:space="preserve">nationales </w:t>
      </w:r>
      <w:r w:rsidR="001548F3" w:rsidRPr="00F16011">
        <w:rPr>
          <w:rFonts w:ascii="Arial" w:hAnsi="Arial" w:cs="Arial"/>
          <w:iCs/>
          <w:sz w:val="22"/>
          <w:szCs w:val="22"/>
          <w:lang w:val="fr-FR"/>
        </w:rPr>
        <w:t xml:space="preserve">et </w:t>
      </w:r>
      <w:r w:rsidR="005A2061" w:rsidRPr="00F16011">
        <w:rPr>
          <w:rFonts w:ascii="Arial" w:hAnsi="Arial" w:cs="Arial"/>
          <w:iCs/>
          <w:sz w:val="22"/>
          <w:szCs w:val="22"/>
          <w:lang w:val="fr-FR"/>
        </w:rPr>
        <w:t xml:space="preserve">garantir la protection des volontaires au moyen de mécanismes </w:t>
      </w:r>
      <w:r w:rsidR="008C35FE" w:rsidRPr="00F16011">
        <w:rPr>
          <w:rFonts w:ascii="Arial" w:hAnsi="Arial" w:cs="Arial"/>
          <w:iCs/>
          <w:sz w:val="22"/>
          <w:szCs w:val="22"/>
          <w:lang w:val="fr-FR"/>
        </w:rPr>
        <w:t>robustes</w:t>
      </w:r>
      <w:r w:rsidR="005A2061" w:rsidRPr="00F16011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6224AB" w:rsidRPr="00F16011">
        <w:rPr>
          <w:rFonts w:ascii="Arial" w:hAnsi="Arial" w:cs="Arial"/>
          <w:iCs/>
          <w:sz w:val="22"/>
          <w:szCs w:val="22"/>
          <w:lang w:val="fr-FR"/>
        </w:rPr>
        <w:t>en matière de devoir de protection.</w:t>
      </w:r>
    </w:p>
    <w:p w14:paraId="005E8E19" w14:textId="46D207D6" w:rsidR="006224AB" w:rsidRPr="00F16011" w:rsidRDefault="006224AB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 xml:space="preserve">Allouer des ressources </w:t>
      </w:r>
      <w:r w:rsidR="008D519C" w:rsidRPr="00F16011">
        <w:rPr>
          <w:rFonts w:ascii="Arial" w:hAnsi="Arial" w:cs="Arial"/>
          <w:iCs/>
          <w:sz w:val="22"/>
          <w:szCs w:val="22"/>
          <w:lang w:val="fr-FR"/>
        </w:rPr>
        <w:t xml:space="preserve">adéquates et </w:t>
      </w:r>
      <w:r w:rsidR="002D2127" w:rsidRPr="00F16011">
        <w:rPr>
          <w:rFonts w:ascii="Arial" w:hAnsi="Arial" w:cs="Arial"/>
          <w:iCs/>
          <w:sz w:val="22"/>
          <w:szCs w:val="22"/>
          <w:lang w:val="fr-FR"/>
        </w:rPr>
        <w:t>prévisibles pour la sûreté, la sécurité et le bien-être des volontaires.</w:t>
      </w:r>
    </w:p>
    <w:p w14:paraId="7C36426F" w14:textId="7F0931E3" w:rsidR="00EF6B03" w:rsidRPr="00F16011" w:rsidRDefault="002D2127" w:rsidP="00BC5D8A">
      <w:pPr>
        <w:pStyle w:val="Indent1"/>
        <w:numPr>
          <w:ilvl w:val="0"/>
          <w:numId w:val="2"/>
        </w:numPr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F16011">
        <w:rPr>
          <w:rFonts w:ascii="Arial" w:hAnsi="Arial" w:cs="Arial"/>
          <w:iCs/>
          <w:sz w:val="22"/>
          <w:szCs w:val="22"/>
          <w:lang w:val="fr-FR"/>
        </w:rPr>
        <w:t>Renforcer les efforts existants</w:t>
      </w:r>
      <w:r w:rsidR="00EC2159" w:rsidRPr="00F16011">
        <w:rPr>
          <w:rFonts w:ascii="Arial" w:hAnsi="Arial" w:cs="Arial"/>
          <w:iCs/>
          <w:sz w:val="22"/>
          <w:szCs w:val="22"/>
          <w:lang w:val="fr-FR"/>
        </w:rPr>
        <w:t xml:space="preserve"> pour fournir aux volontaires</w:t>
      </w:r>
      <w:r w:rsidR="004308DB" w:rsidRPr="00F16011">
        <w:rPr>
          <w:rFonts w:ascii="Arial" w:hAnsi="Arial" w:cs="Arial"/>
          <w:iCs/>
          <w:sz w:val="22"/>
          <w:szCs w:val="22"/>
          <w:lang w:val="fr-FR"/>
        </w:rPr>
        <w:t>, en temps utile,</w:t>
      </w:r>
      <w:r w:rsidR="00EC2159" w:rsidRPr="00F16011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926D8E" w:rsidRPr="00F16011">
        <w:rPr>
          <w:rFonts w:ascii="Arial" w:hAnsi="Arial" w:cs="Arial"/>
          <w:iCs/>
          <w:sz w:val="22"/>
          <w:szCs w:val="22"/>
          <w:lang w:val="fr-FR"/>
        </w:rPr>
        <w:t>les informations</w:t>
      </w:r>
      <w:r w:rsidR="00D47336" w:rsidRPr="00F16011">
        <w:rPr>
          <w:rFonts w:ascii="Arial" w:hAnsi="Arial" w:cs="Arial"/>
          <w:iCs/>
          <w:sz w:val="22"/>
          <w:szCs w:val="22"/>
          <w:lang w:val="fr-FR"/>
        </w:rPr>
        <w:t>, la formation, les équipements de protection et le soutien psychosocial</w:t>
      </w:r>
      <w:r w:rsidR="00BC5D8A" w:rsidRPr="00F16011">
        <w:rPr>
          <w:rFonts w:ascii="Arial" w:hAnsi="Arial" w:cs="Arial"/>
          <w:iCs/>
          <w:sz w:val="22"/>
          <w:szCs w:val="22"/>
          <w:lang w:val="fr-FR"/>
        </w:rPr>
        <w:t xml:space="preserve"> appropriés en matière de sûreté et de sécurité</w:t>
      </w:r>
      <w:r w:rsidR="00EF6B03" w:rsidRPr="00F16011">
        <w:rPr>
          <w:rFonts w:ascii="Arial" w:hAnsi="Arial" w:cs="Arial"/>
          <w:iCs/>
          <w:sz w:val="22"/>
          <w:szCs w:val="22"/>
          <w:lang w:val="fr-FR"/>
        </w:rPr>
        <w:t>.</w:t>
      </w:r>
    </w:p>
    <w:p w14:paraId="489F9422" w14:textId="77777777" w:rsidR="00EF6B03" w:rsidRPr="00F16011" w:rsidRDefault="00EF6B03" w:rsidP="00EF6B03">
      <w:pPr>
        <w:pStyle w:val="Indent1"/>
        <w:jc w:val="left"/>
        <w:rPr>
          <w:rFonts w:ascii="Arial" w:hAnsi="Arial" w:cs="Arial"/>
          <w:b/>
          <w:iCs/>
          <w:sz w:val="22"/>
          <w:szCs w:val="22"/>
          <w:lang w:val="fr-FR"/>
        </w:rPr>
      </w:pPr>
    </w:p>
    <w:bookmarkEnd w:id="0"/>
    <w:bookmarkEnd w:id="1"/>
    <w:p w14:paraId="2D02C747" w14:textId="70BD2775" w:rsidR="00EF6B03" w:rsidRPr="00F16011" w:rsidRDefault="00A135A4" w:rsidP="00EF6B03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r w:rsidRPr="00F16011">
        <w:rPr>
          <w:rFonts w:ascii="Arial" w:hAnsi="Arial" w:cs="Arial"/>
          <w:b/>
          <w:bCs/>
          <w:sz w:val="22"/>
          <w:szCs w:val="22"/>
          <w:lang w:val="fr-FR"/>
        </w:rPr>
        <w:t>E</w:t>
      </w:r>
      <w:r w:rsidR="00EF6B03" w:rsidRPr="00F16011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="006716E1" w:rsidRPr="00F16011">
        <w:rPr>
          <w:rFonts w:ascii="Arial" w:hAnsi="Arial" w:cs="Arial"/>
          <w:b/>
          <w:bCs/>
          <w:sz w:val="22"/>
          <w:szCs w:val="22"/>
          <w:lang w:val="fr-FR"/>
        </w:rPr>
        <w:t>Exemples d’indicateurs de mesure des progrès accomplis</w:t>
      </w:r>
    </w:p>
    <w:p w14:paraId="5D83F110" w14:textId="0B24EA88" w:rsidR="003D4842" w:rsidRPr="00F16011" w:rsidRDefault="00012440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>Augmentation de la p</w:t>
      </w:r>
      <w:r w:rsidR="003E54A0" w:rsidRPr="00F16011">
        <w:rPr>
          <w:rFonts w:ascii="Arial" w:hAnsi="Arial" w:cs="Arial"/>
          <w:bCs/>
          <w:sz w:val="22"/>
          <w:szCs w:val="22"/>
          <w:lang w:val="fr-FR"/>
        </w:rPr>
        <w:t>roportion de différents groupes parmi les volontaires</w:t>
      </w:r>
      <w:r w:rsidR="0034367E" w:rsidRPr="00F16011">
        <w:rPr>
          <w:rFonts w:ascii="Arial" w:hAnsi="Arial" w:cs="Arial"/>
          <w:bCs/>
          <w:sz w:val="22"/>
          <w:szCs w:val="22"/>
          <w:lang w:val="fr-FR"/>
        </w:rPr>
        <w:t>, notamment en matière d’âge, de genre</w:t>
      </w:r>
      <w:r w:rsidR="0004359E" w:rsidRPr="00F16011">
        <w:rPr>
          <w:rFonts w:ascii="Arial" w:hAnsi="Arial" w:cs="Arial"/>
          <w:bCs/>
          <w:sz w:val="22"/>
          <w:szCs w:val="22"/>
          <w:lang w:val="fr-FR"/>
        </w:rPr>
        <w:t>, d’origine ethnique et de compétences.</w:t>
      </w:r>
    </w:p>
    <w:p w14:paraId="5EA3A9FC" w14:textId="5CF5B476" w:rsidR="00EF6B03" w:rsidRPr="00F16011" w:rsidRDefault="00E61617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Nombre de volontaires formés </w:t>
      </w:r>
      <w:r w:rsidR="004C7BF8" w:rsidRPr="00F16011">
        <w:rPr>
          <w:rFonts w:ascii="Arial" w:hAnsi="Arial" w:cs="Arial"/>
          <w:bCs/>
          <w:sz w:val="22"/>
          <w:szCs w:val="22"/>
          <w:lang w:val="fr-FR"/>
        </w:rPr>
        <w:t>à l’intervention d’urgence et aux principes humanitaires.</w:t>
      </w:r>
    </w:p>
    <w:p w14:paraId="47BD156B" w14:textId="35CA449A" w:rsidR="00EF6B03" w:rsidRPr="00F16011" w:rsidRDefault="004C7BF8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Nombre de </w:t>
      </w:r>
      <w:r w:rsidR="002E6756" w:rsidRPr="00F16011">
        <w:rPr>
          <w:rFonts w:ascii="Arial" w:hAnsi="Arial" w:cs="Arial"/>
          <w:bCs/>
          <w:sz w:val="22"/>
          <w:szCs w:val="22"/>
          <w:lang w:val="fr-FR"/>
        </w:rPr>
        <w:t>lois</w:t>
      </w:r>
      <w:r w:rsidR="00754A20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47D35" w:rsidRPr="00F16011">
        <w:rPr>
          <w:rFonts w:ascii="Arial" w:hAnsi="Arial" w:cs="Arial"/>
          <w:bCs/>
          <w:sz w:val="22"/>
          <w:szCs w:val="22"/>
          <w:lang w:val="fr-FR"/>
        </w:rPr>
        <w:t>n</w:t>
      </w:r>
      <w:r w:rsidR="00754A20" w:rsidRPr="00F16011">
        <w:rPr>
          <w:rFonts w:ascii="Arial" w:hAnsi="Arial" w:cs="Arial"/>
          <w:bCs/>
          <w:sz w:val="22"/>
          <w:szCs w:val="22"/>
          <w:lang w:val="fr-FR"/>
        </w:rPr>
        <w:t xml:space="preserve">ouvelles ou révisées au niveau national </w:t>
      </w:r>
      <w:r w:rsidR="009F170C" w:rsidRPr="00F16011">
        <w:rPr>
          <w:rFonts w:ascii="Arial" w:hAnsi="Arial" w:cs="Arial"/>
          <w:bCs/>
          <w:sz w:val="22"/>
          <w:szCs w:val="22"/>
          <w:lang w:val="fr-FR"/>
        </w:rPr>
        <w:t>favorisant le volontariat.</w:t>
      </w:r>
    </w:p>
    <w:p w14:paraId="3BEB80CA" w14:textId="084CD5A1" w:rsidR="00EF6B03" w:rsidRPr="00F16011" w:rsidRDefault="009F170C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Nombre </w:t>
      </w:r>
      <w:r w:rsidR="00060BBE" w:rsidRPr="00F16011">
        <w:rPr>
          <w:rFonts w:ascii="Arial" w:hAnsi="Arial" w:cs="Arial"/>
          <w:bCs/>
          <w:sz w:val="22"/>
          <w:szCs w:val="22"/>
          <w:lang w:val="fr-FR"/>
        </w:rPr>
        <w:t xml:space="preserve">de </w:t>
      </w: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Sociétés nationales mettant en </w:t>
      </w:r>
      <w:r w:rsidR="007F6221" w:rsidRPr="00F16011">
        <w:rPr>
          <w:rFonts w:ascii="Arial" w:hAnsi="Arial" w:cs="Arial"/>
          <w:bCs/>
          <w:sz w:val="22"/>
          <w:szCs w:val="22"/>
          <w:lang w:val="fr-FR"/>
        </w:rPr>
        <w:t>œuvre</w:t>
      </w: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 la Strat</w:t>
      </w:r>
      <w:r w:rsidR="00990903" w:rsidRPr="00F16011">
        <w:rPr>
          <w:rFonts w:ascii="Arial" w:hAnsi="Arial" w:cs="Arial"/>
          <w:bCs/>
          <w:sz w:val="22"/>
          <w:szCs w:val="22"/>
          <w:lang w:val="fr-FR"/>
        </w:rPr>
        <w:t xml:space="preserve">égie </w:t>
      </w:r>
      <w:r w:rsidR="007F6221" w:rsidRPr="00F16011">
        <w:rPr>
          <w:rFonts w:ascii="Arial" w:hAnsi="Arial" w:cs="Arial"/>
          <w:bCs/>
          <w:sz w:val="22"/>
          <w:szCs w:val="22"/>
          <w:lang w:val="fr-FR"/>
        </w:rPr>
        <w:t>relative à</w:t>
      </w:r>
      <w:r w:rsidR="00990903" w:rsidRPr="00F16011">
        <w:rPr>
          <w:rFonts w:ascii="Arial" w:hAnsi="Arial" w:cs="Arial"/>
          <w:bCs/>
          <w:sz w:val="22"/>
          <w:szCs w:val="22"/>
          <w:lang w:val="fr-FR"/>
        </w:rPr>
        <w:t xml:space="preserve"> la mobilisation de la jeunesse</w:t>
      </w:r>
      <w:r w:rsidR="00EF6B03" w:rsidRPr="00F16011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54B893D5" w14:textId="176C668F" w:rsidR="00EF6B03" w:rsidRPr="00F16011" w:rsidRDefault="007F6221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Nombre </w:t>
      </w:r>
      <w:r w:rsidR="00060BBE" w:rsidRPr="00F16011">
        <w:rPr>
          <w:rFonts w:ascii="Arial" w:hAnsi="Arial" w:cs="Arial"/>
          <w:bCs/>
          <w:sz w:val="22"/>
          <w:szCs w:val="22"/>
          <w:lang w:val="fr-FR"/>
        </w:rPr>
        <w:t xml:space="preserve">de </w:t>
      </w: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Sociétés nationales mettant en œuvre </w:t>
      </w:r>
      <w:r w:rsidR="0007170D" w:rsidRPr="00F16011">
        <w:rPr>
          <w:rFonts w:ascii="Arial" w:hAnsi="Arial" w:cs="Arial"/>
          <w:bCs/>
          <w:sz w:val="22"/>
          <w:szCs w:val="22"/>
          <w:lang w:val="fr-FR"/>
        </w:rPr>
        <w:t>le programme d’éducation RED</w:t>
      </w:r>
      <w:r w:rsidR="00EF6B03" w:rsidRPr="00F16011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480C3309" w14:textId="2B57253C" w:rsidR="00EF6B03" w:rsidRPr="00F16011" w:rsidRDefault="0050626E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Proportion de </w:t>
      </w:r>
      <w:r w:rsidR="005B31EA" w:rsidRPr="00F16011">
        <w:rPr>
          <w:rFonts w:ascii="Arial" w:hAnsi="Arial" w:cs="Arial"/>
          <w:bCs/>
          <w:sz w:val="22"/>
          <w:szCs w:val="22"/>
          <w:lang w:val="fr-FR"/>
        </w:rPr>
        <w:t>Sociétés nationales</w:t>
      </w: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7D47A2" w:rsidRPr="00F16011">
        <w:rPr>
          <w:rFonts w:ascii="Arial" w:hAnsi="Arial" w:cs="Arial"/>
          <w:bCs/>
          <w:sz w:val="22"/>
          <w:szCs w:val="22"/>
          <w:lang w:val="fr-FR"/>
        </w:rPr>
        <w:t xml:space="preserve">disposant d’un système de gestion des volontaires </w:t>
      </w:r>
      <w:r w:rsidR="00046D16" w:rsidRPr="00F16011">
        <w:rPr>
          <w:rFonts w:ascii="Arial" w:hAnsi="Arial" w:cs="Arial"/>
          <w:bCs/>
          <w:sz w:val="22"/>
          <w:szCs w:val="22"/>
          <w:lang w:val="fr-FR"/>
        </w:rPr>
        <w:t>solide</w:t>
      </w:r>
      <w:r w:rsidR="00EF6B03" w:rsidRPr="00F16011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170EC640" w14:textId="37FBFDC7" w:rsidR="00EF6B03" w:rsidRPr="00F16011" w:rsidRDefault="00416955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>Pourcentage</w:t>
      </w:r>
      <w:r w:rsidR="002A6101" w:rsidRPr="00F16011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r w:rsidR="00700E92" w:rsidRPr="00F16011">
        <w:rPr>
          <w:rFonts w:ascii="Arial" w:hAnsi="Arial" w:cs="Arial"/>
          <w:bCs/>
          <w:sz w:val="22"/>
          <w:szCs w:val="22"/>
          <w:lang w:val="fr-FR"/>
        </w:rPr>
        <w:t>Sociétés nationales proposant des options de volontariat flexibles</w:t>
      </w:r>
      <w:r w:rsidR="00EF6B03" w:rsidRPr="00F16011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2CD840E5" w14:textId="3388757F" w:rsidR="00EF6B03" w:rsidRPr="00F16011" w:rsidRDefault="00483711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>Budget alloué et consacré à la conception et à la mise en œuvre d’activités de volontariat</w:t>
      </w:r>
      <w:r w:rsidR="00EF6B03" w:rsidRPr="00F16011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163B7F00" w14:textId="13C5D0C9" w:rsidR="00EF6B03" w:rsidRPr="00F16011" w:rsidRDefault="00483711" w:rsidP="003A485C">
      <w:pPr>
        <w:pStyle w:val="Indent1"/>
        <w:numPr>
          <w:ilvl w:val="0"/>
          <w:numId w:val="1"/>
        </w:numPr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F16011">
        <w:rPr>
          <w:rFonts w:ascii="Arial" w:hAnsi="Arial" w:cs="Arial"/>
          <w:bCs/>
          <w:sz w:val="22"/>
          <w:szCs w:val="22"/>
          <w:lang w:val="fr-FR"/>
        </w:rPr>
        <w:t xml:space="preserve">Budget alloué et consacré </w:t>
      </w:r>
      <w:r w:rsidR="002B6AFB" w:rsidRPr="00F16011">
        <w:rPr>
          <w:rFonts w:ascii="Arial" w:hAnsi="Arial" w:cs="Arial"/>
          <w:bCs/>
          <w:sz w:val="22"/>
          <w:szCs w:val="22"/>
          <w:lang w:val="fr-FR"/>
        </w:rPr>
        <w:t>à la sûreté et</w:t>
      </w:r>
      <w:r w:rsidR="00DD1AC0" w:rsidRPr="00F16011">
        <w:rPr>
          <w:rFonts w:ascii="Arial" w:hAnsi="Arial" w:cs="Arial"/>
          <w:bCs/>
          <w:sz w:val="22"/>
          <w:szCs w:val="22"/>
          <w:lang w:val="fr-FR"/>
        </w:rPr>
        <w:t xml:space="preserve"> au devoir de protection</w:t>
      </w:r>
      <w:r w:rsidR="002B6AFB" w:rsidRPr="00F1601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DD1AC0" w:rsidRPr="00F16011">
        <w:rPr>
          <w:rFonts w:ascii="Arial" w:hAnsi="Arial" w:cs="Arial"/>
          <w:bCs/>
          <w:sz w:val="22"/>
          <w:szCs w:val="22"/>
          <w:lang w:val="fr-FR"/>
        </w:rPr>
        <w:t>des volontaires</w:t>
      </w:r>
      <w:r w:rsidR="00EF6B03" w:rsidRPr="00F16011">
        <w:rPr>
          <w:rFonts w:ascii="Arial" w:hAnsi="Arial" w:cs="Arial"/>
          <w:bCs/>
          <w:sz w:val="22"/>
          <w:szCs w:val="22"/>
          <w:lang w:val="fr-FR"/>
        </w:rPr>
        <w:t>.</w:t>
      </w:r>
    </w:p>
    <w:p w14:paraId="0383CD7D" w14:textId="77777777" w:rsidR="00EF6B03" w:rsidRPr="00F16011" w:rsidRDefault="00EF6B03" w:rsidP="00EF6B03">
      <w:pPr>
        <w:pStyle w:val="Indent1"/>
        <w:ind w:left="1080" w:firstLine="0"/>
        <w:jc w:val="left"/>
        <w:rPr>
          <w:rFonts w:ascii="Arial" w:hAnsi="Arial" w:cs="Arial"/>
          <w:bCs/>
          <w:sz w:val="22"/>
          <w:szCs w:val="22"/>
          <w:lang w:val="fr-FR"/>
        </w:rPr>
      </w:pPr>
    </w:p>
    <w:p w14:paraId="726EE782" w14:textId="0363796A" w:rsidR="00EF6B03" w:rsidRPr="00F16011" w:rsidRDefault="00A135A4" w:rsidP="00EF6B03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r w:rsidRPr="00F16011">
        <w:rPr>
          <w:rFonts w:ascii="Arial" w:hAnsi="Arial" w:cs="Arial"/>
          <w:b/>
          <w:bCs/>
          <w:sz w:val="22"/>
          <w:szCs w:val="22"/>
          <w:lang w:val="fr-FR"/>
        </w:rPr>
        <w:t>F</w:t>
      </w:r>
      <w:r w:rsidR="00EF6B03" w:rsidRPr="00F16011">
        <w:rPr>
          <w:rFonts w:ascii="Arial" w:hAnsi="Arial" w:cs="Arial"/>
          <w:b/>
          <w:bCs/>
          <w:sz w:val="22"/>
          <w:szCs w:val="22"/>
          <w:lang w:val="fr-FR"/>
        </w:rPr>
        <w:t xml:space="preserve">. </w:t>
      </w:r>
      <w:r w:rsidR="003D4842" w:rsidRPr="00F16011">
        <w:rPr>
          <w:rFonts w:ascii="Arial" w:hAnsi="Arial" w:cs="Arial"/>
          <w:b/>
          <w:bCs/>
          <w:sz w:val="22"/>
          <w:szCs w:val="22"/>
          <w:lang w:val="fr-FR"/>
        </w:rPr>
        <w:t xml:space="preserve">Incidences </w:t>
      </w:r>
      <w:r w:rsidR="009F148C" w:rsidRPr="00F16011">
        <w:rPr>
          <w:rFonts w:ascii="Arial" w:hAnsi="Arial" w:cs="Arial"/>
          <w:b/>
          <w:bCs/>
          <w:sz w:val="22"/>
          <w:szCs w:val="22"/>
          <w:lang w:val="fr-FR"/>
        </w:rPr>
        <w:t>sur le plan des</w:t>
      </w:r>
      <w:r w:rsidR="003D4842" w:rsidRPr="00F16011">
        <w:rPr>
          <w:rFonts w:ascii="Arial" w:hAnsi="Arial" w:cs="Arial"/>
          <w:b/>
          <w:bCs/>
          <w:sz w:val="22"/>
          <w:szCs w:val="22"/>
          <w:lang w:val="fr-FR"/>
        </w:rPr>
        <w:t xml:space="preserve"> ressources</w:t>
      </w:r>
    </w:p>
    <w:p w14:paraId="23B461C9" w14:textId="77777777" w:rsidR="00EF6B03" w:rsidRPr="00F16011" w:rsidRDefault="00EF6B03" w:rsidP="00EF6B03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B1F69E3" w14:textId="1A4D366C" w:rsidR="00A64C79" w:rsidRPr="00F16011" w:rsidRDefault="00F81C34" w:rsidP="00EF6B03">
      <w:pPr>
        <w:pStyle w:val="Indent1"/>
        <w:ind w:left="0" w:firstLine="0"/>
        <w:rPr>
          <w:rFonts w:cs="Arial"/>
          <w:i/>
          <w:color w:val="2F5496"/>
          <w:szCs w:val="22"/>
          <w:lang w:val="fr-FR"/>
        </w:rPr>
      </w:pPr>
      <w:r w:rsidRPr="00F16011">
        <w:rPr>
          <w:rFonts w:ascii="Arial" w:hAnsi="Arial" w:cs="Arial"/>
          <w:bCs/>
          <w:iCs/>
          <w:sz w:val="22"/>
          <w:szCs w:val="22"/>
          <w:lang w:val="fr-FR"/>
        </w:rPr>
        <w:t>Les États et/ou les Sociétés nationales détermineront les ressources requises pour honorer cet engagement en fonction des objectifs et des mesures qu’ils auront choisis.</w:t>
      </w:r>
    </w:p>
    <w:sectPr w:rsidR="00A64C79" w:rsidRPr="00F16011" w:rsidSect="009C675B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8" w:h="16838"/>
      <w:pgMar w:top="1021" w:right="1418" w:bottom="1077" w:left="1418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E858" w14:textId="77777777" w:rsidR="009A126D" w:rsidRDefault="009A126D">
      <w:r>
        <w:separator/>
      </w:r>
    </w:p>
  </w:endnote>
  <w:endnote w:type="continuationSeparator" w:id="0">
    <w:p w14:paraId="44955DCB" w14:textId="77777777" w:rsidR="009A126D" w:rsidRDefault="009A126D">
      <w:r>
        <w:continuationSeparator/>
      </w:r>
    </w:p>
  </w:endnote>
  <w:endnote w:type="continuationNotice" w:id="1">
    <w:p w14:paraId="67AF462C" w14:textId="77777777" w:rsidR="009A126D" w:rsidRDefault="009A1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9973" w14:textId="77777777" w:rsidR="009C675B" w:rsidRDefault="009C6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7C6F0" w14:textId="77777777" w:rsidR="009C675B" w:rsidRDefault="009C6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839A" w14:textId="77777777" w:rsidR="009C675B" w:rsidRDefault="009C675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E81D" w14:textId="77777777" w:rsidR="00392931" w:rsidRDefault="0039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7B7B" w14:textId="77777777" w:rsidR="009A126D" w:rsidRDefault="009A126D">
      <w:r>
        <w:separator/>
      </w:r>
    </w:p>
  </w:footnote>
  <w:footnote w:type="continuationSeparator" w:id="0">
    <w:p w14:paraId="1DDA57A4" w14:textId="77777777" w:rsidR="009A126D" w:rsidRDefault="009A126D">
      <w:r>
        <w:continuationSeparator/>
      </w:r>
    </w:p>
  </w:footnote>
  <w:footnote w:type="continuationNotice" w:id="1">
    <w:p w14:paraId="10D07B04" w14:textId="77777777" w:rsidR="009A126D" w:rsidRDefault="009A1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5E3D" w14:textId="77777777" w:rsidR="009C675B" w:rsidRDefault="009C675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4078" w14:textId="77777777" w:rsidR="009C675B" w:rsidRDefault="009C675B" w:rsidP="009C67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FF53" w14:textId="77777777" w:rsidR="009C675B" w:rsidRDefault="009C675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A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68FCA8" w14:textId="77777777" w:rsidR="009C675B" w:rsidRDefault="009C675B" w:rsidP="009C67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C58"/>
    <w:multiLevelType w:val="hybridMultilevel"/>
    <w:tmpl w:val="E738FBC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64C"/>
    <w:multiLevelType w:val="hybridMultilevel"/>
    <w:tmpl w:val="5B14724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5E15"/>
    <w:multiLevelType w:val="hybridMultilevel"/>
    <w:tmpl w:val="70E4519A"/>
    <w:lvl w:ilvl="0" w:tplc="1F2A0DB2">
      <w:start w:val="1"/>
      <w:numFmt w:val="bullet"/>
      <w:lvlText w:val="o"/>
      <w:lvlJc w:val="left"/>
      <w:pPr>
        <w:ind w:left="756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717585625">
    <w:abstractNumId w:val="2"/>
  </w:num>
  <w:num w:numId="2" w16cid:durableId="900870233">
    <w:abstractNumId w:val="0"/>
  </w:num>
  <w:num w:numId="3" w16cid:durableId="21070698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89"/>
    <w:rsid w:val="00012440"/>
    <w:rsid w:val="000159DB"/>
    <w:rsid w:val="0003340B"/>
    <w:rsid w:val="0003705D"/>
    <w:rsid w:val="000372B3"/>
    <w:rsid w:val="00042071"/>
    <w:rsid w:val="0004359E"/>
    <w:rsid w:val="00046D16"/>
    <w:rsid w:val="00057B99"/>
    <w:rsid w:val="00060BBE"/>
    <w:rsid w:val="00064B99"/>
    <w:rsid w:val="0007170D"/>
    <w:rsid w:val="00076724"/>
    <w:rsid w:val="000A0AC6"/>
    <w:rsid w:val="000B3124"/>
    <w:rsid w:val="000B570F"/>
    <w:rsid w:val="000C3DFE"/>
    <w:rsid w:val="000D17BC"/>
    <w:rsid w:val="000E3205"/>
    <w:rsid w:val="000E6AA3"/>
    <w:rsid w:val="000F1099"/>
    <w:rsid w:val="0010084B"/>
    <w:rsid w:val="00104B7F"/>
    <w:rsid w:val="001054E0"/>
    <w:rsid w:val="00120AF5"/>
    <w:rsid w:val="00125150"/>
    <w:rsid w:val="0013493F"/>
    <w:rsid w:val="00144DBB"/>
    <w:rsid w:val="0014607D"/>
    <w:rsid w:val="001548F3"/>
    <w:rsid w:val="00162BF2"/>
    <w:rsid w:val="0016361D"/>
    <w:rsid w:val="0016433A"/>
    <w:rsid w:val="00171276"/>
    <w:rsid w:val="0017245A"/>
    <w:rsid w:val="00177315"/>
    <w:rsid w:val="001819BB"/>
    <w:rsid w:val="00186CDE"/>
    <w:rsid w:val="001908E8"/>
    <w:rsid w:val="00193D34"/>
    <w:rsid w:val="001A0EE6"/>
    <w:rsid w:val="001A14A9"/>
    <w:rsid w:val="001A5D78"/>
    <w:rsid w:val="001D4708"/>
    <w:rsid w:val="001D55B8"/>
    <w:rsid w:val="001E5E01"/>
    <w:rsid w:val="001F0BCD"/>
    <w:rsid w:val="001F0C01"/>
    <w:rsid w:val="00240F0B"/>
    <w:rsid w:val="002638BF"/>
    <w:rsid w:val="0026425E"/>
    <w:rsid w:val="0026579E"/>
    <w:rsid w:val="00277AF9"/>
    <w:rsid w:val="00283931"/>
    <w:rsid w:val="00291132"/>
    <w:rsid w:val="00292C77"/>
    <w:rsid w:val="002A5C54"/>
    <w:rsid w:val="002A6101"/>
    <w:rsid w:val="002B17DD"/>
    <w:rsid w:val="002B6AFB"/>
    <w:rsid w:val="002D2127"/>
    <w:rsid w:val="002D3DFF"/>
    <w:rsid w:val="002D704F"/>
    <w:rsid w:val="002E6756"/>
    <w:rsid w:val="002F178A"/>
    <w:rsid w:val="00303B7C"/>
    <w:rsid w:val="003077C5"/>
    <w:rsid w:val="00314841"/>
    <w:rsid w:val="00320EDB"/>
    <w:rsid w:val="003434D3"/>
    <w:rsid w:val="0034367E"/>
    <w:rsid w:val="0036206F"/>
    <w:rsid w:val="00385638"/>
    <w:rsid w:val="00387F63"/>
    <w:rsid w:val="0039011E"/>
    <w:rsid w:val="00392931"/>
    <w:rsid w:val="003A1C81"/>
    <w:rsid w:val="003A485C"/>
    <w:rsid w:val="003C789A"/>
    <w:rsid w:val="003D4842"/>
    <w:rsid w:val="003E54A0"/>
    <w:rsid w:val="003E7EEE"/>
    <w:rsid w:val="00416955"/>
    <w:rsid w:val="00427A82"/>
    <w:rsid w:val="00427DAC"/>
    <w:rsid w:val="004308DB"/>
    <w:rsid w:val="004345C3"/>
    <w:rsid w:val="00436837"/>
    <w:rsid w:val="004569CA"/>
    <w:rsid w:val="00466D9B"/>
    <w:rsid w:val="00483711"/>
    <w:rsid w:val="00490DA4"/>
    <w:rsid w:val="0049429A"/>
    <w:rsid w:val="00495E02"/>
    <w:rsid w:val="004A0C45"/>
    <w:rsid w:val="004B1AFF"/>
    <w:rsid w:val="004B4312"/>
    <w:rsid w:val="004C26D6"/>
    <w:rsid w:val="004C7BF8"/>
    <w:rsid w:val="004E1522"/>
    <w:rsid w:val="00501E78"/>
    <w:rsid w:val="0050626E"/>
    <w:rsid w:val="0051604E"/>
    <w:rsid w:val="00522F83"/>
    <w:rsid w:val="00526C42"/>
    <w:rsid w:val="00527B62"/>
    <w:rsid w:val="00531EA4"/>
    <w:rsid w:val="00532DB4"/>
    <w:rsid w:val="0054239F"/>
    <w:rsid w:val="00547A29"/>
    <w:rsid w:val="005510BE"/>
    <w:rsid w:val="0056044C"/>
    <w:rsid w:val="005A2061"/>
    <w:rsid w:val="005A2185"/>
    <w:rsid w:val="005B0EB8"/>
    <w:rsid w:val="005B31EA"/>
    <w:rsid w:val="005B3BED"/>
    <w:rsid w:val="005C5D4A"/>
    <w:rsid w:val="005E1E5E"/>
    <w:rsid w:val="005E46A0"/>
    <w:rsid w:val="005E5397"/>
    <w:rsid w:val="005E77C3"/>
    <w:rsid w:val="005F6E91"/>
    <w:rsid w:val="006007BE"/>
    <w:rsid w:val="00603C07"/>
    <w:rsid w:val="00606DDF"/>
    <w:rsid w:val="006224AB"/>
    <w:rsid w:val="00623E54"/>
    <w:rsid w:val="00627A57"/>
    <w:rsid w:val="00631F74"/>
    <w:rsid w:val="00645E3E"/>
    <w:rsid w:val="00660277"/>
    <w:rsid w:val="00662594"/>
    <w:rsid w:val="006716E1"/>
    <w:rsid w:val="006734C0"/>
    <w:rsid w:val="006734DD"/>
    <w:rsid w:val="00673B46"/>
    <w:rsid w:val="00676FE6"/>
    <w:rsid w:val="00685E4C"/>
    <w:rsid w:val="006928CE"/>
    <w:rsid w:val="006A478E"/>
    <w:rsid w:val="006A649C"/>
    <w:rsid w:val="006A7C80"/>
    <w:rsid w:val="006D3D87"/>
    <w:rsid w:val="006D5A1B"/>
    <w:rsid w:val="006E7DEB"/>
    <w:rsid w:val="006F3460"/>
    <w:rsid w:val="00700CFA"/>
    <w:rsid w:val="00700E92"/>
    <w:rsid w:val="00710201"/>
    <w:rsid w:val="00712C3F"/>
    <w:rsid w:val="00716AFE"/>
    <w:rsid w:val="00731CD6"/>
    <w:rsid w:val="007352DB"/>
    <w:rsid w:val="007417A7"/>
    <w:rsid w:val="00753D3E"/>
    <w:rsid w:val="00754A20"/>
    <w:rsid w:val="00754BCE"/>
    <w:rsid w:val="00766A1F"/>
    <w:rsid w:val="0077335B"/>
    <w:rsid w:val="007773FF"/>
    <w:rsid w:val="00780ADB"/>
    <w:rsid w:val="0078454C"/>
    <w:rsid w:val="00784BDA"/>
    <w:rsid w:val="00795A80"/>
    <w:rsid w:val="007A3AB2"/>
    <w:rsid w:val="007A7E3B"/>
    <w:rsid w:val="007B0C20"/>
    <w:rsid w:val="007C3B45"/>
    <w:rsid w:val="007C7336"/>
    <w:rsid w:val="007D3305"/>
    <w:rsid w:val="007D47A2"/>
    <w:rsid w:val="007E4CDE"/>
    <w:rsid w:val="007F6221"/>
    <w:rsid w:val="00807A98"/>
    <w:rsid w:val="00814D79"/>
    <w:rsid w:val="0081525C"/>
    <w:rsid w:val="00815A70"/>
    <w:rsid w:val="008224CF"/>
    <w:rsid w:val="00823686"/>
    <w:rsid w:val="00825A79"/>
    <w:rsid w:val="00826B60"/>
    <w:rsid w:val="0083027D"/>
    <w:rsid w:val="00837007"/>
    <w:rsid w:val="00842A41"/>
    <w:rsid w:val="00850666"/>
    <w:rsid w:val="00864EE9"/>
    <w:rsid w:val="0087788E"/>
    <w:rsid w:val="008957A4"/>
    <w:rsid w:val="00895D4C"/>
    <w:rsid w:val="008A1220"/>
    <w:rsid w:val="008B4FEE"/>
    <w:rsid w:val="008B5107"/>
    <w:rsid w:val="008C35FE"/>
    <w:rsid w:val="008C51AF"/>
    <w:rsid w:val="008D519C"/>
    <w:rsid w:val="008D7A6F"/>
    <w:rsid w:val="008E5896"/>
    <w:rsid w:val="008F32D9"/>
    <w:rsid w:val="008F78CD"/>
    <w:rsid w:val="0091148E"/>
    <w:rsid w:val="00916652"/>
    <w:rsid w:val="00917265"/>
    <w:rsid w:val="00926D8E"/>
    <w:rsid w:val="00927BCD"/>
    <w:rsid w:val="00932EEA"/>
    <w:rsid w:val="009477E6"/>
    <w:rsid w:val="00951046"/>
    <w:rsid w:val="00962A65"/>
    <w:rsid w:val="0097492E"/>
    <w:rsid w:val="00980B9C"/>
    <w:rsid w:val="00986A23"/>
    <w:rsid w:val="00990903"/>
    <w:rsid w:val="009945D1"/>
    <w:rsid w:val="009A126D"/>
    <w:rsid w:val="009A3CAE"/>
    <w:rsid w:val="009A4B74"/>
    <w:rsid w:val="009A7948"/>
    <w:rsid w:val="009B6881"/>
    <w:rsid w:val="009C675B"/>
    <w:rsid w:val="009D2A9A"/>
    <w:rsid w:val="009E3342"/>
    <w:rsid w:val="009F148C"/>
    <w:rsid w:val="009F170C"/>
    <w:rsid w:val="009F1D44"/>
    <w:rsid w:val="009F5513"/>
    <w:rsid w:val="00A014D3"/>
    <w:rsid w:val="00A135A4"/>
    <w:rsid w:val="00A21072"/>
    <w:rsid w:val="00A21108"/>
    <w:rsid w:val="00A35DE9"/>
    <w:rsid w:val="00A64C79"/>
    <w:rsid w:val="00A67236"/>
    <w:rsid w:val="00A86C51"/>
    <w:rsid w:val="00AD7DCA"/>
    <w:rsid w:val="00AE1CCE"/>
    <w:rsid w:val="00AE26C4"/>
    <w:rsid w:val="00AE7835"/>
    <w:rsid w:val="00AF56DF"/>
    <w:rsid w:val="00B00B52"/>
    <w:rsid w:val="00B068D5"/>
    <w:rsid w:val="00B23712"/>
    <w:rsid w:val="00B30E58"/>
    <w:rsid w:val="00B452B6"/>
    <w:rsid w:val="00B52778"/>
    <w:rsid w:val="00B552E9"/>
    <w:rsid w:val="00B64548"/>
    <w:rsid w:val="00B704DB"/>
    <w:rsid w:val="00B7106A"/>
    <w:rsid w:val="00B727A1"/>
    <w:rsid w:val="00B76689"/>
    <w:rsid w:val="00B768AD"/>
    <w:rsid w:val="00B91244"/>
    <w:rsid w:val="00B923D4"/>
    <w:rsid w:val="00B94B1E"/>
    <w:rsid w:val="00BA36F1"/>
    <w:rsid w:val="00BA4C9D"/>
    <w:rsid w:val="00BB053A"/>
    <w:rsid w:val="00BC21B9"/>
    <w:rsid w:val="00BC31A0"/>
    <w:rsid w:val="00BC5A47"/>
    <w:rsid w:val="00BC5D8A"/>
    <w:rsid w:val="00BD6C3D"/>
    <w:rsid w:val="00BD75F1"/>
    <w:rsid w:val="00BE1325"/>
    <w:rsid w:val="00BE6A11"/>
    <w:rsid w:val="00C01283"/>
    <w:rsid w:val="00C049E8"/>
    <w:rsid w:val="00C16598"/>
    <w:rsid w:val="00C16CF2"/>
    <w:rsid w:val="00C40E90"/>
    <w:rsid w:val="00C5006B"/>
    <w:rsid w:val="00C552C1"/>
    <w:rsid w:val="00C62B9F"/>
    <w:rsid w:val="00C70587"/>
    <w:rsid w:val="00C71EE4"/>
    <w:rsid w:val="00C77083"/>
    <w:rsid w:val="00C86E4B"/>
    <w:rsid w:val="00CA01F8"/>
    <w:rsid w:val="00CA5085"/>
    <w:rsid w:val="00CE551E"/>
    <w:rsid w:val="00D01888"/>
    <w:rsid w:val="00D1646E"/>
    <w:rsid w:val="00D205B8"/>
    <w:rsid w:val="00D47336"/>
    <w:rsid w:val="00D51317"/>
    <w:rsid w:val="00D64A62"/>
    <w:rsid w:val="00D674DC"/>
    <w:rsid w:val="00D848AB"/>
    <w:rsid w:val="00D85487"/>
    <w:rsid w:val="00D87898"/>
    <w:rsid w:val="00DC59E1"/>
    <w:rsid w:val="00DD1AC0"/>
    <w:rsid w:val="00DE3E1E"/>
    <w:rsid w:val="00DE4C47"/>
    <w:rsid w:val="00DE55F4"/>
    <w:rsid w:val="00E0650C"/>
    <w:rsid w:val="00E22A4E"/>
    <w:rsid w:val="00E31DBE"/>
    <w:rsid w:val="00E36C28"/>
    <w:rsid w:val="00E476A0"/>
    <w:rsid w:val="00E50690"/>
    <w:rsid w:val="00E52031"/>
    <w:rsid w:val="00E56688"/>
    <w:rsid w:val="00E61617"/>
    <w:rsid w:val="00E65DA0"/>
    <w:rsid w:val="00E67253"/>
    <w:rsid w:val="00E7105B"/>
    <w:rsid w:val="00E7493F"/>
    <w:rsid w:val="00E76E2E"/>
    <w:rsid w:val="00E860FE"/>
    <w:rsid w:val="00EA6AC7"/>
    <w:rsid w:val="00EB305E"/>
    <w:rsid w:val="00EC2159"/>
    <w:rsid w:val="00EC61DF"/>
    <w:rsid w:val="00ED3722"/>
    <w:rsid w:val="00ED3A14"/>
    <w:rsid w:val="00EE5408"/>
    <w:rsid w:val="00EF6B03"/>
    <w:rsid w:val="00F16011"/>
    <w:rsid w:val="00F37EB0"/>
    <w:rsid w:val="00F40918"/>
    <w:rsid w:val="00F47D35"/>
    <w:rsid w:val="00F635B9"/>
    <w:rsid w:val="00F81C34"/>
    <w:rsid w:val="00F91F3F"/>
    <w:rsid w:val="00F93E15"/>
    <w:rsid w:val="00FA223E"/>
    <w:rsid w:val="00FC2356"/>
    <w:rsid w:val="00FD1F8A"/>
    <w:rsid w:val="00FD5F98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CCC0F"/>
  <w15:chartTrackingRefBased/>
  <w15:docId w15:val="{4CD1E5A3-9AA7-4284-B3BE-4DD87A7F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825CD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  <w:lang w:val="fr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B03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pPr>
      <w:jc w:val="both"/>
    </w:pPr>
    <w:rPr>
      <w:rFonts w:ascii="Arial" w:hAnsi="Arial"/>
    </w:rPr>
  </w:style>
  <w:style w:type="paragraph" w:customStyle="1" w:styleId="WPBullets">
    <w:name w:val="WP Bullets"/>
    <w:basedOn w:val="Normal"/>
    <w:pPr>
      <w:jc w:val="both"/>
    </w:pPr>
    <w:rPr>
      <w:sz w:val="24"/>
    </w:rPr>
  </w:style>
  <w:style w:type="paragraph" w:customStyle="1" w:styleId="SeqLevel9">
    <w:name w:val="Seq Level 9"/>
    <w:basedOn w:val="Normal"/>
    <w:pPr>
      <w:jc w:val="both"/>
    </w:pPr>
    <w:rPr>
      <w:sz w:val="24"/>
    </w:rPr>
  </w:style>
  <w:style w:type="paragraph" w:customStyle="1" w:styleId="SeqLevel8">
    <w:name w:val="Seq Level 8"/>
    <w:basedOn w:val="Normal"/>
    <w:pPr>
      <w:jc w:val="both"/>
    </w:pPr>
    <w:rPr>
      <w:sz w:val="24"/>
    </w:rPr>
  </w:style>
  <w:style w:type="paragraph" w:customStyle="1" w:styleId="SeqLevel7">
    <w:name w:val="Seq Level 7"/>
    <w:basedOn w:val="Normal"/>
    <w:pPr>
      <w:jc w:val="both"/>
    </w:pPr>
    <w:rPr>
      <w:sz w:val="24"/>
    </w:rPr>
  </w:style>
  <w:style w:type="paragraph" w:customStyle="1" w:styleId="SeqLevel6">
    <w:name w:val="Seq Level 6"/>
    <w:basedOn w:val="Normal"/>
    <w:pPr>
      <w:jc w:val="both"/>
    </w:pPr>
    <w:rPr>
      <w:sz w:val="24"/>
    </w:rPr>
  </w:style>
  <w:style w:type="paragraph" w:customStyle="1" w:styleId="SeqLevel5">
    <w:name w:val="Seq Level 5"/>
    <w:basedOn w:val="Normal"/>
    <w:pPr>
      <w:jc w:val="both"/>
    </w:pPr>
    <w:rPr>
      <w:sz w:val="24"/>
    </w:rPr>
  </w:style>
  <w:style w:type="paragraph" w:customStyle="1" w:styleId="SeqLevel4">
    <w:name w:val="Seq Level 4"/>
    <w:basedOn w:val="Normal"/>
    <w:pPr>
      <w:jc w:val="both"/>
    </w:pPr>
    <w:rPr>
      <w:sz w:val="24"/>
    </w:rPr>
  </w:style>
  <w:style w:type="paragraph" w:customStyle="1" w:styleId="SeqLevel3">
    <w:name w:val="Seq Level 3"/>
    <w:basedOn w:val="Normal"/>
    <w:pPr>
      <w:jc w:val="both"/>
    </w:pPr>
    <w:rPr>
      <w:sz w:val="24"/>
    </w:rPr>
  </w:style>
  <w:style w:type="paragraph" w:customStyle="1" w:styleId="SeqLevel2">
    <w:name w:val="Seq Level 2"/>
    <w:basedOn w:val="Normal"/>
    <w:pPr>
      <w:jc w:val="both"/>
    </w:pPr>
    <w:rPr>
      <w:sz w:val="24"/>
    </w:rPr>
  </w:style>
  <w:style w:type="paragraph" w:customStyle="1" w:styleId="SeqLevel1">
    <w:name w:val="Seq Level 1"/>
    <w:basedOn w:val="Normal"/>
    <w:pPr>
      <w:jc w:val="both"/>
    </w:pPr>
    <w:rPr>
      <w:sz w:val="24"/>
    </w:rPr>
  </w:style>
  <w:style w:type="paragraph" w:customStyle="1" w:styleId="NumberList">
    <w:name w:val="Number List"/>
    <w:basedOn w:val="Normal"/>
    <w:pPr>
      <w:spacing w:after="215"/>
      <w:jc w:val="both"/>
    </w:pPr>
    <w:rPr>
      <w:sz w:val="24"/>
    </w:rPr>
  </w:style>
  <w:style w:type="paragraph" w:customStyle="1" w:styleId="Indent1">
    <w:name w:val="Indent 1"/>
    <w:basedOn w:val="Normal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Normal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Normal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Normal"/>
    <w:pPr>
      <w:spacing w:after="144"/>
      <w:jc w:val="both"/>
    </w:pPr>
    <w:rPr>
      <w:sz w:val="24"/>
    </w:rPr>
  </w:style>
  <w:style w:type="paragraph" w:customStyle="1" w:styleId="Title1">
    <w:name w:val="Title 1"/>
    <w:basedOn w:val="Normal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Normal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ody2">
    <w:name w:val="body 2"/>
    <w:basedOn w:val="Normal"/>
    <w:pPr>
      <w:jc w:val="both"/>
    </w:pPr>
    <w:rPr>
      <w:b/>
      <w:i/>
      <w:sz w:val="24"/>
    </w:rPr>
  </w:style>
  <w:style w:type="paragraph" w:customStyle="1" w:styleId="Table-nodec">
    <w:name w:val="Table-no dec"/>
    <w:basedOn w:val="Normal"/>
    <w:rPr>
      <w:sz w:val="24"/>
    </w:rPr>
  </w:style>
  <w:style w:type="paragraph" w:customStyle="1" w:styleId="ApSit-Title">
    <w:name w:val="Ap&amp;Sit-Title"/>
    <w:basedOn w:val="Normal"/>
    <w:pPr>
      <w:spacing w:after="226"/>
      <w:ind w:left="798"/>
      <w:jc w:val="both"/>
    </w:pPr>
    <w:rPr>
      <w:b/>
      <w:i/>
      <w:sz w:val="36"/>
    </w:rPr>
  </w:style>
  <w:style w:type="paragraph" w:customStyle="1" w:styleId="ApSit-Text">
    <w:name w:val="Ap&amp;Sit-Text"/>
    <w:basedOn w:val="Normal"/>
    <w:pPr>
      <w:ind w:left="798"/>
      <w:jc w:val="both"/>
    </w:pPr>
    <w:rPr>
      <w:sz w:val="22"/>
    </w:rPr>
  </w:style>
  <w:style w:type="paragraph" w:customStyle="1" w:styleId="Keeptogether">
    <w:name w:val="Keep together"/>
    <w:basedOn w:val="Normal"/>
    <w:pPr>
      <w:keepLines/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4D4F"/>
    <w:rPr>
      <w:rFonts w:ascii="Tahoma" w:hAnsi="Tahoma" w:cs="Tahoma"/>
      <w:sz w:val="16"/>
      <w:szCs w:val="16"/>
    </w:rPr>
  </w:style>
  <w:style w:type="character" w:customStyle="1" w:styleId="main11gray1">
    <w:name w:val="main11_gray1"/>
    <w:rsid w:val="00825CD7"/>
    <w:rPr>
      <w:rFonts w:ascii="Verdana" w:hAnsi="Verdana" w:hint="default"/>
      <w:color w:val="808080"/>
      <w:sz w:val="17"/>
      <w:szCs w:val="17"/>
    </w:rPr>
  </w:style>
  <w:style w:type="character" w:styleId="CommentReference">
    <w:name w:val="annotation reference"/>
    <w:uiPriority w:val="99"/>
    <w:semiHidden/>
    <w:rsid w:val="00B0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6BA5"/>
  </w:style>
  <w:style w:type="paragraph" w:styleId="CommentSubject">
    <w:name w:val="annotation subject"/>
    <w:basedOn w:val="CommentText"/>
    <w:next w:val="CommentText"/>
    <w:semiHidden/>
    <w:rsid w:val="00B06BA5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B71B55"/>
    <w:rPr>
      <w:lang w:eastAsia="en-US"/>
    </w:rPr>
  </w:style>
  <w:style w:type="character" w:customStyle="1" w:styleId="FooterChar">
    <w:name w:val="Footer Char"/>
    <w:link w:val="Footer"/>
    <w:uiPriority w:val="99"/>
    <w:rsid w:val="00A42B6D"/>
    <w:rPr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9860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val="de-AT"/>
    </w:rPr>
  </w:style>
  <w:style w:type="paragraph" w:styleId="Title">
    <w:name w:val="Title"/>
    <w:basedOn w:val="Normal"/>
    <w:next w:val="Normal"/>
    <w:link w:val="TitleChar"/>
    <w:uiPriority w:val="10"/>
    <w:qFormat/>
    <w:rsid w:val="00DF2BB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F2BB7"/>
    <w:rPr>
      <w:rFonts w:ascii="Cambria" w:eastAsia="PMingLiU" w:hAnsi="Cambria" w:cs="Times New Roman"/>
      <w:b/>
      <w:bCs/>
      <w:kern w:val="28"/>
      <w:sz w:val="32"/>
      <w:szCs w:val="32"/>
      <w:lang w:eastAsia="en-US"/>
    </w:rPr>
  </w:style>
  <w:style w:type="paragraph" w:customStyle="1" w:styleId="MediumGrid21">
    <w:name w:val="Medium Grid 21"/>
    <w:uiPriority w:val="1"/>
    <w:qFormat/>
    <w:rsid w:val="00DF2BB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9C0D65"/>
    <w:rPr>
      <w:lang w:eastAsia="en-US"/>
    </w:rPr>
  </w:style>
  <w:style w:type="paragraph" w:styleId="NormalWeb">
    <w:name w:val="Normal (Web)"/>
    <w:basedOn w:val="Normal"/>
    <w:uiPriority w:val="99"/>
    <w:unhideWhenUsed/>
    <w:rsid w:val="00AA74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zh-TW"/>
    </w:rPr>
  </w:style>
  <w:style w:type="paragraph" w:styleId="ListParagraph">
    <w:name w:val="List Paragraph"/>
    <w:basedOn w:val="Normal"/>
    <w:uiPriority w:val="1"/>
    <w:qFormat/>
    <w:rsid w:val="00D674DC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552E9"/>
    <w:rPr>
      <w:lang w:eastAsia="en-US"/>
    </w:rPr>
  </w:style>
  <w:style w:type="character" w:customStyle="1" w:styleId="CommentTextChar">
    <w:name w:val="Comment Text Char"/>
    <w:link w:val="CommentText"/>
    <w:uiPriority w:val="99"/>
    <w:rsid w:val="0083027D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62594"/>
  </w:style>
  <w:style w:type="character" w:customStyle="1" w:styleId="FootnoteTextChar">
    <w:name w:val="Footnote Text Char"/>
    <w:link w:val="FootnoteText"/>
    <w:uiPriority w:val="99"/>
    <w:rsid w:val="00662594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662594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EF6B03"/>
    <w:rPr>
      <w:rFonts w:ascii="Aptos Display" w:eastAsia="Times New Roman" w:hAnsi="Aptos Display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2635584BB594AB44BC1B719B0B032" ma:contentTypeVersion="20" ma:contentTypeDescription="Create a new document." ma:contentTypeScope="" ma:versionID="a3f5cf3ab214d0605b7bd585c2207f21">
  <xsd:schema xmlns:xsd="http://www.w3.org/2001/XMLSchema" xmlns:xs="http://www.w3.org/2001/XMLSchema" xmlns:p="http://schemas.microsoft.com/office/2006/metadata/properties" xmlns:ns1="http://schemas.microsoft.com/sharepoint/v3" xmlns:ns2="5134ff73-d63e-42a1-a628-1fd81b4c7758" xmlns:ns3="0b604a3c-689d-4a12-8886-2474bf82c5e0" targetNamespace="http://schemas.microsoft.com/office/2006/metadata/properties" ma:root="true" ma:fieldsID="3b85e53952307ffe6fb9e44651a7bdea" ns1:_="" ns2:_="" ns3:_="">
    <xsd:import namespace="http://schemas.microsoft.com/sharepoint/v3"/>
    <xsd:import namespace="5134ff73-d63e-42a1-a628-1fd81b4c7758"/>
    <xsd:import namespace="0b604a3c-689d-4a12-8886-2474bf82c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4ff73-d63e-42a1-a628-1fd81b4c7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4a3c-689d-4a12-8886-2474bf82c5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099b52-f207-4a1b-a76e-bcec4a60808b}" ma:internalName="TaxCatchAll" ma:showField="CatchAllData" ma:web="0b604a3c-689d-4a12-8886-2474bf82c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4ff73-d63e-42a1-a628-1fd81b4c7758">
      <Terms xmlns="http://schemas.microsoft.com/office/infopath/2007/PartnerControls"/>
    </lcf76f155ced4ddcb4097134ff3c332f>
    <TaxCatchAll xmlns="0b604a3c-689d-4a12-8886-2474bf82c5e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8C763E-326D-4979-BF02-2A8315047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4ff73-d63e-42a1-a628-1fd81b4c7758"/>
    <ds:schemaRef ds:uri="0b604a3c-689d-4a12-8886-2474bf82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9FF5B-8D65-4556-909D-26CFD0FD28D0}">
  <ds:schemaRefs>
    <ds:schemaRef ds:uri="http://schemas.microsoft.com/office/2006/metadata/properties"/>
    <ds:schemaRef ds:uri="http://schemas.microsoft.com/office/infopath/2007/PartnerControls"/>
    <ds:schemaRef ds:uri="e03e918f-d519-403d-a5df-68d079462381"/>
    <ds:schemaRef ds:uri="133e5729-7bb1-4685-bd1f-c5e580a2ee33"/>
    <ds:schemaRef ds:uri="5134ff73-d63e-42a1-a628-1fd81b4c7758"/>
    <ds:schemaRef ds:uri="0b604a3c-689d-4a12-8886-2474bf82c5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D873B0-EB30-4391-B5D5-AD6873BF3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EC6CE-9D06-4738-B693-1F5074BF65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9D9547-7978-4E9A-9073-FD4AA52F9EC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Conference of the Red Cross and Red Crescent</vt:lpstr>
    </vt:vector>
  </TitlesOfParts>
  <Company>ICRC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of the Red Cross and Red Crescent</dc:title>
  <dc:subject/>
  <dc:creator>Cristina Purrinos Zaro Javier</dc:creator>
  <cp:keywords/>
  <cp:lastModifiedBy>Eva Zanardi</cp:lastModifiedBy>
  <cp:revision>2</cp:revision>
  <cp:lastPrinted>2024-10-18T05:38:00Z</cp:lastPrinted>
  <dcterms:created xsi:type="dcterms:W3CDTF">2025-06-06T16:07:00Z</dcterms:created>
  <dcterms:modified xsi:type="dcterms:W3CDTF">2025-06-06T16:07:00Z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ICRC-432-5014</vt:lpwstr>
  </property>
  <property fmtid="{D5CDD505-2E9C-101B-9397-08002B2CF9AE}" pid="3" name="_dlc_DocIdItemGuid">
    <vt:lpwstr>0ea76a63-9077-42c0-a696-2fbe85f59335</vt:lpwstr>
  </property>
  <property fmtid="{D5CDD505-2E9C-101B-9397-08002B2CF9AE}" pid="4" name="_dlc_DocIdUrl">
    <vt:lpwstr>https://teams.ext.icrc.org/projects/codic/_layouts/DocIdRedir.aspx?ID=ICRC-432-5014, ICRC-432-5014</vt:lpwstr>
  </property>
  <property fmtid="{D5CDD505-2E9C-101B-9397-08002B2CF9AE}" pid="5" name="ICRCBizFuncTaxHTField0">
    <vt:lpwstr/>
  </property>
  <property fmtid="{D5CDD505-2E9C-101B-9397-08002B2CF9AE}" pid="6" name="ICRCProgramTaxHTField0">
    <vt:lpwstr/>
  </property>
  <property fmtid="{D5CDD505-2E9C-101B-9397-08002B2CF9AE}" pid="7" name="ICRCDocConfidentialityTaxHTField0">
    <vt:lpwstr/>
  </property>
  <property fmtid="{D5CDD505-2E9C-101B-9397-08002B2CF9AE}" pid="8" name="IconOverlay">
    <vt:lpwstr/>
  </property>
  <property fmtid="{D5CDD505-2E9C-101B-9397-08002B2CF9AE}" pid="9" name="ICRCOUTaxHTField0">
    <vt:lpwstr/>
  </property>
  <property fmtid="{D5CDD505-2E9C-101B-9397-08002B2CF9AE}" pid="10" name="ICRCDocTypeTaxHTField0">
    <vt:lpwstr/>
  </property>
  <property fmtid="{D5CDD505-2E9C-101B-9397-08002B2CF9AE}" pid="11" name="ICRCTargetPopTaxHTField0">
    <vt:lpwstr/>
  </property>
  <property fmtid="{D5CDD505-2E9C-101B-9397-08002B2CF9AE}" pid="12" name="ICRCTopicsTaxHTField0">
    <vt:lpwstr/>
  </property>
  <property fmtid="{D5CDD505-2E9C-101B-9397-08002B2CF9AE}" pid="13" name="ICRCGOTaxHTField0">
    <vt:lpwstr/>
  </property>
  <property fmtid="{D5CDD505-2E9C-101B-9397-08002B2CF9AE}" pid="14" name="ICRCCountryTaxHTField0">
    <vt:lpwstr/>
  </property>
  <property fmtid="{D5CDD505-2E9C-101B-9397-08002B2CF9AE}" pid="15" name="MSIP_Label_6627b15a-80ec-4ef7-8353-f32e3c89bf3e_Enabled">
    <vt:lpwstr>true</vt:lpwstr>
  </property>
  <property fmtid="{D5CDD505-2E9C-101B-9397-08002B2CF9AE}" pid="16" name="MSIP_Label_6627b15a-80ec-4ef7-8353-f32e3c89bf3e_SetDate">
    <vt:lpwstr>2024-10-28T07:43:24Z</vt:lpwstr>
  </property>
  <property fmtid="{D5CDD505-2E9C-101B-9397-08002B2CF9AE}" pid="17" name="MSIP_Label_6627b15a-80ec-4ef7-8353-f32e3c89bf3e_Method">
    <vt:lpwstr>Privileged</vt:lpwstr>
  </property>
  <property fmtid="{D5CDD505-2E9C-101B-9397-08002B2CF9AE}" pid="18" name="MSIP_Label_6627b15a-80ec-4ef7-8353-f32e3c89bf3e_Name">
    <vt:lpwstr>IFRC Internal</vt:lpwstr>
  </property>
  <property fmtid="{D5CDD505-2E9C-101B-9397-08002B2CF9AE}" pid="19" name="MSIP_Label_6627b15a-80ec-4ef7-8353-f32e3c89bf3e_SiteId">
    <vt:lpwstr>a2b53be5-734e-4e6c-ab0d-d184f60fd917</vt:lpwstr>
  </property>
  <property fmtid="{D5CDD505-2E9C-101B-9397-08002B2CF9AE}" pid="20" name="MSIP_Label_6627b15a-80ec-4ef7-8353-f32e3c89bf3e_ActionId">
    <vt:lpwstr>5eeea5d8-82ba-41c6-9d50-d4f4674d1c18</vt:lpwstr>
  </property>
  <property fmtid="{D5CDD505-2E9C-101B-9397-08002B2CF9AE}" pid="21" name="MSIP_Label_6627b15a-80ec-4ef7-8353-f32e3c89bf3e_ContentBits">
    <vt:lpwstr>2</vt:lpwstr>
  </property>
  <property fmtid="{D5CDD505-2E9C-101B-9397-08002B2CF9AE}" pid="22" name="ContentTypeId">
    <vt:lpwstr>0x0101001892635584BB594AB44BC1B719B0B032</vt:lpwstr>
  </property>
  <property fmtid="{D5CDD505-2E9C-101B-9397-08002B2CF9AE}" pid="23" name="MediaServiceImageTags">
    <vt:lpwstr/>
  </property>
</Properties>
</file>