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AA11D" w14:textId="766721EF" w:rsidR="007D3305" w:rsidRPr="00043842" w:rsidRDefault="007E4938" w:rsidP="007D3305">
      <w:pPr>
        <w:pStyle w:val="BodySingle"/>
        <w:jc w:val="center"/>
        <w:rPr>
          <w:lang w:val="fr-FR"/>
        </w:rPr>
      </w:pPr>
      <w:r w:rsidRPr="00043842">
        <w:rPr>
          <w:noProof/>
          <w:lang w:val="fr-FR"/>
        </w:rPr>
        <w:drawing>
          <wp:inline distT="0" distB="0" distL="0" distR="0" wp14:anchorId="6D8DC136" wp14:editId="78215C99">
            <wp:extent cx="4298950" cy="1178555"/>
            <wp:effectExtent l="0" t="0" r="6350" b="3175"/>
            <wp:docPr id="1509376379" name="Picture 1" descr="A close 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376379" name="Picture 1" descr="A close up of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3581" cy="1182566"/>
                    </a:xfrm>
                    <a:prstGeom prst="rect">
                      <a:avLst/>
                    </a:prstGeom>
                    <a:noFill/>
                  </pic:spPr>
                </pic:pic>
              </a:graphicData>
            </a:graphic>
          </wp:inline>
        </w:drawing>
      </w:r>
    </w:p>
    <w:p w14:paraId="26839AB2" w14:textId="77777777" w:rsidR="009C675B" w:rsidRPr="00043842" w:rsidRDefault="009C675B" w:rsidP="009C675B">
      <w:pPr>
        <w:pStyle w:val="BodySingle"/>
        <w:jc w:val="center"/>
        <w:rPr>
          <w:rFonts w:cs="Arial"/>
          <w:sz w:val="22"/>
          <w:szCs w:val="22"/>
          <w:lang w:val="fr-FR"/>
        </w:rPr>
      </w:pPr>
    </w:p>
    <w:p w14:paraId="21D26B3E" w14:textId="34350866" w:rsidR="009C675B" w:rsidRPr="00043842" w:rsidRDefault="005E77C3" w:rsidP="005E77C3">
      <w:pPr>
        <w:pStyle w:val="DefaultText"/>
        <w:pBdr>
          <w:top w:val="single" w:sz="6" w:space="7" w:color="auto"/>
          <w:left w:val="single" w:sz="6" w:space="7" w:color="auto"/>
          <w:bottom w:val="single" w:sz="6" w:space="7" w:color="auto"/>
          <w:right w:val="single" w:sz="6" w:space="7" w:color="auto"/>
        </w:pBdr>
        <w:shd w:val="clear" w:color="auto" w:fill="1A3283"/>
        <w:tabs>
          <w:tab w:val="left" w:pos="2100"/>
          <w:tab w:val="center" w:pos="4536"/>
          <w:tab w:val="left" w:pos="5772"/>
        </w:tabs>
        <w:jc w:val="left"/>
        <w:rPr>
          <w:rFonts w:ascii="Arial" w:hAnsi="Arial" w:cs="Arial"/>
          <w:bCs/>
          <w:sz w:val="22"/>
          <w:szCs w:val="22"/>
          <w:lang w:val="fr-FR"/>
        </w:rPr>
      </w:pPr>
      <w:r w:rsidRPr="00043842">
        <w:rPr>
          <w:rFonts w:ascii="Arial" w:hAnsi="Arial" w:cs="Arial"/>
          <w:b/>
          <w:sz w:val="22"/>
          <w:szCs w:val="22"/>
          <w:lang w:val="fr-FR"/>
        </w:rPr>
        <w:tab/>
      </w:r>
      <w:r w:rsidRPr="00043842">
        <w:rPr>
          <w:rFonts w:ascii="Arial" w:hAnsi="Arial" w:cs="Arial"/>
          <w:b/>
          <w:sz w:val="22"/>
          <w:szCs w:val="22"/>
          <w:lang w:val="fr-FR"/>
        </w:rPr>
        <w:tab/>
      </w:r>
      <w:r w:rsidR="00B86A6D" w:rsidRPr="00043842">
        <w:rPr>
          <w:rFonts w:ascii="Arial" w:hAnsi="Arial" w:cs="Arial"/>
          <w:b/>
          <w:sz w:val="22"/>
          <w:szCs w:val="22"/>
          <w:lang w:val="fr-FR"/>
        </w:rPr>
        <w:t>MODÈLE D’ENGAGEMENT</w:t>
      </w:r>
      <w:r w:rsidRPr="00043842">
        <w:rPr>
          <w:rFonts w:ascii="Arial" w:hAnsi="Arial" w:cs="Arial"/>
          <w:b/>
          <w:sz w:val="22"/>
          <w:szCs w:val="22"/>
          <w:lang w:val="fr-FR"/>
        </w:rPr>
        <w:tab/>
      </w:r>
    </w:p>
    <w:p w14:paraId="2068F56E" w14:textId="77777777" w:rsidR="009C675B" w:rsidRPr="00043842" w:rsidRDefault="009C675B" w:rsidP="009C675B">
      <w:pPr>
        <w:pStyle w:val="Indent1"/>
        <w:rPr>
          <w:rFonts w:ascii="Arial" w:hAnsi="Arial" w:cs="Arial"/>
          <w:sz w:val="22"/>
          <w:szCs w:val="22"/>
          <w:lang w:val="fr-FR"/>
        </w:rPr>
      </w:pPr>
    </w:p>
    <w:p w14:paraId="759C3082" w14:textId="6AED6858" w:rsidR="00EF6B03" w:rsidRPr="00043842" w:rsidRDefault="004420AC" w:rsidP="009734B6">
      <w:pPr>
        <w:pStyle w:val="Heading1"/>
        <w:rPr>
          <w:rFonts w:cs="Arial"/>
          <w:szCs w:val="22"/>
          <w:lang w:val="fr-FR"/>
        </w:rPr>
      </w:pPr>
      <w:r w:rsidRPr="00043842">
        <w:rPr>
          <w:szCs w:val="22"/>
          <w:lang w:val="fr-FR"/>
        </w:rPr>
        <w:t>Titre de l’engagement </w:t>
      </w:r>
      <w:r w:rsidR="00662594" w:rsidRPr="00043842">
        <w:rPr>
          <w:szCs w:val="22"/>
          <w:lang w:val="fr-FR"/>
        </w:rPr>
        <w:t>:</w:t>
      </w:r>
      <w:r w:rsidR="00662594" w:rsidRPr="00043842">
        <w:rPr>
          <w:b w:val="0"/>
          <w:szCs w:val="22"/>
          <w:lang w:val="fr-FR"/>
        </w:rPr>
        <w:t xml:space="preserve"> </w:t>
      </w:r>
      <w:r w:rsidR="009734B6" w:rsidRPr="00043842">
        <w:rPr>
          <w:rFonts w:cs="Arial"/>
          <w:szCs w:val="22"/>
          <w:lang w:val="fr-FR"/>
        </w:rPr>
        <w:t>Protéger les personnes contre les conséquences des phénomènes climatiques et météorologiques extrêmes sur le plan humanitaire : travailler ensemble pour renforcer l’action anticipative</w:t>
      </w:r>
    </w:p>
    <w:p w14:paraId="03FDEA3C" w14:textId="77777777" w:rsidR="0030277B" w:rsidRPr="00043842" w:rsidRDefault="0030277B" w:rsidP="0030277B">
      <w:pPr>
        <w:rPr>
          <w:rFonts w:ascii="Arial" w:hAnsi="Arial" w:cs="Arial"/>
          <w:b/>
          <w:sz w:val="22"/>
          <w:szCs w:val="22"/>
          <w:lang w:val="fr-FR"/>
        </w:rPr>
      </w:pPr>
    </w:p>
    <w:p w14:paraId="3F0FAEC7" w14:textId="6FE859AD" w:rsidR="0030277B" w:rsidRPr="00043842" w:rsidRDefault="00072079" w:rsidP="0030277B">
      <w:pPr>
        <w:rPr>
          <w:rFonts w:ascii="Arial" w:hAnsi="Arial" w:cs="Arial"/>
          <w:sz w:val="22"/>
          <w:szCs w:val="22"/>
          <w:lang w:val="fr-FR"/>
        </w:rPr>
      </w:pPr>
      <w:r w:rsidRPr="00043842">
        <w:rPr>
          <w:rFonts w:ascii="Arial" w:hAnsi="Arial" w:cs="Arial"/>
          <w:b/>
          <w:sz w:val="22"/>
          <w:szCs w:val="22"/>
          <w:lang w:val="fr-FR"/>
        </w:rPr>
        <w:t>Soumis par </w:t>
      </w:r>
      <w:r w:rsidR="0030277B" w:rsidRPr="00043842">
        <w:rPr>
          <w:rFonts w:ascii="Arial" w:hAnsi="Arial" w:cs="Arial"/>
          <w:sz w:val="22"/>
          <w:szCs w:val="22"/>
          <w:lang w:val="fr-FR"/>
        </w:rPr>
        <w:t xml:space="preserve">: </w:t>
      </w:r>
      <w:r w:rsidR="00EF3A8A" w:rsidRPr="00043842">
        <w:rPr>
          <w:rFonts w:ascii="Arial" w:hAnsi="Arial" w:cs="Arial"/>
          <w:sz w:val="22"/>
          <w:szCs w:val="22"/>
          <w:lang w:val="fr-FR"/>
        </w:rPr>
        <w:t xml:space="preserve">la </w:t>
      </w:r>
      <w:r w:rsidR="00D77AA3" w:rsidRPr="00043842">
        <w:rPr>
          <w:rFonts w:ascii="Arial" w:hAnsi="Arial" w:cs="Arial"/>
          <w:sz w:val="22"/>
          <w:szCs w:val="22"/>
          <w:lang w:val="fr-FR"/>
        </w:rPr>
        <w:t xml:space="preserve">Fédération internationale des Sociétés de la Croix-Rouge et du Croissant-Rouge (Fédération internationale), </w:t>
      </w:r>
      <w:r w:rsidR="00EF3A8A" w:rsidRPr="00043842">
        <w:rPr>
          <w:rFonts w:ascii="Arial" w:hAnsi="Arial" w:cs="Arial"/>
          <w:sz w:val="22"/>
          <w:szCs w:val="22"/>
          <w:lang w:val="fr-FR"/>
        </w:rPr>
        <w:t>l</w:t>
      </w:r>
      <w:r w:rsidR="008F70EB" w:rsidRPr="00043842">
        <w:rPr>
          <w:rFonts w:ascii="Arial" w:hAnsi="Arial" w:cs="Arial"/>
          <w:sz w:val="22"/>
          <w:szCs w:val="22"/>
          <w:lang w:val="fr-FR"/>
        </w:rPr>
        <w:t>e</w:t>
      </w:r>
      <w:r w:rsidR="00EF3A8A" w:rsidRPr="00043842">
        <w:rPr>
          <w:rFonts w:ascii="Arial" w:hAnsi="Arial" w:cs="Arial"/>
          <w:sz w:val="22"/>
          <w:szCs w:val="22"/>
          <w:lang w:val="fr-FR"/>
        </w:rPr>
        <w:t xml:space="preserve"> </w:t>
      </w:r>
      <w:r w:rsidR="00D77AA3" w:rsidRPr="00043842">
        <w:rPr>
          <w:rFonts w:ascii="Arial" w:hAnsi="Arial" w:cs="Arial"/>
          <w:sz w:val="22"/>
          <w:szCs w:val="22"/>
          <w:lang w:val="fr-FR"/>
        </w:rPr>
        <w:t>Comité international de la Croix-Rouge (CICR)</w:t>
      </w:r>
      <w:r w:rsidR="00EF3A8A" w:rsidRPr="00043842">
        <w:rPr>
          <w:rFonts w:ascii="Arial" w:hAnsi="Arial" w:cs="Arial"/>
          <w:sz w:val="22"/>
          <w:szCs w:val="22"/>
          <w:lang w:val="fr-FR"/>
        </w:rPr>
        <w:t xml:space="preserve"> et la</w:t>
      </w:r>
      <w:r w:rsidR="00D77AA3" w:rsidRPr="00043842">
        <w:rPr>
          <w:rFonts w:ascii="Arial" w:hAnsi="Arial" w:cs="Arial"/>
          <w:sz w:val="22"/>
          <w:szCs w:val="22"/>
          <w:lang w:val="fr-FR"/>
        </w:rPr>
        <w:t xml:space="preserve"> Croix-Rouge allemande</w:t>
      </w:r>
    </w:p>
    <w:p w14:paraId="57B0DDDC" w14:textId="77777777" w:rsidR="00587DD0" w:rsidRPr="00043842" w:rsidRDefault="00587DD0" w:rsidP="0030277B">
      <w:pPr>
        <w:pStyle w:val="Indent1"/>
        <w:ind w:left="0" w:firstLine="0"/>
        <w:rPr>
          <w:rFonts w:ascii="Arial" w:hAnsi="Arial" w:cs="Arial"/>
          <w:b/>
          <w:sz w:val="22"/>
          <w:szCs w:val="22"/>
          <w:lang w:val="fr-FR"/>
        </w:rPr>
      </w:pPr>
    </w:p>
    <w:p w14:paraId="373C2B65" w14:textId="41654BA5" w:rsidR="00587DD0" w:rsidRPr="00043842" w:rsidRDefault="00923787" w:rsidP="0030277B">
      <w:pPr>
        <w:pStyle w:val="Indent1"/>
        <w:rPr>
          <w:rFonts w:ascii="Arial" w:hAnsi="Arial" w:cs="Arial"/>
          <w:b/>
          <w:sz w:val="22"/>
          <w:szCs w:val="22"/>
          <w:lang w:val="fr-FR"/>
        </w:rPr>
      </w:pPr>
      <w:r w:rsidRPr="00043842">
        <w:rPr>
          <w:rFonts w:ascii="Arial" w:hAnsi="Arial" w:cs="Arial"/>
          <w:b/>
          <w:sz w:val="22"/>
          <w:szCs w:val="22"/>
          <w:lang w:val="fr-FR"/>
        </w:rPr>
        <w:t>Con</w:t>
      </w:r>
      <w:r w:rsidR="00210E20" w:rsidRPr="00043842">
        <w:rPr>
          <w:rFonts w:ascii="Arial" w:hAnsi="Arial" w:cs="Arial"/>
          <w:b/>
          <w:sz w:val="22"/>
          <w:szCs w:val="22"/>
          <w:lang w:val="fr-FR"/>
        </w:rPr>
        <w:t>texte et objectif</w:t>
      </w:r>
      <w:r w:rsidR="003016C3" w:rsidRPr="00043842">
        <w:rPr>
          <w:rFonts w:ascii="Arial" w:hAnsi="Arial" w:cs="Arial"/>
          <w:b/>
          <w:sz w:val="22"/>
          <w:szCs w:val="22"/>
          <w:lang w:val="fr-FR"/>
        </w:rPr>
        <w:t xml:space="preserve"> du document</w:t>
      </w:r>
    </w:p>
    <w:p w14:paraId="1A599FCE" w14:textId="77777777" w:rsidR="00587DD0" w:rsidRPr="00043842" w:rsidRDefault="00587DD0" w:rsidP="0030277B">
      <w:pPr>
        <w:pStyle w:val="Indent1"/>
        <w:rPr>
          <w:rFonts w:ascii="Arial" w:hAnsi="Arial" w:cs="Arial"/>
          <w:b/>
          <w:sz w:val="22"/>
          <w:szCs w:val="22"/>
          <w:lang w:val="fr-FR"/>
        </w:rPr>
      </w:pPr>
    </w:p>
    <w:p w14:paraId="7B545AB4" w14:textId="39406DCC" w:rsidR="0030277B" w:rsidRPr="00043842" w:rsidRDefault="00AE5339" w:rsidP="0030277B">
      <w:pPr>
        <w:jc w:val="both"/>
        <w:rPr>
          <w:rFonts w:ascii="Arial" w:hAnsi="Arial" w:cs="Arial"/>
          <w:sz w:val="22"/>
          <w:szCs w:val="22"/>
          <w:lang w:val="fr-FR"/>
        </w:rPr>
      </w:pPr>
      <w:r w:rsidRPr="00043842">
        <w:rPr>
          <w:rFonts w:ascii="Arial" w:hAnsi="Arial" w:cs="Arial"/>
          <w:sz w:val="22"/>
          <w:szCs w:val="22"/>
          <w:lang w:val="fr-FR"/>
        </w:rPr>
        <w:t xml:space="preserve">Les phénomènes climatiques et météorologiques </w:t>
      </w:r>
      <w:r w:rsidR="00123AA6" w:rsidRPr="00043842">
        <w:rPr>
          <w:rFonts w:ascii="Arial" w:hAnsi="Arial" w:cs="Arial"/>
          <w:sz w:val="22"/>
          <w:szCs w:val="22"/>
          <w:lang w:val="fr-FR"/>
        </w:rPr>
        <w:t xml:space="preserve">extrêmes </w:t>
      </w:r>
      <w:r w:rsidRPr="00043842">
        <w:rPr>
          <w:rFonts w:ascii="Arial" w:hAnsi="Arial" w:cs="Arial"/>
          <w:sz w:val="22"/>
          <w:szCs w:val="22"/>
          <w:lang w:val="fr-FR"/>
        </w:rPr>
        <w:t>ont des conséquences nouvelles et diverses</w:t>
      </w:r>
      <w:r w:rsidR="00A848F0" w:rsidRPr="00043842">
        <w:rPr>
          <w:rFonts w:ascii="Arial" w:hAnsi="Arial" w:cs="Arial"/>
          <w:sz w:val="22"/>
          <w:szCs w:val="22"/>
          <w:lang w:val="fr-FR"/>
        </w:rPr>
        <w:t xml:space="preserve"> pour les pays, </w:t>
      </w:r>
      <w:r w:rsidR="00822D59" w:rsidRPr="00043842">
        <w:rPr>
          <w:rFonts w:ascii="Arial" w:hAnsi="Arial" w:cs="Arial"/>
          <w:sz w:val="22"/>
          <w:szCs w:val="22"/>
          <w:lang w:val="fr-FR"/>
        </w:rPr>
        <w:t>lesquelles</w:t>
      </w:r>
      <w:r w:rsidR="00123AA6" w:rsidRPr="00043842">
        <w:rPr>
          <w:rFonts w:ascii="Arial" w:hAnsi="Arial" w:cs="Arial"/>
          <w:sz w:val="22"/>
          <w:szCs w:val="22"/>
          <w:lang w:val="fr-FR"/>
        </w:rPr>
        <w:t xml:space="preserve"> sont</w:t>
      </w:r>
      <w:r w:rsidR="008E5AB0" w:rsidRPr="00043842">
        <w:rPr>
          <w:rFonts w:ascii="Arial" w:hAnsi="Arial" w:cs="Arial"/>
          <w:sz w:val="22"/>
          <w:szCs w:val="22"/>
          <w:lang w:val="fr-FR"/>
        </w:rPr>
        <w:t xml:space="preserve"> aggravées par des facteurs tels </w:t>
      </w:r>
      <w:r w:rsidR="00361FAA" w:rsidRPr="00043842">
        <w:rPr>
          <w:rFonts w:ascii="Arial" w:hAnsi="Arial" w:cs="Arial"/>
          <w:sz w:val="22"/>
          <w:szCs w:val="22"/>
          <w:lang w:val="fr-FR"/>
        </w:rPr>
        <w:t>que les changements climatiques, la perte de biodiversité, la dégradation de l'environnement et la croissance démographique</w:t>
      </w:r>
      <w:r w:rsidR="0030277B" w:rsidRPr="00043842">
        <w:rPr>
          <w:rFonts w:ascii="Arial" w:hAnsi="Arial" w:cs="Arial"/>
          <w:sz w:val="22"/>
          <w:szCs w:val="22"/>
          <w:lang w:val="fr-FR"/>
        </w:rPr>
        <w:t xml:space="preserve">. </w:t>
      </w:r>
      <w:r w:rsidR="00231EA5" w:rsidRPr="00043842">
        <w:rPr>
          <w:rFonts w:ascii="Arial" w:hAnsi="Arial" w:cs="Arial"/>
          <w:sz w:val="22"/>
          <w:szCs w:val="22"/>
          <w:lang w:val="fr-FR"/>
        </w:rPr>
        <w:t>Ces facteurs</w:t>
      </w:r>
      <w:r w:rsidR="00822D59" w:rsidRPr="00043842">
        <w:rPr>
          <w:rFonts w:ascii="Arial" w:hAnsi="Arial" w:cs="Arial"/>
          <w:sz w:val="22"/>
          <w:szCs w:val="22"/>
          <w:lang w:val="fr-FR"/>
        </w:rPr>
        <w:t xml:space="preserve"> ajoutent une pression supplémentaire sur</w:t>
      </w:r>
      <w:r w:rsidR="00231EA5" w:rsidRPr="00043842">
        <w:rPr>
          <w:rFonts w:ascii="Arial" w:hAnsi="Arial" w:cs="Arial"/>
          <w:sz w:val="22"/>
          <w:szCs w:val="22"/>
          <w:lang w:val="fr-FR"/>
        </w:rPr>
        <w:t xml:space="preserve"> </w:t>
      </w:r>
      <w:r w:rsidR="00D51D81" w:rsidRPr="00043842">
        <w:rPr>
          <w:rFonts w:ascii="Arial" w:hAnsi="Arial" w:cs="Arial"/>
          <w:sz w:val="22"/>
          <w:szCs w:val="22"/>
          <w:lang w:val="fr-FR"/>
        </w:rPr>
        <w:t>un système humanitaire déjà mis à rude épreuve par les effets cumulés des conflits armés, de l'insécurité alimentaire, des déplacements de population et des épidémies.</w:t>
      </w:r>
      <w:r w:rsidR="0030277B" w:rsidRPr="00043842">
        <w:rPr>
          <w:rFonts w:ascii="Arial" w:hAnsi="Arial" w:cs="Arial"/>
          <w:sz w:val="22"/>
          <w:szCs w:val="22"/>
          <w:lang w:val="fr-FR"/>
        </w:rPr>
        <w:t xml:space="preserve"> </w:t>
      </w:r>
      <w:r w:rsidR="00C52924" w:rsidRPr="00043842">
        <w:rPr>
          <w:rFonts w:ascii="Arial" w:hAnsi="Arial" w:cs="Arial"/>
          <w:sz w:val="22"/>
          <w:szCs w:val="22"/>
          <w:lang w:val="fr-FR"/>
        </w:rPr>
        <w:t xml:space="preserve">Parallèlement, </w:t>
      </w:r>
      <w:r w:rsidR="00386954" w:rsidRPr="00043842">
        <w:rPr>
          <w:rFonts w:ascii="Arial" w:hAnsi="Arial" w:cs="Arial"/>
          <w:sz w:val="22"/>
          <w:szCs w:val="22"/>
          <w:lang w:val="fr-FR"/>
        </w:rPr>
        <w:t xml:space="preserve">les </w:t>
      </w:r>
      <w:r w:rsidR="00283461" w:rsidRPr="00043842">
        <w:rPr>
          <w:rFonts w:ascii="Arial" w:hAnsi="Arial" w:cs="Arial"/>
          <w:sz w:val="22"/>
          <w:szCs w:val="22"/>
          <w:lang w:val="fr-FR"/>
        </w:rPr>
        <w:t>avancées</w:t>
      </w:r>
      <w:r w:rsidR="00386954" w:rsidRPr="00043842">
        <w:rPr>
          <w:rFonts w:ascii="Arial" w:hAnsi="Arial" w:cs="Arial"/>
          <w:sz w:val="22"/>
          <w:szCs w:val="22"/>
          <w:lang w:val="fr-FR"/>
        </w:rPr>
        <w:t xml:space="preserve"> technologiques réalisé</w:t>
      </w:r>
      <w:r w:rsidR="00283461" w:rsidRPr="00043842">
        <w:rPr>
          <w:rFonts w:ascii="Arial" w:hAnsi="Arial" w:cs="Arial"/>
          <w:sz w:val="22"/>
          <w:szCs w:val="22"/>
          <w:lang w:val="fr-FR"/>
        </w:rPr>
        <w:t>e</w:t>
      </w:r>
      <w:r w:rsidR="00386954" w:rsidRPr="00043842">
        <w:rPr>
          <w:rFonts w:ascii="Arial" w:hAnsi="Arial" w:cs="Arial"/>
          <w:sz w:val="22"/>
          <w:szCs w:val="22"/>
          <w:lang w:val="fr-FR"/>
        </w:rPr>
        <w:t xml:space="preserve">s au cours des dernières décennies </w:t>
      </w:r>
      <w:r w:rsidR="00283461" w:rsidRPr="00043842">
        <w:rPr>
          <w:rFonts w:ascii="Arial" w:hAnsi="Arial" w:cs="Arial"/>
          <w:sz w:val="22"/>
          <w:szCs w:val="22"/>
          <w:lang w:val="fr-FR"/>
        </w:rPr>
        <w:t>ont donné aux pays</w:t>
      </w:r>
      <w:r w:rsidR="00386954" w:rsidRPr="00043842">
        <w:rPr>
          <w:rFonts w:ascii="Arial" w:hAnsi="Arial" w:cs="Arial"/>
          <w:sz w:val="22"/>
          <w:szCs w:val="22"/>
          <w:lang w:val="fr-FR"/>
        </w:rPr>
        <w:t xml:space="preserve"> </w:t>
      </w:r>
      <w:r w:rsidR="00283461" w:rsidRPr="00043842">
        <w:rPr>
          <w:rFonts w:ascii="Arial" w:hAnsi="Arial" w:cs="Arial"/>
          <w:sz w:val="22"/>
          <w:szCs w:val="22"/>
          <w:lang w:val="fr-FR"/>
        </w:rPr>
        <w:t xml:space="preserve">les moyens </w:t>
      </w:r>
      <w:r w:rsidR="00386954" w:rsidRPr="00043842">
        <w:rPr>
          <w:rFonts w:ascii="Arial" w:hAnsi="Arial" w:cs="Arial"/>
          <w:sz w:val="22"/>
          <w:szCs w:val="22"/>
          <w:lang w:val="fr-FR"/>
        </w:rPr>
        <w:t xml:space="preserve">de prévoir avec </w:t>
      </w:r>
      <w:r w:rsidR="00692A05" w:rsidRPr="00043842">
        <w:rPr>
          <w:rFonts w:ascii="Arial" w:hAnsi="Arial" w:cs="Arial"/>
          <w:sz w:val="22"/>
          <w:szCs w:val="22"/>
          <w:lang w:val="fr-FR"/>
        </w:rPr>
        <w:t>toujours plus de</w:t>
      </w:r>
      <w:r w:rsidR="00386954" w:rsidRPr="00043842">
        <w:rPr>
          <w:rFonts w:ascii="Arial" w:hAnsi="Arial" w:cs="Arial"/>
          <w:sz w:val="22"/>
          <w:szCs w:val="22"/>
          <w:lang w:val="fr-FR"/>
        </w:rPr>
        <w:t xml:space="preserve"> précision quand et où se produiront les phénomènes météorologiques extrêmes, tels que les tempêtes tropicales, les sécheresses </w:t>
      </w:r>
      <w:r w:rsidR="00ED25B3" w:rsidRPr="00043842">
        <w:rPr>
          <w:rFonts w:ascii="Arial" w:hAnsi="Arial" w:cs="Arial"/>
          <w:sz w:val="22"/>
          <w:szCs w:val="22"/>
          <w:lang w:val="fr-FR"/>
        </w:rPr>
        <w:t>et</w:t>
      </w:r>
      <w:r w:rsidR="00386954" w:rsidRPr="00043842">
        <w:rPr>
          <w:rFonts w:ascii="Arial" w:hAnsi="Arial" w:cs="Arial"/>
          <w:sz w:val="22"/>
          <w:szCs w:val="22"/>
          <w:lang w:val="fr-FR"/>
        </w:rPr>
        <w:t xml:space="preserve"> les inondations</w:t>
      </w:r>
      <w:r w:rsidR="00692A05" w:rsidRPr="00043842">
        <w:rPr>
          <w:rFonts w:ascii="Arial" w:hAnsi="Arial" w:cs="Arial"/>
          <w:sz w:val="22"/>
          <w:szCs w:val="22"/>
          <w:lang w:val="fr-FR"/>
        </w:rPr>
        <w:t xml:space="preserve">. </w:t>
      </w:r>
      <w:r w:rsidR="00B04FC8" w:rsidRPr="00043842">
        <w:rPr>
          <w:rFonts w:ascii="Arial" w:hAnsi="Arial" w:cs="Arial"/>
          <w:sz w:val="22"/>
          <w:szCs w:val="22"/>
          <w:lang w:val="fr-FR"/>
        </w:rPr>
        <w:t>Cela laisse</w:t>
      </w:r>
      <w:r w:rsidR="004F7D1E" w:rsidRPr="00043842">
        <w:rPr>
          <w:rFonts w:ascii="Arial" w:hAnsi="Arial" w:cs="Arial"/>
          <w:sz w:val="22"/>
          <w:szCs w:val="22"/>
          <w:lang w:val="fr-FR"/>
        </w:rPr>
        <w:t xml:space="preserve"> le temps de prendre des mesures avant que ces phénomènes ne débouchent sur des catastrophes</w:t>
      </w:r>
      <w:r w:rsidR="00114CE3" w:rsidRPr="00043842">
        <w:rPr>
          <w:rFonts w:ascii="Arial" w:hAnsi="Arial" w:cs="Arial"/>
          <w:sz w:val="22"/>
          <w:szCs w:val="22"/>
          <w:lang w:val="fr-FR"/>
        </w:rPr>
        <w:t xml:space="preserve">, </w:t>
      </w:r>
      <w:r w:rsidR="00893B55" w:rsidRPr="00043842">
        <w:rPr>
          <w:rFonts w:ascii="Arial" w:hAnsi="Arial" w:cs="Arial"/>
          <w:sz w:val="22"/>
          <w:szCs w:val="22"/>
          <w:lang w:val="fr-FR"/>
        </w:rPr>
        <w:t>ce qui permet</w:t>
      </w:r>
      <w:r w:rsidR="00F13A55" w:rsidRPr="00043842">
        <w:rPr>
          <w:rFonts w:ascii="Arial" w:hAnsi="Arial" w:cs="Arial"/>
          <w:sz w:val="22"/>
          <w:szCs w:val="22"/>
          <w:lang w:val="fr-FR"/>
        </w:rPr>
        <w:t xml:space="preserve"> de sauver des vies et de préserver les moyens de subsistance.</w:t>
      </w:r>
      <w:r w:rsidR="0030277B" w:rsidRPr="00043842">
        <w:rPr>
          <w:rFonts w:ascii="Arial" w:hAnsi="Arial" w:cs="Arial"/>
          <w:sz w:val="22"/>
          <w:szCs w:val="22"/>
          <w:lang w:val="fr-FR"/>
        </w:rPr>
        <w:t xml:space="preserve"> </w:t>
      </w:r>
      <w:r w:rsidR="002D349F" w:rsidRPr="00043842">
        <w:rPr>
          <w:rFonts w:ascii="Arial" w:hAnsi="Arial" w:cs="Arial"/>
          <w:sz w:val="22"/>
          <w:szCs w:val="22"/>
          <w:lang w:val="fr-FR"/>
        </w:rPr>
        <w:t xml:space="preserve">L'action anticipative vise à alléger les souffrances humaines en </w:t>
      </w:r>
      <w:r w:rsidR="00E472C3" w:rsidRPr="00043842">
        <w:rPr>
          <w:rFonts w:ascii="Arial" w:hAnsi="Arial" w:cs="Arial"/>
          <w:sz w:val="22"/>
          <w:szCs w:val="22"/>
          <w:lang w:val="fr-FR"/>
        </w:rPr>
        <w:t>donnant la possibilité aux</w:t>
      </w:r>
      <w:r w:rsidR="002D349F" w:rsidRPr="00043842">
        <w:rPr>
          <w:rFonts w:ascii="Arial" w:hAnsi="Arial" w:cs="Arial"/>
          <w:sz w:val="22"/>
          <w:szCs w:val="22"/>
          <w:lang w:val="fr-FR"/>
        </w:rPr>
        <w:t xml:space="preserve"> acteurs concernés, en particulier </w:t>
      </w:r>
      <w:r w:rsidR="00320E13" w:rsidRPr="00043842">
        <w:rPr>
          <w:rFonts w:ascii="Arial" w:hAnsi="Arial" w:cs="Arial"/>
          <w:sz w:val="22"/>
          <w:szCs w:val="22"/>
          <w:lang w:val="fr-FR"/>
        </w:rPr>
        <w:t>les</w:t>
      </w:r>
      <w:r w:rsidR="002D349F" w:rsidRPr="00043842">
        <w:rPr>
          <w:rFonts w:ascii="Arial" w:hAnsi="Arial" w:cs="Arial"/>
          <w:sz w:val="22"/>
          <w:szCs w:val="22"/>
          <w:lang w:val="fr-FR"/>
        </w:rPr>
        <w:t xml:space="preserve"> communautés touchées, </w:t>
      </w:r>
      <w:r w:rsidR="00E472C3" w:rsidRPr="00043842">
        <w:rPr>
          <w:rFonts w:ascii="Arial" w:hAnsi="Arial" w:cs="Arial"/>
          <w:sz w:val="22"/>
          <w:szCs w:val="22"/>
          <w:lang w:val="fr-FR"/>
        </w:rPr>
        <w:t>d’</w:t>
      </w:r>
      <w:r w:rsidR="002D349F" w:rsidRPr="00043842">
        <w:rPr>
          <w:rFonts w:ascii="Arial" w:hAnsi="Arial" w:cs="Arial"/>
          <w:sz w:val="22"/>
          <w:szCs w:val="22"/>
          <w:lang w:val="fr-FR"/>
        </w:rPr>
        <w:t xml:space="preserve">agir en amont d'un événement potentiellement dangereux afin de protéger les </w:t>
      </w:r>
      <w:r w:rsidR="00EE49EB" w:rsidRPr="00043842">
        <w:rPr>
          <w:rFonts w:ascii="Arial" w:hAnsi="Arial" w:cs="Arial"/>
          <w:sz w:val="22"/>
          <w:szCs w:val="22"/>
          <w:lang w:val="fr-FR"/>
        </w:rPr>
        <w:t>familles</w:t>
      </w:r>
      <w:r w:rsidR="002D349F" w:rsidRPr="00043842">
        <w:rPr>
          <w:rFonts w:ascii="Arial" w:hAnsi="Arial" w:cs="Arial"/>
          <w:sz w:val="22"/>
          <w:szCs w:val="22"/>
          <w:lang w:val="fr-FR"/>
        </w:rPr>
        <w:t xml:space="preserve">, de sauver des vies et de préserver les moyens de </w:t>
      </w:r>
      <w:r w:rsidR="00D616B3" w:rsidRPr="00043842">
        <w:rPr>
          <w:rFonts w:ascii="Arial" w:hAnsi="Arial" w:cs="Arial"/>
          <w:sz w:val="22"/>
          <w:szCs w:val="22"/>
          <w:lang w:val="fr-FR"/>
        </w:rPr>
        <w:t>subsist</w:t>
      </w:r>
      <w:r w:rsidR="001410AE" w:rsidRPr="00043842">
        <w:rPr>
          <w:rFonts w:ascii="Arial" w:hAnsi="Arial" w:cs="Arial"/>
          <w:sz w:val="22"/>
          <w:szCs w:val="22"/>
          <w:lang w:val="fr-FR"/>
        </w:rPr>
        <w:t>ance</w:t>
      </w:r>
      <w:r w:rsidR="0030277B" w:rsidRPr="00043842">
        <w:rPr>
          <w:rFonts w:ascii="Arial" w:hAnsi="Arial" w:cs="Arial"/>
          <w:sz w:val="22"/>
          <w:szCs w:val="22"/>
          <w:lang w:val="fr-FR"/>
        </w:rPr>
        <w:t xml:space="preserve">. </w:t>
      </w:r>
      <w:r w:rsidR="006F6B04" w:rsidRPr="00043842">
        <w:rPr>
          <w:rFonts w:ascii="Arial" w:hAnsi="Arial" w:cs="Arial"/>
          <w:sz w:val="22"/>
          <w:szCs w:val="22"/>
          <w:lang w:val="fr-FR"/>
        </w:rPr>
        <w:t>Elle est de plus en plus largement considérée comme une approche essentielle pour limiter les conséquences des phénomènes météorologiques et climatiques extrêmes</w:t>
      </w:r>
      <w:r w:rsidR="0030277B" w:rsidRPr="00043842">
        <w:rPr>
          <w:rFonts w:ascii="Arial" w:hAnsi="Arial" w:cs="Arial"/>
          <w:sz w:val="22"/>
          <w:szCs w:val="22"/>
          <w:lang w:val="fr-FR"/>
        </w:rPr>
        <w:t xml:space="preserve">. </w:t>
      </w:r>
    </w:p>
    <w:p w14:paraId="6E28A66C" w14:textId="77777777" w:rsidR="0030277B" w:rsidRPr="00043842" w:rsidRDefault="0030277B" w:rsidP="0030277B">
      <w:pPr>
        <w:jc w:val="both"/>
        <w:rPr>
          <w:rFonts w:ascii="Arial" w:hAnsi="Arial" w:cs="Arial"/>
          <w:sz w:val="22"/>
          <w:szCs w:val="22"/>
          <w:lang w:val="fr-FR"/>
        </w:rPr>
      </w:pPr>
    </w:p>
    <w:p w14:paraId="288560F7" w14:textId="470998AA" w:rsidR="0030277B" w:rsidRPr="00043842" w:rsidRDefault="00952FAE" w:rsidP="002768EB">
      <w:pPr>
        <w:jc w:val="both"/>
        <w:rPr>
          <w:rFonts w:ascii="Arial" w:hAnsi="Arial" w:cs="Arial"/>
          <w:sz w:val="22"/>
          <w:szCs w:val="22"/>
          <w:lang w:val="fr-FR"/>
        </w:rPr>
      </w:pPr>
      <w:r w:rsidRPr="00043842">
        <w:rPr>
          <w:rFonts w:ascii="Arial" w:hAnsi="Arial" w:cs="Arial"/>
          <w:sz w:val="22"/>
          <w:szCs w:val="22"/>
          <w:lang w:val="fr-FR"/>
        </w:rPr>
        <w:t>À</w:t>
      </w:r>
      <w:r w:rsidR="008D3442" w:rsidRPr="00043842">
        <w:rPr>
          <w:rFonts w:ascii="Arial" w:hAnsi="Arial" w:cs="Arial"/>
          <w:sz w:val="22"/>
          <w:szCs w:val="22"/>
          <w:lang w:val="fr-FR"/>
        </w:rPr>
        <w:t xml:space="preserve"> la XXXIV</w:t>
      </w:r>
      <w:r w:rsidR="008D3442" w:rsidRPr="00043842">
        <w:rPr>
          <w:rFonts w:ascii="Arial" w:hAnsi="Arial" w:cs="Arial"/>
          <w:sz w:val="22"/>
          <w:szCs w:val="22"/>
          <w:vertAlign w:val="superscript"/>
          <w:lang w:val="fr-FR"/>
        </w:rPr>
        <w:t>e</w:t>
      </w:r>
      <w:r w:rsidR="008D3442" w:rsidRPr="00043842">
        <w:rPr>
          <w:rFonts w:ascii="Arial" w:hAnsi="Arial" w:cs="Arial"/>
          <w:sz w:val="22"/>
          <w:szCs w:val="22"/>
          <w:lang w:val="fr-FR"/>
        </w:rPr>
        <w:t> Conférence internationale, la Fédération internationale, le CICR et la Croix-Rouge allemande</w:t>
      </w:r>
      <w:r w:rsidR="0030277B" w:rsidRPr="00043842">
        <w:rPr>
          <w:rFonts w:ascii="Arial" w:hAnsi="Arial" w:cs="Arial"/>
          <w:sz w:val="22"/>
          <w:szCs w:val="22"/>
          <w:lang w:val="fr-FR"/>
        </w:rPr>
        <w:t xml:space="preserve"> </w:t>
      </w:r>
      <w:r w:rsidR="00C4580C" w:rsidRPr="00043842">
        <w:rPr>
          <w:rFonts w:ascii="Arial" w:hAnsi="Arial" w:cs="Arial"/>
          <w:sz w:val="22"/>
          <w:szCs w:val="22"/>
          <w:lang w:val="fr-FR"/>
        </w:rPr>
        <w:t xml:space="preserve">proposent d'adopter une résolution établissant une vision commune </w:t>
      </w:r>
      <w:r w:rsidR="00C1080C" w:rsidRPr="00043842">
        <w:rPr>
          <w:rFonts w:ascii="Arial" w:hAnsi="Arial" w:cs="Arial"/>
          <w:sz w:val="22"/>
          <w:szCs w:val="22"/>
          <w:lang w:val="fr-FR"/>
        </w:rPr>
        <w:t>de la</w:t>
      </w:r>
      <w:r w:rsidR="003E3F4D" w:rsidRPr="00043842">
        <w:rPr>
          <w:rFonts w:ascii="Arial" w:hAnsi="Arial" w:cs="Arial"/>
          <w:sz w:val="22"/>
          <w:szCs w:val="22"/>
          <w:lang w:val="fr-FR"/>
        </w:rPr>
        <w:t xml:space="preserve"> manière dont les États parties et le Mouvement </w:t>
      </w:r>
      <w:r w:rsidR="007E37CB" w:rsidRPr="00043842">
        <w:rPr>
          <w:rFonts w:ascii="Arial" w:hAnsi="Arial" w:cs="Arial"/>
          <w:sz w:val="22"/>
          <w:szCs w:val="22"/>
          <w:lang w:val="fr-FR"/>
        </w:rPr>
        <w:t xml:space="preserve">peuvent collaborer plus étroitement </w:t>
      </w:r>
      <w:r w:rsidR="00142BBE" w:rsidRPr="00043842">
        <w:rPr>
          <w:rFonts w:ascii="Arial" w:hAnsi="Arial" w:cs="Arial"/>
          <w:sz w:val="22"/>
          <w:szCs w:val="22"/>
          <w:lang w:val="fr-FR"/>
        </w:rPr>
        <w:t>pour renforcer et développer</w:t>
      </w:r>
      <w:r w:rsidR="007E37CB" w:rsidRPr="00043842">
        <w:rPr>
          <w:rFonts w:ascii="Arial" w:hAnsi="Arial" w:cs="Arial"/>
          <w:sz w:val="22"/>
          <w:szCs w:val="22"/>
          <w:lang w:val="fr-FR"/>
        </w:rPr>
        <w:t xml:space="preserve"> l'action anticipative</w:t>
      </w:r>
      <w:r w:rsidR="0030277B" w:rsidRPr="00043842">
        <w:rPr>
          <w:rFonts w:ascii="Arial" w:hAnsi="Arial" w:cs="Arial"/>
          <w:sz w:val="22"/>
          <w:szCs w:val="22"/>
          <w:lang w:val="fr-FR"/>
        </w:rPr>
        <w:t xml:space="preserve">, </w:t>
      </w:r>
      <w:r w:rsidR="004D0EC1" w:rsidRPr="00043842">
        <w:rPr>
          <w:rFonts w:ascii="Arial" w:hAnsi="Arial" w:cs="Arial"/>
          <w:sz w:val="22"/>
          <w:szCs w:val="22"/>
          <w:lang w:val="fr-FR"/>
        </w:rPr>
        <w:t xml:space="preserve">en </w:t>
      </w:r>
      <w:r w:rsidR="00B62B90" w:rsidRPr="00043842">
        <w:rPr>
          <w:rFonts w:ascii="Arial" w:hAnsi="Arial" w:cs="Arial"/>
          <w:sz w:val="22"/>
          <w:szCs w:val="22"/>
          <w:lang w:val="fr-FR"/>
        </w:rPr>
        <w:t xml:space="preserve">intervenant </w:t>
      </w:r>
      <w:r w:rsidR="00A65115" w:rsidRPr="00043842">
        <w:rPr>
          <w:rFonts w:ascii="Arial" w:hAnsi="Arial" w:cs="Arial"/>
          <w:sz w:val="22"/>
          <w:szCs w:val="22"/>
          <w:lang w:val="fr-FR"/>
        </w:rPr>
        <w:t xml:space="preserve">en faveur </w:t>
      </w:r>
      <w:r w:rsidR="002E564E" w:rsidRPr="00043842">
        <w:rPr>
          <w:rFonts w:ascii="Arial" w:hAnsi="Arial" w:cs="Arial"/>
          <w:sz w:val="22"/>
          <w:szCs w:val="22"/>
          <w:lang w:val="fr-FR"/>
        </w:rPr>
        <w:t>d’un plus grand nombre de personnes et en</w:t>
      </w:r>
      <w:r w:rsidR="004D0EC1" w:rsidRPr="00043842">
        <w:rPr>
          <w:rFonts w:ascii="Arial" w:hAnsi="Arial" w:cs="Arial"/>
          <w:sz w:val="22"/>
          <w:szCs w:val="22"/>
          <w:lang w:val="fr-FR"/>
        </w:rPr>
        <w:t xml:space="preserve"> protégeant mieux </w:t>
      </w:r>
      <w:r w:rsidR="002E564E" w:rsidRPr="00043842">
        <w:rPr>
          <w:rFonts w:ascii="Arial" w:hAnsi="Arial" w:cs="Arial"/>
          <w:sz w:val="22"/>
          <w:szCs w:val="22"/>
          <w:lang w:val="fr-FR"/>
        </w:rPr>
        <w:t>celles qui sont</w:t>
      </w:r>
      <w:r w:rsidR="004D0EC1" w:rsidRPr="00043842">
        <w:rPr>
          <w:rFonts w:ascii="Arial" w:hAnsi="Arial" w:cs="Arial"/>
          <w:sz w:val="22"/>
          <w:szCs w:val="22"/>
          <w:lang w:val="fr-FR"/>
        </w:rPr>
        <w:t xml:space="preserve"> les plus exposées aux risques contre les conséquences de phénomènes climatiques et météorologiques extrêmes, qui se produisent de plus en plus fréquemment</w:t>
      </w:r>
      <w:r w:rsidR="0030277B" w:rsidRPr="00043842">
        <w:rPr>
          <w:rFonts w:ascii="Arial" w:hAnsi="Arial" w:cs="Arial"/>
          <w:sz w:val="22"/>
          <w:szCs w:val="22"/>
          <w:lang w:val="fr-FR"/>
        </w:rPr>
        <w:t xml:space="preserve">. </w:t>
      </w:r>
      <w:r w:rsidR="006642E0" w:rsidRPr="00043842">
        <w:rPr>
          <w:rFonts w:ascii="Arial" w:hAnsi="Arial" w:cs="Arial"/>
          <w:sz w:val="22"/>
          <w:szCs w:val="22"/>
          <w:lang w:val="fr-FR"/>
        </w:rPr>
        <w:t>Le présent document propose un ensemble de mesures susceptibles d'être reprises par les membres et observateurs de la Conférence dans leurs engagements individuels ou conjoints en vue d'atteindre cet objectif.</w:t>
      </w:r>
      <w:r w:rsidR="0030277B" w:rsidRPr="00043842">
        <w:rPr>
          <w:rFonts w:ascii="Arial" w:hAnsi="Arial" w:cs="Arial"/>
          <w:sz w:val="22"/>
          <w:szCs w:val="22"/>
          <w:lang w:val="fr-FR"/>
        </w:rPr>
        <w:t xml:space="preserve"> </w:t>
      </w:r>
      <w:r w:rsidR="00A66570" w:rsidRPr="00043842">
        <w:rPr>
          <w:rFonts w:ascii="Arial" w:hAnsi="Arial" w:cs="Arial"/>
          <w:sz w:val="22"/>
          <w:szCs w:val="22"/>
          <w:lang w:val="fr-FR"/>
        </w:rPr>
        <w:t xml:space="preserve">Ces mesures s’appuient sur </w:t>
      </w:r>
      <w:r w:rsidR="00D55B5C" w:rsidRPr="00043842">
        <w:rPr>
          <w:rFonts w:ascii="Arial" w:hAnsi="Arial" w:cs="Arial"/>
          <w:sz w:val="22"/>
          <w:szCs w:val="22"/>
          <w:lang w:val="fr-FR"/>
        </w:rPr>
        <w:t>les données d'expérience et les bonnes pratiques recueillies dans le cadre de la mise en œuvre de l'action anticipative, tant par les composantes du Mouvement que par les États parties</w:t>
      </w:r>
      <w:r w:rsidR="00B62B1B" w:rsidRPr="00043842">
        <w:rPr>
          <w:rFonts w:ascii="Arial" w:hAnsi="Arial" w:cs="Arial"/>
          <w:sz w:val="22"/>
          <w:szCs w:val="22"/>
          <w:lang w:val="fr-FR"/>
        </w:rPr>
        <w:t xml:space="preserve">, </w:t>
      </w:r>
      <w:r w:rsidR="00A66570" w:rsidRPr="00043842">
        <w:rPr>
          <w:rFonts w:ascii="Arial" w:hAnsi="Arial" w:cs="Arial"/>
          <w:sz w:val="22"/>
          <w:szCs w:val="22"/>
          <w:lang w:val="fr-FR"/>
        </w:rPr>
        <w:t>ou s’en inspirent</w:t>
      </w:r>
      <w:r w:rsidR="0030277B" w:rsidRPr="00043842">
        <w:rPr>
          <w:rFonts w:ascii="Arial" w:hAnsi="Arial" w:cs="Arial"/>
          <w:sz w:val="22"/>
          <w:szCs w:val="22"/>
          <w:lang w:val="fr-FR"/>
        </w:rPr>
        <w:t>.</w:t>
      </w:r>
    </w:p>
    <w:p w14:paraId="1FE5B495" w14:textId="77777777" w:rsidR="0030277B" w:rsidRPr="00043842" w:rsidRDefault="0030277B" w:rsidP="0030277B">
      <w:pPr>
        <w:rPr>
          <w:rFonts w:ascii="Arial" w:hAnsi="Arial" w:cs="Arial"/>
          <w:b/>
          <w:sz w:val="22"/>
          <w:szCs w:val="22"/>
          <w:lang w:val="fr-FR"/>
        </w:rPr>
      </w:pPr>
    </w:p>
    <w:p w14:paraId="17178BA1" w14:textId="217FDF64" w:rsidR="0030277B" w:rsidRPr="00043842" w:rsidRDefault="00C6107C" w:rsidP="0030277B">
      <w:pPr>
        <w:rPr>
          <w:rFonts w:ascii="Arial" w:hAnsi="Arial" w:cs="Arial"/>
          <w:b/>
          <w:sz w:val="22"/>
          <w:szCs w:val="22"/>
          <w:lang w:val="fr-FR"/>
        </w:rPr>
      </w:pPr>
      <w:r w:rsidRPr="00043842">
        <w:rPr>
          <w:rFonts w:ascii="Arial" w:hAnsi="Arial" w:cs="Arial"/>
          <w:b/>
          <w:sz w:val="22"/>
          <w:szCs w:val="22"/>
          <w:lang w:val="fr-FR"/>
        </w:rPr>
        <w:t>Comment utiliser le présent document</w:t>
      </w:r>
    </w:p>
    <w:p w14:paraId="28AA3E93" w14:textId="77777777" w:rsidR="00C6107C" w:rsidRPr="00043842" w:rsidRDefault="00C6107C" w:rsidP="0030277B">
      <w:pPr>
        <w:rPr>
          <w:rFonts w:ascii="Arial" w:hAnsi="Arial" w:cs="Arial"/>
          <w:b/>
          <w:sz w:val="22"/>
          <w:szCs w:val="22"/>
          <w:lang w:val="fr-FR"/>
        </w:rPr>
      </w:pPr>
    </w:p>
    <w:p w14:paraId="05C16410" w14:textId="54EB4C90" w:rsidR="00BD0545" w:rsidRPr="00043842" w:rsidRDefault="00A9545C" w:rsidP="00AC37C3">
      <w:pPr>
        <w:rPr>
          <w:rFonts w:ascii="Arial" w:hAnsi="Arial" w:cs="Arial"/>
          <w:sz w:val="22"/>
          <w:szCs w:val="22"/>
          <w:lang w:val="fr-FR"/>
        </w:rPr>
      </w:pPr>
      <w:r w:rsidRPr="00043842">
        <w:rPr>
          <w:rFonts w:ascii="Arial" w:hAnsi="Arial" w:cs="Arial"/>
          <w:sz w:val="22"/>
          <w:szCs w:val="22"/>
          <w:lang w:val="fr-FR"/>
        </w:rPr>
        <w:t xml:space="preserve">Tous les éléments proposés ici ne doivent pas forcément </w:t>
      </w:r>
      <w:r w:rsidR="00703DF1" w:rsidRPr="00043842">
        <w:rPr>
          <w:rFonts w:ascii="Arial" w:hAnsi="Arial" w:cs="Arial"/>
          <w:sz w:val="22"/>
          <w:szCs w:val="22"/>
          <w:lang w:val="fr-FR"/>
        </w:rPr>
        <w:t>figurer</w:t>
      </w:r>
      <w:r w:rsidRPr="00043842">
        <w:rPr>
          <w:rFonts w:ascii="Arial" w:hAnsi="Arial" w:cs="Arial"/>
          <w:sz w:val="22"/>
          <w:szCs w:val="22"/>
          <w:lang w:val="fr-FR"/>
        </w:rPr>
        <w:t xml:space="preserve"> dans chacun des</w:t>
      </w:r>
      <w:r w:rsidR="00EE59D1" w:rsidRPr="00043842">
        <w:rPr>
          <w:rFonts w:ascii="Arial" w:hAnsi="Arial" w:cs="Arial"/>
          <w:sz w:val="22"/>
          <w:szCs w:val="22"/>
          <w:lang w:val="fr-FR"/>
        </w:rPr>
        <w:t xml:space="preserve"> </w:t>
      </w:r>
      <w:r w:rsidRPr="00043842">
        <w:rPr>
          <w:rFonts w:ascii="Arial" w:hAnsi="Arial" w:cs="Arial"/>
          <w:sz w:val="22"/>
          <w:szCs w:val="22"/>
          <w:lang w:val="fr-FR"/>
        </w:rPr>
        <w:t>engagements</w:t>
      </w:r>
      <w:r w:rsidR="0030277B" w:rsidRPr="00043842">
        <w:rPr>
          <w:rFonts w:ascii="Arial" w:hAnsi="Arial" w:cs="Arial"/>
          <w:sz w:val="22"/>
          <w:szCs w:val="22"/>
          <w:lang w:val="fr-FR"/>
        </w:rPr>
        <w:t xml:space="preserve">. </w:t>
      </w:r>
      <w:r w:rsidR="00702114" w:rsidRPr="00043842">
        <w:rPr>
          <w:rFonts w:ascii="Arial" w:hAnsi="Arial" w:cs="Arial"/>
          <w:sz w:val="22"/>
          <w:szCs w:val="22"/>
          <w:lang w:val="fr-FR"/>
        </w:rPr>
        <w:t>Il revient à chaque Société nationale et à chaque gouvernement qui prend un engagement de décider quelle est la meilleure option pour son contexte spécifique</w:t>
      </w:r>
      <w:r w:rsidR="00BD0545" w:rsidRPr="00043842">
        <w:rPr>
          <w:rFonts w:ascii="Arial" w:hAnsi="Arial" w:cs="Arial"/>
          <w:sz w:val="22"/>
          <w:szCs w:val="22"/>
          <w:lang w:val="fr-FR"/>
        </w:rPr>
        <w:t>.</w:t>
      </w:r>
    </w:p>
    <w:p w14:paraId="17905079" w14:textId="54EC37F3" w:rsidR="0030277B" w:rsidRPr="00043842" w:rsidRDefault="00703DF1" w:rsidP="00DF5E3E">
      <w:pPr>
        <w:rPr>
          <w:rFonts w:ascii="Arial" w:hAnsi="Arial" w:cs="Arial"/>
          <w:sz w:val="22"/>
          <w:szCs w:val="22"/>
          <w:lang w:val="fr-FR"/>
        </w:rPr>
      </w:pPr>
      <w:r w:rsidRPr="00043842">
        <w:rPr>
          <w:rFonts w:ascii="Arial" w:hAnsi="Arial" w:cs="Arial"/>
          <w:sz w:val="22"/>
          <w:szCs w:val="22"/>
          <w:lang w:val="fr-FR"/>
        </w:rPr>
        <w:lastRenderedPageBreak/>
        <w:t>Il est recommandé que les Sociétés nationales et les gouvernements prennent des</w:t>
      </w:r>
      <w:r w:rsidR="001121C4" w:rsidRPr="00043842">
        <w:rPr>
          <w:rFonts w:ascii="Arial" w:hAnsi="Arial" w:cs="Arial"/>
          <w:sz w:val="22"/>
          <w:szCs w:val="22"/>
          <w:lang w:val="fr-FR"/>
        </w:rPr>
        <w:t xml:space="preserve"> </w:t>
      </w:r>
      <w:r w:rsidRPr="00043842">
        <w:rPr>
          <w:rFonts w:ascii="Arial" w:hAnsi="Arial" w:cs="Arial"/>
          <w:sz w:val="22"/>
          <w:szCs w:val="22"/>
          <w:lang w:val="fr-FR"/>
        </w:rPr>
        <w:t>engagements conjoints, plutôt qu’individuels, sur ce thème afin de réaffirmer leur détermination à travailler ensemble</w:t>
      </w:r>
      <w:r w:rsidR="0030277B" w:rsidRPr="00043842">
        <w:rPr>
          <w:rFonts w:ascii="Arial" w:hAnsi="Arial" w:cs="Arial"/>
          <w:sz w:val="22"/>
          <w:szCs w:val="22"/>
          <w:lang w:val="fr-FR"/>
        </w:rPr>
        <w:t xml:space="preserve">. </w:t>
      </w:r>
      <w:r w:rsidR="00004D65" w:rsidRPr="00043842">
        <w:rPr>
          <w:rFonts w:ascii="Arial" w:hAnsi="Arial" w:cs="Arial"/>
          <w:sz w:val="22"/>
          <w:szCs w:val="22"/>
          <w:lang w:val="fr-FR"/>
        </w:rPr>
        <w:t>Cela peut se faire sur une base bilatérale ou dans le cadre d'un groupe (tel qu'un groupe régional).</w:t>
      </w:r>
      <w:r w:rsidR="0030277B" w:rsidRPr="00043842">
        <w:rPr>
          <w:rFonts w:ascii="Arial" w:hAnsi="Arial" w:cs="Arial"/>
          <w:sz w:val="22"/>
          <w:szCs w:val="22"/>
          <w:lang w:val="fr-FR"/>
        </w:rPr>
        <w:t xml:space="preserve"> </w:t>
      </w:r>
    </w:p>
    <w:p w14:paraId="47362380" w14:textId="423AB7B1" w:rsidR="0030277B" w:rsidRPr="00043842" w:rsidRDefault="00990F11" w:rsidP="00D140D7">
      <w:pPr>
        <w:rPr>
          <w:rFonts w:ascii="Arial" w:hAnsi="Arial" w:cs="Arial"/>
          <w:sz w:val="22"/>
          <w:szCs w:val="22"/>
          <w:lang w:val="fr-FR"/>
        </w:rPr>
      </w:pPr>
      <w:r w:rsidRPr="00043842">
        <w:rPr>
          <w:rFonts w:ascii="Arial" w:hAnsi="Arial" w:cs="Arial"/>
          <w:sz w:val="22"/>
          <w:szCs w:val="22"/>
          <w:lang w:val="fr-FR"/>
        </w:rPr>
        <w:t>Veuillez suivre les instructions du Comité conjoint d'organisation en ce qui concerne les procédures de signature et de soumission des engagements</w:t>
      </w:r>
      <w:r w:rsidR="0030277B" w:rsidRPr="00043842">
        <w:rPr>
          <w:rFonts w:ascii="Arial" w:hAnsi="Arial" w:cs="Arial"/>
          <w:sz w:val="22"/>
          <w:szCs w:val="22"/>
          <w:lang w:val="fr-FR"/>
        </w:rPr>
        <w:t>.</w:t>
      </w:r>
    </w:p>
    <w:p w14:paraId="3CC90038" w14:textId="77777777" w:rsidR="00D004D9" w:rsidRPr="00043842" w:rsidRDefault="00D004D9" w:rsidP="00D140D7">
      <w:pPr>
        <w:rPr>
          <w:rFonts w:ascii="Arial" w:hAnsi="Arial" w:cs="Arial"/>
          <w:sz w:val="22"/>
          <w:szCs w:val="22"/>
          <w:lang w:val="fr-FR"/>
        </w:rPr>
      </w:pPr>
    </w:p>
    <w:p w14:paraId="36399349" w14:textId="3A9F6843" w:rsidR="0030277B" w:rsidRPr="00043842" w:rsidRDefault="00D004D9" w:rsidP="0030277B">
      <w:pPr>
        <w:rPr>
          <w:rFonts w:ascii="Arial" w:hAnsi="Arial" w:cs="Arial"/>
          <w:b/>
          <w:bCs/>
          <w:sz w:val="22"/>
          <w:szCs w:val="22"/>
          <w:lang w:val="fr-FR"/>
        </w:rPr>
      </w:pPr>
      <w:r w:rsidRPr="00043842">
        <w:rPr>
          <w:rFonts w:ascii="Arial" w:hAnsi="Arial" w:cs="Arial"/>
          <w:b/>
          <w:bCs/>
          <w:sz w:val="22"/>
          <w:szCs w:val="22"/>
          <w:lang w:val="fr-FR"/>
        </w:rPr>
        <w:t>Mesures possibles</w:t>
      </w:r>
    </w:p>
    <w:p w14:paraId="38407DB4" w14:textId="77777777" w:rsidR="00D004D9" w:rsidRPr="00043842" w:rsidRDefault="00D004D9" w:rsidP="0030277B">
      <w:pPr>
        <w:rPr>
          <w:lang w:val="fr-FR"/>
        </w:rPr>
      </w:pPr>
    </w:p>
    <w:p w14:paraId="59D42BE4" w14:textId="3932D444" w:rsidR="0030277B" w:rsidRPr="00043842" w:rsidRDefault="00F334D2" w:rsidP="00F334D2">
      <w:pPr>
        <w:rPr>
          <w:rFonts w:ascii="Arial" w:hAnsi="Arial" w:cs="Arial"/>
          <w:sz w:val="22"/>
          <w:szCs w:val="22"/>
          <w:lang w:val="fr-FR"/>
        </w:rPr>
      </w:pPr>
      <w:r w:rsidRPr="00043842">
        <w:rPr>
          <w:rFonts w:ascii="Arial" w:hAnsi="Arial" w:cs="Arial"/>
          <w:sz w:val="22"/>
          <w:szCs w:val="22"/>
          <w:lang w:val="fr-FR"/>
        </w:rPr>
        <w:t>La Société nationale de la Croix-Rouge ou du Croissant-Rouge, l’État et/ou l’observateur, individuellement ou conjointement, sont encouragés à choisir dans la liste ci-après les mesures qui correspondent le mieux à leur situation et à leurs priorités</w:t>
      </w:r>
      <w:r w:rsidR="00173D8C" w:rsidRPr="00043842">
        <w:rPr>
          <w:rFonts w:ascii="Arial" w:hAnsi="Arial" w:cs="Arial"/>
          <w:sz w:val="22"/>
          <w:szCs w:val="22"/>
          <w:lang w:val="fr-FR"/>
        </w:rPr>
        <w:t>.</w:t>
      </w:r>
    </w:p>
    <w:p w14:paraId="3BA4A88A" w14:textId="77777777" w:rsidR="0030277B" w:rsidRPr="00043842" w:rsidRDefault="0030277B" w:rsidP="0030277B">
      <w:pPr>
        <w:rPr>
          <w:rFonts w:ascii="Arial" w:hAnsi="Arial" w:cs="Arial"/>
          <w:sz w:val="22"/>
          <w:szCs w:val="22"/>
          <w:lang w:val="fr-FR"/>
        </w:rPr>
      </w:pPr>
    </w:p>
    <w:p w14:paraId="36E28063" w14:textId="51FF8A29" w:rsidR="0030277B" w:rsidRPr="00043842" w:rsidRDefault="00794210" w:rsidP="00794210">
      <w:pPr>
        <w:pStyle w:val="ListParagraph"/>
        <w:numPr>
          <w:ilvl w:val="0"/>
          <w:numId w:val="1"/>
        </w:numPr>
        <w:spacing w:after="160"/>
        <w:jc w:val="both"/>
        <w:rPr>
          <w:rFonts w:ascii="Arial" w:eastAsia="Times New Roman" w:hAnsi="Arial" w:cs="Arial"/>
          <w:b/>
          <w:sz w:val="22"/>
          <w:szCs w:val="22"/>
          <w:lang w:val="fr-FR"/>
        </w:rPr>
      </w:pPr>
      <w:r w:rsidRPr="00043842">
        <w:rPr>
          <w:rFonts w:ascii="Arial" w:eastAsia="Times New Roman" w:hAnsi="Arial" w:cs="Arial"/>
          <w:b/>
          <w:sz w:val="22"/>
          <w:szCs w:val="22"/>
          <w:lang w:val="fr-FR"/>
        </w:rPr>
        <w:t xml:space="preserve">Intégrer l'action anticipative dans leurs cadres et systèmes nationaux, </w:t>
      </w:r>
      <w:r w:rsidRPr="00043842">
        <w:rPr>
          <w:rFonts w:ascii="Arial" w:hAnsi="Arial" w:cs="Arial"/>
          <w:b/>
          <w:sz w:val="22"/>
          <w:szCs w:val="22"/>
          <w:lang w:val="fr-FR"/>
        </w:rPr>
        <w:t>y compris ceux liés à la gestion des risques de catastrophe, et dans les cadres relatifs au</w:t>
      </w:r>
      <w:r w:rsidR="004D76E2" w:rsidRPr="00043842">
        <w:rPr>
          <w:rFonts w:ascii="Arial" w:hAnsi="Arial" w:cs="Arial"/>
          <w:b/>
          <w:sz w:val="22"/>
          <w:szCs w:val="22"/>
          <w:lang w:val="fr-FR"/>
        </w:rPr>
        <w:t xml:space="preserve"> </w:t>
      </w:r>
      <w:r w:rsidRPr="00043842">
        <w:rPr>
          <w:rFonts w:ascii="Arial" w:hAnsi="Arial" w:cs="Arial"/>
          <w:b/>
          <w:sz w:val="22"/>
          <w:szCs w:val="22"/>
          <w:lang w:val="fr-FR"/>
        </w:rPr>
        <w:t>climat ou à la santé pertinents, le cas échéant</w:t>
      </w:r>
      <w:r w:rsidR="004D76E2" w:rsidRPr="00043842">
        <w:rPr>
          <w:rFonts w:ascii="Arial" w:hAnsi="Arial" w:cs="Arial"/>
          <w:b/>
          <w:sz w:val="22"/>
          <w:szCs w:val="22"/>
          <w:lang w:val="fr-FR"/>
        </w:rPr>
        <w:t> </w:t>
      </w:r>
      <w:r w:rsidR="0030277B" w:rsidRPr="00043842">
        <w:rPr>
          <w:rFonts w:ascii="Arial" w:hAnsi="Arial" w:cs="Arial"/>
          <w:b/>
          <w:sz w:val="22"/>
          <w:szCs w:val="22"/>
          <w:lang w:val="fr-FR"/>
        </w:rPr>
        <w:t>:</w:t>
      </w:r>
    </w:p>
    <w:p w14:paraId="502242E7" w14:textId="77777777" w:rsidR="00794210" w:rsidRPr="00043842" w:rsidRDefault="00794210" w:rsidP="00794210">
      <w:pPr>
        <w:pStyle w:val="ListParagraph"/>
        <w:spacing w:after="160"/>
        <w:ind w:left="360"/>
        <w:jc w:val="both"/>
        <w:rPr>
          <w:rFonts w:ascii="Arial" w:eastAsia="Times New Roman" w:hAnsi="Arial" w:cs="Arial"/>
          <w:b/>
          <w:sz w:val="22"/>
          <w:szCs w:val="22"/>
          <w:lang w:val="fr-FR"/>
        </w:rPr>
      </w:pPr>
    </w:p>
    <w:p w14:paraId="2A643008" w14:textId="040FEB55" w:rsidR="0030277B" w:rsidRPr="00043842" w:rsidRDefault="004719AF" w:rsidP="00DE3B1C">
      <w:pPr>
        <w:pStyle w:val="ListParagraph"/>
        <w:numPr>
          <w:ilvl w:val="1"/>
          <w:numId w:val="1"/>
        </w:numPr>
        <w:spacing w:after="160"/>
        <w:jc w:val="both"/>
        <w:rPr>
          <w:rFonts w:ascii="Arial" w:eastAsia="Times New Roman" w:hAnsi="Arial" w:cs="Arial"/>
          <w:sz w:val="22"/>
          <w:szCs w:val="22"/>
          <w:lang w:val="fr-FR"/>
        </w:rPr>
      </w:pPr>
      <w:r w:rsidRPr="00043842">
        <w:rPr>
          <w:rFonts w:ascii="Arial" w:eastAsia="Times New Roman" w:hAnsi="Arial" w:cs="Arial"/>
          <w:sz w:val="22"/>
          <w:szCs w:val="22"/>
          <w:lang w:val="fr-FR"/>
        </w:rPr>
        <w:t>S'il n'existe pas encore de mécanismes d'action anticipative dans le pays, procéder à des évaluations</w:t>
      </w:r>
      <w:r w:rsidR="004E7D15" w:rsidRPr="00043842">
        <w:rPr>
          <w:rFonts w:ascii="Arial" w:eastAsia="Times New Roman" w:hAnsi="Arial" w:cs="Arial"/>
          <w:sz w:val="22"/>
          <w:szCs w:val="22"/>
          <w:lang w:val="fr-FR"/>
        </w:rPr>
        <w:t xml:space="preserve"> afin de définir le cadre de leur mise en place, en examinant notamment les aléas prioritaires dans le pays et leurs </w:t>
      </w:r>
      <w:r w:rsidR="005E7209" w:rsidRPr="00043842">
        <w:rPr>
          <w:rFonts w:ascii="Arial" w:eastAsia="Times New Roman" w:hAnsi="Arial" w:cs="Arial"/>
          <w:sz w:val="22"/>
          <w:szCs w:val="22"/>
          <w:lang w:val="fr-FR"/>
        </w:rPr>
        <w:t>impacts</w:t>
      </w:r>
      <w:r w:rsidR="00167540" w:rsidRPr="00043842">
        <w:rPr>
          <w:rFonts w:ascii="Arial" w:eastAsia="Times New Roman" w:hAnsi="Arial" w:cs="Arial"/>
          <w:sz w:val="22"/>
          <w:szCs w:val="22"/>
          <w:lang w:val="fr-FR"/>
        </w:rPr>
        <w:t> ;</w:t>
      </w:r>
      <w:r w:rsidR="004E7D15" w:rsidRPr="00043842">
        <w:rPr>
          <w:rFonts w:ascii="Arial" w:eastAsia="Times New Roman" w:hAnsi="Arial" w:cs="Arial"/>
          <w:sz w:val="22"/>
          <w:szCs w:val="22"/>
          <w:lang w:val="fr-FR"/>
        </w:rPr>
        <w:t xml:space="preserve"> les prévisions</w:t>
      </w:r>
      <w:r w:rsidR="00167540" w:rsidRPr="00043842">
        <w:rPr>
          <w:rFonts w:ascii="Arial" w:eastAsia="Times New Roman" w:hAnsi="Arial" w:cs="Arial"/>
          <w:sz w:val="22"/>
          <w:szCs w:val="22"/>
          <w:lang w:val="fr-FR"/>
        </w:rPr>
        <w:t> ;</w:t>
      </w:r>
      <w:r w:rsidR="004E7D15" w:rsidRPr="00043842">
        <w:rPr>
          <w:rFonts w:ascii="Arial" w:eastAsia="Times New Roman" w:hAnsi="Arial" w:cs="Arial"/>
          <w:sz w:val="22"/>
          <w:szCs w:val="22"/>
          <w:lang w:val="fr-FR"/>
        </w:rPr>
        <w:t xml:space="preserve"> les personnes les plus exposées ainsi que les </w:t>
      </w:r>
      <w:r w:rsidR="00DA3953" w:rsidRPr="00043842">
        <w:rPr>
          <w:rFonts w:ascii="Arial" w:eastAsia="Times New Roman" w:hAnsi="Arial" w:cs="Arial"/>
          <w:sz w:val="22"/>
          <w:szCs w:val="22"/>
          <w:lang w:val="fr-FR"/>
        </w:rPr>
        <w:t>mesures</w:t>
      </w:r>
      <w:r w:rsidR="004E7D15" w:rsidRPr="00043842">
        <w:rPr>
          <w:rFonts w:ascii="Arial" w:eastAsia="Times New Roman" w:hAnsi="Arial" w:cs="Arial"/>
          <w:sz w:val="22"/>
          <w:szCs w:val="22"/>
          <w:lang w:val="fr-FR"/>
        </w:rPr>
        <w:t xml:space="preserve"> réalisables et les plus susceptibles </w:t>
      </w:r>
      <w:r w:rsidR="00323A53" w:rsidRPr="00043842">
        <w:rPr>
          <w:rFonts w:ascii="Arial" w:eastAsia="Times New Roman" w:hAnsi="Arial" w:cs="Arial"/>
          <w:sz w:val="22"/>
          <w:szCs w:val="22"/>
          <w:lang w:val="fr-FR"/>
        </w:rPr>
        <w:t>d</w:t>
      </w:r>
      <w:r w:rsidR="004E7D15" w:rsidRPr="00043842">
        <w:rPr>
          <w:rFonts w:ascii="Arial" w:eastAsia="Times New Roman" w:hAnsi="Arial" w:cs="Arial"/>
          <w:sz w:val="22"/>
          <w:szCs w:val="22"/>
          <w:lang w:val="fr-FR"/>
        </w:rPr>
        <w:t xml:space="preserve">e réduire les </w:t>
      </w:r>
      <w:r w:rsidR="005E7209" w:rsidRPr="00043842">
        <w:rPr>
          <w:rFonts w:ascii="Arial" w:eastAsia="Times New Roman" w:hAnsi="Arial" w:cs="Arial"/>
          <w:sz w:val="22"/>
          <w:szCs w:val="22"/>
          <w:lang w:val="fr-FR"/>
        </w:rPr>
        <w:t>conséquences</w:t>
      </w:r>
      <w:r w:rsidR="004E7D15" w:rsidRPr="00043842">
        <w:rPr>
          <w:rFonts w:ascii="Arial" w:eastAsia="Times New Roman" w:hAnsi="Arial" w:cs="Arial"/>
          <w:sz w:val="22"/>
          <w:szCs w:val="22"/>
          <w:lang w:val="fr-FR"/>
        </w:rPr>
        <w:t xml:space="preserve"> humanitaires</w:t>
      </w:r>
      <w:r w:rsidR="00167540" w:rsidRPr="00043842">
        <w:rPr>
          <w:rFonts w:ascii="Arial" w:eastAsia="Times New Roman" w:hAnsi="Arial" w:cs="Arial"/>
          <w:sz w:val="22"/>
          <w:szCs w:val="22"/>
          <w:lang w:val="fr-FR"/>
        </w:rPr>
        <w:t> ;</w:t>
      </w:r>
      <w:r w:rsidR="006543BC" w:rsidRPr="00043842">
        <w:rPr>
          <w:rFonts w:ascii="Arial" w:eastAsia="Times New Roman" w:hAnsi="Arial" w:cs="Arial"/>
          <w:sz w:val="22"/>
          <w:szCs w:val="22"/>
          <w:lang w:val="fr-FR"/>
        </w:rPr>
        <w:t xml:space="preserve"> les besoins déjà </w:t>
      </w:r>
      <w:r w:rsidR="00DC79A7" w:rsidRPr="00043842">
        <w:rPr>
          <w:rFonts w:ascii="Arial" w:eastAsia="Times New Roman" w:hAnsi="Arial" w:cs="Arial"/>
          <w:sz w:val="22"/>
          <w:szCs w:val="22"/>
          <w:lang w:val="fr-FR"/>
        </w:rPr>
        <w:t>pris en compte dans le système de gestion des risques de catastrophe</w:t>
      </w:r>
      <w:r w:rsidR="008E36AD" w:rsidRPr="00043842">
        <w:rPr>
          <w:rFonts w:ascii="Arial" w:eastAsia="Times New Roman" w:hAnsi="Arial" w:cs="Arial"/>
          <w:sz w:val="22"/>
          <w:szCs w:val="22"/>
          <w:lang w:val="fr-FR"/>
        </w:rPr>
        <w:t xml:space="preserve">, </w:t>
      </w:r>
      <w:r w:rsidR="0030277B" w:rsidRPr="00043842">
        <w:rPr>
          <w:rFonts w:ascii="Arial" w:eastAsia="Times New Roman" w:hAnsi="Arial" w:cs="Arial"/>
          <w:sz w:val="22"/>
          <w:szCs w:val="22"/>
          <w:lang w:val="fr-FR"/>
        </w:rPr>
        <w:t>etc.</w:t>
      </w:r>
    </w:p>
    <w:p w14:paraId="6093631E" w14:textId="77777777" w:rsidR="0030277B" w:rsidRPr="00043842" w:rsidRDefault="0030277B" w:rsidP="0030277B">
      <w:pPr>
        <w:pStyle w:val="ListParagraph"/>
        <w:spacing w:after="160"/>
        <w:ind w:left="786"/>
        <w:jc w:val="both"/>
        <w:rPr>
          <w:rFonts w:ascii="Arial" w:eastAsia="Times New Roman" w:hAnsi="Arial" w:cs="Arial"/>
          <w:sz w:val="22"/>
          <w:szCs w:val="22"/>
          <w:lang w:val="fr-FR"/>
        </w:rPr>
      </w:pPr>
    </w:p>
    <w:p w14:paraId="114E694B" w14:textId="22257C3C" w:rsidR="0030277B" w:rsidRPr="00043842" w:rsidRDefault="00FC25C9" w:rsidP="00DE3B1C">
      <w:pPr>
        <w:pStyle w:val="ListParagraph"/>
        <w:numPr>
          <w:ilvl w:val="1"/>
          <w:numId w:val="1"/>
        </w:numPr>
        <w:spacing w:after="160"/>
        <w:jc w:val="both"/>
        <w:rPr>
          <w:rFonts w:ascii="Arial" w:eastAsia="Calibri" w:hAnsi="Arial" w:cs="Arial"/>
          <w:sz w:val="22"/>
          <w:szCs w:val="22"/>
          <w:lang w:val="fr-FR"/>
        </w:rPr>
      </w:pPr>
      <w:r w:rsidRPr="00043842">
        <w:rPr>
          <w:rFonts w:ascii="Arial" w:eastAsia="Times New Roman" w:hAnsi="Arial" w:cs="Arial"/>
          <w:sz w:val="22"/>
          <w:szCs w:val="22"/>
          <w:lang w:val="fr-FR"/>
        </w:rPr>
        <w:t xml:space="preserve">Dans le cadre de la </w:t>
      </w:r>
      <w:r w:rsidR="00C41CF2" w:rsidRPr="00043842">
        <w:rPr>
          <w:rFonts w:ascii="Arial" w:eastAsia="Times New Roman" w:hAnsi="Arial" w:cs="Arial"/>
          <w:sz w:val="22"/>
          <w:szCs w:val="22"/>
          <w:lang w:val="fr-FR"/>
        </w:rPr>
        <w:t>mise à l’essai de l</w:t>
      </w:r>
      <w:r w:rsidR="008E192B" w:rsidRPr="00043842">
        <w:rPr>
          <w:rFonts w:ascii="Arial" w:eastAsia="Times New Roman" w:hAnsi="Arial" w:cs="Arial"/>
          <w:sz w:val="22"/>
          <w:szCs w:val="22"/>
          <w:lang w:val="fr-FR"/>
        </w:rPr>
        <w:t>’action anticipative, r</w:t>
      </w:r>
      <w:r w:rsidR="00FF47FC" w:rsidRPr="00043842">
        <w:rPr>
          <w:rFonts w:ascii="Arial" w:eastAsia="Times New Roman" w:hAnsi="Arial" w:cs="Arial"/>
          <w:sz w:val="22"/>
          <w:szCs w:val="22"/>
          <w:lang w:val="fr-FR"/>
        </w:rPr>
        <w:t>ecueillir des données et établir des mécanismes</w:t>
      </w:r>
      <w:r w:rsidR="00DE2455" w:rsidRPr="00043842">
        <w:rPr>
          <w:rFonts w:ascii="Arial" w:eastAsia="Times New Roman" w:hAnsi="Arial" w:cs="Arial"/>
          <w:sz w:val="22"/>
          <w:szCs w:val="22"/>
          <w:lang w:val="fr-FR"/>
        </w:rPr>
        <w:t xml:space="preserve"> de coordination</w:t>
      </w:r>
      <w:r w:rsidR="007F3BE8" w:rsidRPr="00043842">
        <w:rPr>
          <w:rFonts w:ascii="Arial" w:eastAsia="Times New Roman" w:hAnsi="Arial" w:cs="Arial"/>
          <w:sz w:val="22"/>
          <w:szCs w:val="22"/>
          <w:lang w:val="fr-FR"/>
        </w:rPr>
        <w:t xml:space="preserve"> afin de définir les mesures </w:t>
      </w:r>
      <w:r w:rsidR="00AD719A" w:rsidRPr="00043842">
        <w:rPr>
          <w:rFonts w:ascii="Arial" w:eastAsia="Times New Roman" w:hAnsi="Arial" w:cs="Arial"/>
          <w:sz w:val="22"/>
          <w:szCs w:val="22"/>
          <w:lang w:val="fr-FR"/>
        </w:rPr>
        <w:t xml:space="preserve">anticipatives </w:t>
      </w:r>
      <w:r w:rsidR="00E935AA" w:rsidRPr="00043842">
        <w:rPr>
          <w:rFonts w:ascii="Arial" w:eastAsia="Times New Roman" w:hAnsi="Arial" w:cs="Arial"/>
          <w:sz w:val="22"/>
          <w:szCs w:val="22"/>
          <w:lang w:val="fr-FR"/>
        </w:rPr>
        <w:t xml:space="preserve">les plus efficaces </w:t>
      </w:r>
      <w:r w:rsidR="002E4C38" w:rsidRPr="00043842">
        <w:rPr>
          <w:rFonts w:ascii="Arial" w:eastAsia="Times New Roman" w:hAnsi="Arial" w:cs="Arial"/>
          <w:sz w:val="22"/>
          <w:szCs w:val="22"/>
          <w:lang w:val="fr-FR"/>
        </w:rPr>
        <w:t>en fonction des contextes concernés et des risques</w:t>
      </w:r>
      <w:r w:rsidR="00551332" w:rsidRPr="00043842">
        <w:rPr>
          <w:rFonts w:ascii="Arial" w:eastAsia="Times New Roman" w:hAnsi="Arial" w:cs="Arial"/>
          <w:sz w:val="22"/>
          <w:szCs w:val="22"/>
          <w:lang w:val="fr-FR"/>
        </w:rPr>
        <w:t xml:space="preserve"> </w:t>
      </w:r>
      <w:r w:rsidR="002B4B1B" w:rsidRPr="00043842">
        <w:rPr>
          <w:rFonts w:ascii="Arial" w:eastAsia="Times New Roman" w:hAnsi="Arial" w:cs="Arial"/>
          <w:sz w:val="22"/>
          <w:szCs w:val="22"/>
          <w:lang w:val="fr-FR"/>
        </w:rPr>
        <w:t>qui y prév</w:t>
      </w:r>
      <w:r w:rsidR="006D379D" w:rsidRPr="00043842">
        <w:rPr>
          <w:rFonts w:ascii="Arial" w:eastAsia="Times New Roman" w:hAnsi="Arial" w:cs="Arial"/>
          <w:sz w:val="22"/>
          <w:szCs w:val="22"/>
          <w:lang w:val="fr-FR"/>
        </w:rPr>
        <w:t>alent</w:t>
      </w:r>
      <w:r w:rsidR="0030277B" w:rsidRPr="00043842">
        <w:rPr>
          <w:rFonts w:ascii="Arial" w:eastAsia="Times New Roman" w:hAnsi="Arial" w:cs="Arial"/>
          <w:sz w:val="22"/>
          <w:szCs w:val="22"/>
          <w:lang w:val="fr-FR"/>
        </w:rPr>
        <w:t>.</w:t>
      </w:r>
    </w:p>
    <w:p w14:paraId="082A0B3C" w14:textId="77777777" w:rsidR="0030277B" w:rsidRPr="00043842" w:rsidRDefault="0030277B" w:rsidP="0030277B">
      <w:pPr>
        <w:pStyle w:val="ListParagraph"/>
        <w:spacing w:after="160"/>
        <w:ind w:left="0"/>
        <w:jc w:val="both"/>
        <w:rPr>
          <w:rFonts w:ascii="Arial" w:eastAsia="Calibri" w:hAnsi="Arial" w:cs="Arial"/>
          <w:sz w:val="22"/>
          <w:szCs w:val="22"/>
          <w:lang w:val="fr-FR"/>
        </w:rPr>
      </w:pPr>
    </w:p>
    <w:p w14:paraId="4FFDBDFC" w14:textId="6DCF4230" w:rsidR="0030277B" w:rsidRPr="00043842" w:rsidRDefault="00B343DB" w:rsidP="00DE3B1C">
      <w:pPr>
        <w:pStyle w:val="ListParagraph"/>
        <w:numPr>
          <w:ilvl w:val="1"/>
          <w:numId w:val="1"/>
        </w:numPr>
        <w:spacing w:after="160"/>
        <w:jc w:val="both"/>
        <w:rPr>
          <w:rFonts w:ascii="Arial" w:eastAsia="Calibri" w:hAnsi="Arial" w:cs="Arial"/>
          <w:sz w:val="22"/>
          <w:szCs w:val="22"/>
          <w:lang w:val="fr-FR"/>
        </w:rPr>
      </w:pPr>
      <w:r w:rsidRPr="00043842">
        <w:rPr>
          <w:rFonts w:ascii="Arial" w:eastAsia="Calibri" w:hAnsi="Arial" w:cs="Arial"/>
          <w:sz w:val="22"/>
          <w:szCs w:val="22"/>
          <w:lang w:val="fr-FR"/>
        </w:rPr>
        <w:t xml:space="preserve">Mettre en place un forum approprié, tel qu'un groupe de travail technique, pour diriger le processus d'intégration, assurer la coordination avec d'éventuelles mesures d'action </w:t>
      </w:r>
      <w:r w:rsidR="00AA2EE1" w:rsidRPr="00043842">
        <w:rPr>
          <w:rFonts w:ascii="Arial" w:eastAsia="Calibri" w:hAnsi="Arial" w:cs="Arial"/>
          <w:sz w:val="22"/>
          <w:szCs w:val="22"/>
          <w:lang w:val="fr-FR"/>
        </w:rPr>
        <w:t>anticipative</w:t>
      </w:r>
      <w:r w:rsidRPr="00043842">
        <w:rPr>
          <w:rFonts w:ascii="Arial" w:eastAsia="Calibri" w:hAnsi="Arial" w:cs="Arial"/>
          <w:sz w:val="22"/>
          <w:szCs w:val="22"/>
          <w:lang w:val="fr-FR"/>
        </w:rPr>
        <w:t xml:space="preserve"> existant dans le pays et tirer parti de l'expérience et des données existantes</w:t>
      </w:r>
      <w:r w:rsidR="0030277B" w:rsidRPr="00043842">
        <w:rPr>
          <w:rFonts w:ascii="Arial" w:eastAsia="Calibri" w:hAnsi="Arial" w:cs="Arial"/>
          <w:sz w:val="22"/>
          <w:szCs w:val="22"/>
          <w:lang w:val="fr-FR"/>
        </w:rPr>
        <w:t>.</w:t>
      </w:r>
    </w:p>
    <w:p w14:paraId="546E476F" w14:textId="77777777" w:rsidR="0030277B" w:rsidRPr="00043842" w:rsidRDefault="0030277B" w:rsidP="0030277B">
      <w:pPr>
        <w:pStyle w:val="ListParagraph"/>
        <w:spacing w:after="160"/>
        <w:ind w:left="0"/>
        <w:jc w:val="both"/>
        <w:rPr>
          <w:rFonts w:ascii="Arial" w:eastAsia="Calibri" w:hAnsi="Arial" w:cs="Arial"/>
          <w:sz w:val="22"/>
          <w:szCs w:val="22"/>
          <w:lang w:val="fr-FR"/>
        </w:rPr>
      </w:pPr>
    </w:p>
    <w:p w14:paraId="25B753D4" w14:textId="12C48A77" w:rsidR="0030277B" w:rsidRPr="00043842" w:rsidRDefault="00074E22" w:rsidP="00DE3B1C">
      <w:pPr>
        <w:pStyle w:val="ListParagraph"/>
        <w:numPr>
          <w:ilvl w:val="1"/>
          <w:numId w:val="1"/>
        </w:numPr>
        <w:spacing w:after="160"/>
        <w:jc w:val="both"/>
        <w:rPr>
          <w:rFonts w:ascii="Arial" w:eastAsia="Calibri" w:hAnsi="Arial" w:cs="Arial"/>
          <w:sz w:val="22"/>
          <w:szCs w:val="22"/>
          <w:lang w:val="fr-FR"/>
        </w:rPr>
      </w:pPr>
      <w:r w:rsidRPr="00043842">
        <w:rPr>
          <w:rFonts w:ascii="Arial" w:hAnsi="Arial" w:cs="Arial"/>
          <w:sz w:val="22"/>
          <w:szCs w:val="22"/>
          <w:lang w:val="fr-FR"/>
        </w:rPr>
        <w:t>Examiner les cadres réglementaires existants afin de déterminer les lacunes ou les domaines à améliorer pour permettre l'action anticipative</w:t>
      </w:r>
      <w:r w:rsidR="0030277B" w:rsidRPr="00043842">
        <w:rPr>
          <w:rFonts w:ascii="Arial" w:hAnsi="Arial" w:cs="Arial"/>
          <w:sz w:val="22"/>
          <w:szCs w:val="22"/>
          <w:lang w:val="fr-FR"/>
        </w:rPr>
        <w:t xml:space="preserve">, </w:t>
      </w:r>
      <w:r w:rsidR="00EF798E" w:rsidRPr="00043842">
        <w:rPr>
          <w:rFonts w:ascii="Arial" w:hAnsi="Arial" w:cs="Arial"/>
          <w:sz w:val="22"/>
          <w:szCs w:val="22"/>
          <w:lang w:val="fr-FR"/>
        </w:rPr>
        <w:t>notamment en se concentrant sur la question de savoir si celle-ci est possible dans le cadre des dispositions institutionnelles existantes, en définissant les rôles et les responsabilités des acteurs concernés et en précisant si des fonds peuvent être débloqués sur la base d'une alerte précoce ou d'une prévision</w:t>
      </w:r>
      <w:r w:rsidR="0030277B" w:rsidRPr="00043842">
        <w:rPr>
          <w:rFonts w:ascii="Arial" w:hAnsi="Arial" w:cs="Arial"/>
          <w:sz w:val="22"/>
          <w:szCs w:val="22"/>
          <w:lang w:val="fr-FR"/>
        </w:rPr>
        <w:t>.</w:t>
      </w:r>
      <w:r w:rsidR="0030277B" w:rsidRPr="00043842">
        <w:rPr>
          <w:rFonts w:ascii="Arial" w:eastAsia="Calibri" w:hAnsi="Arial" w:cs="Arial"/>
          <w:sz w:val="22"/>
          <w:szCs w:val="22"/>
          <w:lang w:val="fr-FR"/>
        </w:rPr>
        <w:t xml:space="preserve"> </w:t>
      </w:r>
    </w:p>
    <w:p w14:paraId="0517B214" w14:textId="77777777" w:rsidR="0030277B" w:rsidRPr="00043842" w:rsidRDefault="0030277B" w:rsidP="0030277B">
      <w:pPr>
        <w:pStyle w:val="ListParagraph"/>
        <w:spacing w:after="160"/>
        <w:ind w:left="0"/>
        <w:jc w:val="both"/>
        <w:rPr>
          <w:rFonts w:ascii="Arial" w:eastAsia="Calibri" w:hAnsi="Arial" w:cs="Arial"/>
          <w:sz w:val="22"/>
          <w:szCs w:val="22"/>
          <w:lang w:val="fr-FR"/>
        </w:rPr>
      </w:pPr>
    </w:p>
    <w:p w14:paraId="7917565F" w14:textId="7D19400E" w:rsidR="0030277B" w:rsidRPr="00043842" w:rsidRDefault="00613212" w:rsidP="00F47247">
      <w:pPr>
        <w:pStyle w:val="ListParagraph"/>
        <w:numPr>
          <w:ilvl w:val="1"/>
          <w:numId w:val="1"/>
        </w:numPr>
        <w:spacing w:after="160"/>
        <w:jc w:val="both"/>
        <w:rPr>
          <w:rStyle w:val="Hyperlink"/>
          <w:rFonts w:ascii="Arial" w:eastAsia="Calibri" w:hAnsi="Arial" w:cs="Arial"/>
          <w:color w:val="auto"/>
          <w:sz w:val="22"/>
          <w:szCs w:val="22"/>
          <w:u w:val="none"/>
          <w:lang w:val="fr-FR"/>
        </w:rPr>
      </w:pPr>
      <w:r w:rsidRPr="00043842">
        <w:rPr>
          <w:rFonts w:ascii="Arial" w:hAnsi="Arial" w:cs="Arial"/>
          <w:sz w:val="22"/>
          <w:szCs w:val="22"/>
          <w:lang w:val="fr-FR"/>
        </w:rPr>
        <w:t xml:space="preserve">Adopter ou modifier </w:t>
      </w:r>
      <w:r w:rsidR="00AA1E94" w:rsidRPr="00043842">
        <w:rPr>
          <w:rFonts w:ascii="Arial" w:hAnsi="Arial" w:cs="Arial"/>
          <w:sz w:val="22"/>
          <w:szCs w:val="22"/>
          <w:lang w:val="fr-FR"/>
        </w:rPr>
        <w:t>les</w:t>
      </w:r>
      <w:r w:rsidRPr="00043842">
        <w:rPr>
          <w:rFonts w:ascii="Arial" w:hAnsi="Arial" w:cs="Arial"/>
          <w:sz w:val="22"/>
          <w:szCs w:val="22"/>
          <w:lang w:val="fr-FR"/>
        </w:rPr>
        <w:t xml:space="preserve"> cadres réglementaires (lois, politiques,</w:t>
      </w:r>
      <w:r w:rsidRPr="00043842">
        <w:rPr>
          <w:rFonts w:ascii="Arial" w:eastAsia="Calibri" w:hAnsi="Arial" w:cs="Arial"/>
          <w:sz w:val="22"/>
          <w:szCs w:val="22"/>
          <w:lang w:val="fr-FR"/>
        </w:rPr>
        <w:t xml:space="preserve"> plans</w:t>
      </w:r>
      <w:r w:rsidRPr="00043842">
        <w:rPr>
          <w:rFonts w:ascii="Arial" w:hAnsi="Arial" w:cs="Arial"/>
          <w:sz w:val="22"/>
          <w:szCs w:val="22"/>
          <w:lang w:val="fr-FR"/>
        </w:rPr>
        <w:t xml:space="preserve"> opérationnels) afin que des mesures puissent être prises sur la base d'une alerte précoce ou d'une prévision</w:t>
      </w:r>
      <w:r w:rsidR="0030277B" w:rsidRPr="00043842">
        <w:rPr>
          <w:rFonts w:ascii="Arial" w:eastAsia="Calibri" w:hAnsi="Arial" w:cs="Arial"/>
          <w:sz w:val="22"/>
          <w:szCs w:val="22"/>
          <w:lang w:val="fr-FR"/>
        </w:rPr>
        <w:t xml:space="preserve">. </w:t>
      </w:r>
      <w:r w:rsidR="0038614A" w:rsidRPr="00043842">
        <w:rPr>
          <w:rFonts w:ascii="Arial" w:eastAsia="Calibri" w:hAnsi="Arial" w:cs="Arial"/>
          <w:sz w:val="22"/>
          <w:szCs w:val="22"/>
          <w:lang w:val="fr-FR"/>
        </w:rPr>
        <w:t xml:space="preserve">Se référer aux </w:t>
      </w:r>
      <w:r w:rsidR="005D15C0" w:rsidRPr="00043842">
        <w:rPr>
          <w:rFonts w:ascii="Arial" w:eastAsia="Calibri" w:hAnsi="Arial" w:cs="Arial"/>
          <w:sz w:val="22"/>
          <w:szCs w:val="22"/>
          <w:lang w:val="fr-FR"/>
        </w:rPr>
        <w:t>« </w:t>
      </w:r>
      <w:hyperlink r:id="rId13" w:history="1">
        <w:r w:rsidR="00F47247" w:rsidRPr="00043842">
          <w:rPr>
            <w:rStyle w:val="Hyperlink"/>
            <w:rFonts w:ascii="Arial" w:eastAsia="Calibri" w:hAnsi="Arial" w:cs="Arial"/>
            <w:sz w:val="22"/>
            <w:szCs w:val="22"/>
            <w:lang w:val="fr-FR"/>
          </w:rPr>
          <w:t>Lignes directrices de la Fédération internationale sur la gouvernance des risques de catastroph</w:t>
        </w:r>
        <w:r w:rsidR="005D15C0" w:rsidRPr="00043842">
          <w:rPr>
            <w:rStyle w:val="Hyperlink"/>
            <w:rFonts w:ascii="Arial" w:eastAsia="Calibri" w:hAnsi="Arial" w:cs="Arial"/>
            <w:sz w:val="22"/>
            <w:szCs w:val="22"/>
            <w:lang w:val="fr-FR"/>
          </w:rPr>
          <w:t>e –</w:t>
        </w:r>
        <w:r w:rsidR="0030277B" w:rsidRPr="00043842">
          <w:rPr>
            <w:rStyle w:val="Hyperlink"/>
            <w:rFonts w:ascii="Arial" w:eastAsia="Calibri" w:hAnsi="Arial" w:cs="Arial"/>
            <w:sz w:val="22"/>
            <w:szCs w:val="22"/>
            <w:lang w:val="fr-FR"/>
          </w:rPr>
          <w:t xml:space="preserve"> </w:t>
        </w:r>
        <w:r w:rsidR="0038614A" w:rsidRPr="00043842">
          <w:rPr>
            <w:rStyle w:val="Hyperlink"/>
            <w:rFonts w:ascii="Arial" w:eastAsia="Calibri" w:hAnsi="Arial" w:cs="Arial"/>
            <w:sz w:val="22"/>
            <w:szCs w:val="22"/>
            <w:lang w:val="fr-FR"/>
          </w:rPr>
          <w:t>Renforcer les lois, les politiques et les plans pour une gestion complète des risques de catastrophe</w:t>
        </w:r>
      </w:hyperlink>
      <w:r w:rsidR="005D15C0" w:rsidRPr="00043842">
        <w:rPr>
          <w:rStyle w:val="Hyperlink"/>
          <w:rFonts w:ascii="Arial" w:eastAsia="Calibri" w:hAnsi="Arial" w:cs="Arial"/>
          <w:sz w:val="22"/>
          <w:szCs w:val="22"/>
          <w:lang w:val="fr-FR"/>
        </w:rPr>
        <w:t> »</w:t>
      </w:r>
      <w:r w:rsidR="0030277B" w:rsidRPr="00043842">
        <w:rPr>
          <w:rStyle w:val="Hyperlink"/>
          <w:rFonts w:ascii="Arial" w:eastAsia="Calibri" w:hAnsi="Arial" w:cs="Arial"/>
          <w:sz w:val="22"/>
          <w:szCs w:val="22"/>
          <w:lang w:val="fr-FR"/>
        </w:rPr>
        <w:t>.</w:t>
      </w:r>
    </w:p>
    <w:p w14:paraId="0F5961B1" w14:textId="77777777" w:rsidR="0030277B" w:rsidRPr="00043842" w:rsidRDefault="0030277B" w:rsidP="0030277B">
      <w:pPr>
        <w:pStyle w:val="ListParagraph"/>
        <w:ind w:left="786"/>
        <w:jc w:val="both"/>
        <w:rPr>
          <w:rFonts w:ascii="Arial" w:eastAsia="Calibri" w:hAnsi="Arial" w:cs="Arial"/>
          <w:sz w:val="22"/>
          <w:szCs w:val="22"/>
          <w:lang w:val="fr-FR"/>
        </w:rPr>
      </w:pPr>
    </w:p>
    <w:p w14:paraId="73057B6B" w14:textId="27732481" w:rsidR="0030277B" w:rsidRPr="00043842" w:rsidRDefault="0003058A" w:rsidP="0003058A">
      <w:pPr>
        <w:pStyle w:val="ListParagraph"/>
        <w:numPr>
          <w:ilvl w:val="0"/>
          <w:numId w:val="1"/>
        </w:numPr>
        <w:spacing w:after="160"/>
        <w:jc w:val="both"/>
        <w:rPr>
          <w:rFonts w:ascii="Arial" w:hAnsi="Arial" w:cs="Arial"/>
          <w:b/>
          <w:sz w:val="22"/>
          <w:szCs w:val="22"/>
          <w:lang w:val="fr-FR"/>
        </w:rPr>
      </w:pPr>
      <w:bookmarkStart w:id="0" w:name="_Hlk165889206"/>
      <w:r w:rsidRPr="00043842">
        <w:rPr>
          <w:rFonts w:ascii="Arial" w:hAnsi="Arial" w:cs="Arial"/>
          <w:b/>
          <w:sz w:val="22"/>
          <w:szCs w:val="22"/>
          <w:lang w:val="fr-FR"/>
        </w:rPr>
        <w:t>S’employer à</w:t>
      </w:r>
      <w:r w:rsidR="0030277B" w:rsidRPr="00043842">
        <w:rPr>
          <w:rFonts w:ascii="Arial" w:hAnsi="Arial" w:cs="Arial"/>
          <w:b/>
          <w:sz w:val="22"/>
          <w:szCs w:val="22"/>
          <w:lang w:val="fr-FR"/>
        </w:rPr>
        <w:t xml:space="preserve"> </w:t>
      </w:r>
      <w:r w:rsidRPr="00043842">
        <w:rPr>
          <w:rFonts w:ascii="Arial" w:hAnsi="Arial" w:cs="Arial"/>
          <w:b/>
          <w:sz w:val="22"/>
          <w:szCs w:val="22"/>
          <w:lang w:val="fr-FR"/>
        </w:rPr>
        <w:t>renforcer l'action anticipative pour faire face aux phénomènes climatiques et météorologiques extrêmes dans les contextes fragiles et touchés par des conflits </w:t>
      </w:r>
      <w:r w:rsidR="0030277B" w:rsidRPr="00043842">
        <w:rPr>
          <w:rFonts w:ascii="Arial" w:hAnsi="Arial" w:cs="Arial"/>
          <w:b/>
          <w:sz w:val="22"/>
          <w:szCs w:val="22"/>
          <w:lang w:val="fr-FR"/>
        </w:rPr>
        <w:t>:</w:t>
      </w:r>
    </w:p>
    <w:p w14:paraId="4157FB42" w14:textId="5148A960" w:rsidR="003804AA" w:rsidRPr="00043842" w:rsidRDefault="009C14CE" w:rsidP="00DE3B1C">
      <w:pPr>
        <w:pStyle w:val="ListParagraph"/>
        <w:numPr>
          <w:ilvl w:val="1"/>
          <w:numId w:val="1"/>
        </w:numPr>
        <w:spacing w:after="160"/>
        <w:jc w:val="both"/>
        <w:rPr>
          <w:rFonts w:ascii="Arial" w:hAnsi="Arial" w:cs="Arial"/>
          <w:sz w:val="22"/>
          <w:szCs w:val="22"/>
          <w:lang w:val="fr-FR"/>
        </w:rPr>
      </w:pPr>
      <w:r w:rsidRPr="00043842">
        <w:rPr>
          <w:rFonts w:ascii="Arial" w:hAnsi="Arial" w:cs="Arial"/>
          <w:sz w:val="22"/>
          <w:szCs w:val="22"/>
          <w:lang w:val="fr-FR"/>
        </w:rPr>
        <w:t>Intégrer les</w:t>
      </w:r>
      <w:r w:rsidR="00223D67" w:rsidRPr="00043842">
        <w:rPr>
          <w:rFonts w:ascii="Arial" w:hAnsi="Arial" w:cs="Arial"/>
          <w:sz w:val="22"/>
          <w:szCs w:val="22"/>
          <w:lang w:val="fr-FR"/>
        </w:rPr>
        <w:t xml:space="preserve"> risques climatiques et environnement</w:t>
      </w:r>
      <w:r w:rsidR="00552F59" w:rsidRPr="00043842">
        <w:rPr>
          <w:rFonts w:ascii="Arial" w:hAnsi="Arial" w:cs="Arial"/>
          <w:sz w:val="22"/>
          <w:szCs w:val="22"/>
          <w:lang w:val="fr-FR"/>
        </w:rPr>
        <w:t>a</w:t>
      </w:r>
      <w:r w:rsidR="00223D67" w:rsidRPr="00043842">
        <w:rPr>
          <w:rFonts w:ascii="Arial" w:hAnsi="Arial" w:cs="Arial"/>
          <w:sz w:val="22"/>
          <w:szCs w:val="22"/>
          <w:lang w:val="fr-FR"/>
        </w:rPr>
        <w:t>ux</w:t>
      </w:r>
      <w:r w:rsidR="00953CBB" w:rsidRPr="00043842">
        <w:rPr>
          <w:rFonts w:ascii="Arial" w:hAnsi="Arial" w:cs="Arial"/>
          <w:sz w:val="22"/>
          <w:szCs w:val="22"/>
          <w:lang w:val="fr-FR"/>
        </w:rPr>
        <w:t xml:space="preserve"> </w:t>
      </w:r>
      <w:r w:rsidR="008255F3" w:rsidRPr="00043842">
        <w:rPr>
          <w:rFonts w:ascii="Arial" w:hAnsi="Arial" w:cs="Arial"/>
          <w:sz w:val="22"/>
          <w:szCs w:val="22"/>
          <w:lang w:val="fr-FR"/>
        </w:rPr>
        <w:t>dans les</w:t>
      </w:r>
      <w:r w:rsidR="00953CBB" w:rsidRPr="00043842">
        <w:rPr>
          <w:rFonts w:ascii="Arial" w:hAnsi="Arial" w:cs="Arial"/>
          <w:sz w:val="22"/>
          <w:szCs w:val="22"/>
          <w:lang w:val="fr-FR"/>
        </w:rPr>
        <w:t xml:space="preserve"> évaluations des vulnérabilités</w:t>
      </w:r>
      <w:r w:rsidR="005F302C" w:rsidRPr="00043842">
        <w:rPr>
          <w:rFonts w:ascii="Arial" w:hAnsi="Arial" w:cs="Arial"/>
          <w:sz w:val="22"/>
          <w:szCs w:val="22"/>
          <w:lang w:val="fr-FR"/>
        </w:rPr>
        <w:t xml:space="preserve"> </w:t>
      </w:r>
      <w:r w:rsidR="005C723B" w:rsidRPr="00043842">
        <w:rPr>
          <w:rFonts w:ascii="Arial" w:hAnsi="Arial" w:cs="Arial"/>
          <w:sz w:val="22"/>
          <w:szCs w:val="22"/>
          <w:lang w:val="fr-FR"/>
        </w:rPr>
        <w:t>appliquées aux</w:t>
      </w:r>
      <w:r w:rsidR="005C7E6E" w:rsidRPr="00043842">
        <w:rPr>
          <w:rFonts w:ascii="Arial" w:hAnsi="Arial" w:cs="Arial"/>
          <w:sz w:val="22"/>
          <w:szCs w:val="22"/>
          <w:lang w:val="fr-FR"/>
        </w:rPr>
        <w:t xml:space="preserve"> </w:t>
      </w:r>
      <w:r w:rsidR="000D51DB" w:rsidRPr="00043842">
        <w:rPr>
          <w:rFonts w:ascii="Arial" w:hAnsi="Arial" w:cs="Arial"/>
          <w:sz w:val="22"/>
          <w:szCs w:val="22"/>
          <w:lang w:val="fr-FR"/>
        </w:rPr>
        <w:t xml:space="preserve">environnements fragiles et </w:t>
      </w:r>
      <w:r w:rsidR="007563F6" w:rsidRPr="00043842">
        <w:rPr>
          <w:rFonts w:ascii="Arial" w:hAnsi="Arial" w:cs="Arial"/>
          <w:sz w:val="22"/>
          <w:szCs w:val="22"/>
          <w:lang w:val="fr-FR"/>
        </w:rPr>
        <w:t xml:space="preserve">marqués par des </w:t>
      </w:r>
      <w:r w:rsidR="00507B28" w:rsidRPr="00043842">
        <w:rPr>
          <w:rFonts w:ascii="Arial" w:hAnsi="Arial" w:cs="Arial"/>
          <w:sz w:val="22"/>
          <w:szCs w:val="22"/>
          <w:lang w:val="fr-FR"/>
        </w:rPr>
        <w:t>conflits</w:t>
      </w:r>
      <w:r w:rsidR="00A713E1" w:rsidRPr="00043842">
        <w:rPr>
          <w:rFonts w:ascii="Arial" w:hAnsi="Arial" w:cs="Arial"/>
          <w:sz w:val="22"/>
          <w:szCs w:val="22"/>
          <w:lang w:val="fr-FR"/>
        </w:rPr>
        <w:t xml:space="preserve">, en mettant </w:t>
      </w:r>
      <w:r w:rsidR="00A805D8" w:rsidRPr="00043842">
        <w:rPr>
          <w:rFonts w:ascii="Arial" w:hAnsi="Arial" w:cs="Arial"/>
          <w:sz w:val="22"/>
          <w:szCs w:val="22"/>
          <w:lang w:val="fr-FR"/>
        </w:rPr>
        <w:t>l’</w:t>
      </w:r>
      <w:r w:rsidR="00B27E5D" w:rsidRPr="00043842">
        <w:rPr>
          <w:rFonts w:ascii="Arial" w:hAnsi="Arial" w:cs="Arial"/>
          <w:sz w:val="22"/>
          <w:szCs w:val="22"/>
          <w:lang w:val="fr-FR"/>
        </w:rPr>
        <w:t xml:space="preserve">accent </w:t>
      </w:r>
      <w:r w:rsidR="00E34DF3" w:rsidRPr="00043842">
        <w:rPr>
          <w:rFonts w:ascii="Arial" w:hAnsi="Arial" w:cs="Arial"/>
          <w:sz w:val="22"/>
          <w:szCs w:val="22"/>
          <w:lang w:val="fr-FR"/>
        </w:rPr>
        <w:t xml:space="preserve">sur les </w:t>
      </w:r>
      <w:r w:rsidR="00776C9A" w:rsidRPr="00043842">
        <w:rPr>
          <w:rFonts w:ascii="Arial" w:hAnsi="Arial" w:cs="Arial"/>
          <w:sz w:val="22"/>
          <w:szCs w:val="22"/>
          <w:lang w:val="fr-FR"/>
        </w:rPr>
        <w:t>conséquences de ces risques sur les déplacements</w:t>
      </w:r>
      <w:r w:rsidR="00A97D19" w:rsidRPr="00043842">
        <w:rPr>
          <w:rFonts w:ascii="Arial" w:hAnsi="Arial" w:cs="Arial"/>
          <w:sz w:val="22"/>
          <w:szCs w:val="22"/>
          <w:lang w:val="fr-FR"/>
        </w:rPr>
        <w:t>, l’insécurité alimentaire et les crises sanitaires</w:t>
      </w:r>
      <w:r w:rsidRPr="00043842">
        <w:rPr>
          <w:rFonts w:ascii="Arial" w:hAnsi="Arial" w:cs="Arial"/>
          <w:sz w:val="22"/>
          <w:szCs w:val="22"/>
          <w:lang w:val="fr-FR"/>
        </w:rPr>
        <w:t>.</w:t>
      </w:r>
    </w:p>
    <w:p w14:paraId="43DF567F" w14:textId="77777777" w:rsidR="009C14CE" w:rsidRPr="00043842" w:rsidRDefault="009C14CE" w:rsidP="009C14CE">
      <w:pPr>
        <w:pStyle w:val="ListParagraph"/>
        <w:spacing w:after="160"/>
        <w:ind w:left="786"/>
        <w:jc w:val="both"/>
        <w:rPr>
          <w:rFonts w:ascii="Arial" w:hAnsi="Arial" w:cs="Arial"/>
          <w:sz w:val="22"/>
          <w:szCs w:val="22"/>
          <w:lang w:val="fr-FR"/>
        </w:rPr>
      </w:pPr>
    </w:p>
    <w:p w14:paraId="345CB9F3" w14:textId="7F69764B" w:rsidR="0030277B" w:rsidRPr="00043842" w:rsidRDefault="002C42C2" w:rsidP="00DE3B1C">
      <w:pPr>
        <w:pStyle w:val="ListParagraph"/>
        <w:numPr>
          <w:ilvl w:val="1"/>
          <w:numId w:val="1"/>
        </w:numPr>
        <w:spacing w:after="160"/>
        <w:jc w:val="both"/>
        <w:rPr>
          <w:rFonts w:ascii="Arial" w:hAnsi="Arial" w:cs="Arial"/>
          <w:sz w:val="22"/>
          <w:szCs w:val="22"/>
          <w:lang w:val="fr-FR"/>
        </w:rPr>
      </w:pPr>
      <w:r w:rsidRPr="00043842">
        <w:rPr>
          <w:rFonts w:ascii="Arial" w:hAnsi="Arial" w:cs="Arial"/>
          <w:sz w:val="22"/>
          <w:szCs w:val="22"/>
          <w:lang w:val="fr-FR"/>
        </w:rPr>
        <w:t>É</w:t>
      </w:r>
      <w:r w:rsidR="00C12ED3" w:rsidRPr="00043842">
        <w:rPr>
          <w:rFonts w:ascii="Arial" w:hAnsi="Arial" w:cs="Arial"/>
          <w:sz w:val="22"/>
          <w:szCs w:val="22"/>
          <w:lang w:val="fr-FR"/>
        </w:rPr>
        <w:t>laborer des cadres</w:t>
      </w:r>
      <w:r w:rsidR="006918B7" w:rsidRPr="00043842">
        <w:rPr>
          <w:rFonts w:ascii="Arial" w:hAnsi="Arial" w:cs="Arial"/>
          <w:sz w:val="22"/>
          <w:szCs w:val="22"/>
          <w:lang w:val="fr-FR"/>
        </w:rPr>
        <w:t xml:space="preserve"> flexibles en matière d’action anticipative</w:t>
      </w:r>
      <w:r w:rsidR="00977A20" w:rsidRPr="00043842">
        <w:rPr>
          <w:rFonts w:ascii="Arial" w:hAnsi="Arial" w:cs="Arial"/>
          <w:sz w:val="22"/>
          <w:szCs w:val="22"/>
          <w:lang w:val="fr-FR"/>
        </w:rPr>
        <w:t xml:space="preserve"> ou </w:t>
      </w:r>
      <w:r w:rsidR="003A1390" w:rsidRPr="00043842">
        <w:rPr>
          <w:rFonts w:ascii="Arial" w:hAnsi="Arial" w:cs="Arial"/>
          <w:sz w:val="22"/>
          <w:szCs w:val="22"/>
          <w:lang w:val="fr-FR"/>
        </w:rPr>
        <w:t xml:space="preserve">des protocoles </w:t>
      </w:r>
      <w:r w:rsidR="00A17D23" w:rsidRPr="00043842">
        <w:rPr>
          <w:rFonts w:ascii="Arial" w:hAnsi="Arial" w:cs="Arial"/>
          <w:sz w:val="22"/>
          <w:szCs w:val="22"/>
          <w:lang w:val="fr-FR"/>
        </w:rPr>
        <w:t xml:space="preserve">d’action rapide </w:t>
      </w:r>
      <w:r w:rsidR="0020653F" w:rsidRPr="00043842">
        <w:rPr>
          <w:rFonts w:ascii="Arial" w:hAnsi="Arial" w:cs="Arial"/>
          <w:sz w:val="22"/>
          <w:szCs w:val="22"/>
          <w:lang w:val="fr-FR"/>
        </w:rPr>
        <w:t>rapidement adaptables à des c</w:t>
      </w:r>
      <w:r w:rsidR="006A5B9C" w:rsidRPr="00043842">
        <w:rPr>
          <w:rFonts w:ascii="Arial" w:hAnsi="Arial" w:cs="Arial"/>
          <w:sz w:val="22"/>
          <w:szCs w:val="22"/>
          <w:lang w:val="fr-FR"/>
        </w:rPr>
        <w:t>h</w:t>
      </w:r>
      <w:r w:rsidR="00555FDC" w:rsidRPr="00043842">
        <w:rPr>
          <w:rFonts w:ascii="Arial" w:hAnsi="Arial" w:cs="Arial"/>
          <w:sz w:val="22"/>
          <w:szCs w:val="22"/>
          <w:lang w:val="fr-FR"/>
        </w:rPr>
        <w:t>angements de</w:t>
      </w:r>
      <w:r w:rsidR="006C680E" w:rsidRPr="00043842">
        <w:rPr>
          <w:rFonts w:ascii="Arial" w:hAnsi="Arial" w:cs="Arial"/>
          <w:sz w:val="22"/>
          <w:szCs w:val="22"/>
          <w:lang w:val="fr-FR"/>
        </w:rPr>
        <w:t>s conditions de sécurité</w:t>
      </w:r>
      <w:r w:rsidR="00E75066" w:rsidRPr="00043842">
        <w:rPr>
          <w:rFonts w:ascii="Arial" w:hAnsi="Arial" w:cs="Arial"/>
          <w:sz w:val="22"/>
          <w:szCs w:val="22"/>
          <w:lang w:val="fr-FR"/>
        </w:rPr>
        <w:t xml:space="preserve"> </w:t>
      </w:r>
      <w:r w:rsidR="00E75066" w:rsidRPr="00043842">
        <w:rPr>
          <w:rFonts w:ascii="Arial" w:hAnsi="Arial" w:cs="Arial"/>
          <w:sz w:val="22"/>
          <w:szCs w:val="22"/>
          <w:lang w:val="fr-FR"/>
        </w:rPr>
        <w:lastRenderedPageBreak/>
        <w:t>en coordination étroite avec</w:t>
      </w:r>
      <w:r w:rsidR="000A2E76" w:rsidRPr="00043842">
        <w:rPr>
          <w:rFonts w:ascii="Arial" w:hAnsi="Arial" w:cs="Arial"/>
          <w:sz w:val="22"/>
          <w:szCs w:val="22"/>
          <w:lang w:val="fr-FR"/>
        </w:rPr>
        <w:t xml:space="preserve"> les communautés locales</w:t>
      </w:r>
      <w:r w:rsidR="00813130" w:rsidRPr="00043842">
        <w:rPr>
          <w:rFonts w:ascii="Arial" w:hAnsi="Arial" w:cs="Arial"/>
          <w:sz w:val="22"/>
          <w:szCs w:val="22"/>
          <w:lang w:val="fr-FR"/>
        </w:rPr>
        <w:t>, les partenaires du Mouvement et d’autres acteurs</w:t>
      </w:r>
      <w:r w:rsidR="0030277B" w:rsidRPr="00043842">
        <w:rPr>
          <w:rFonts w:ascii="Arial" w:hAnsi="Arial" w:cs="Arial"/>
          <w:sz w:val="22"/>
          <w:szCs w:val="22"/>
          <w:lang w:val="fr-FR"/>
        </w:rPr>
        <w:t>.</w:t>
      </w:r>
    </w:p>
    <w:p w14:paraId="64565F57" w14:textId="77777777" w:rsidR="0030277B" w:rsidRPr="00043842" w:rsidRDefault="0030277B" w:rsidP="0030277B">
      <w:pPr>
        <w:pStyle w:val="ListParagraph"/>
        <w:spacing w:after="160"/>
        <w:ind w:left="786"/>
        <w:jc w:val="both"/>
        <w:rPr>
          <w:rFonts w:ascii="Arial" w:hAnsi="Arial" w:cs="Arial"/>
          <w:sz w:val="22"/>
          <w:szCs w:val="22"/>
          <w:lang w:val="fr-FR"/>
        </w:rPr>
      </w:pPr>
    </w:p>
    <w:p w14:paraId="6094720F" w14:textId="76B2EC2C" w:rsidR="0030277B" w:rsidRPr="00043842" w:rsidRDefault="00491DBE" w:rsidP="00DE3B1C">
      <w:pPr>
        <w:pStyle w:val="ListParagraph"/>
        <w:numPr>
          <w:ilvl w:val="1"/>
          <w:numId w:val="1"/>
        </w:numPr>
        <w:spacing w:after="160"/>
        <w:jc w:val="both"/>
        <w:rPr>
          <w:rFonts w:ascii="Arial" w:hAnsi="Arial" w:cs="Arial"/>
          <w:sz w:val="22"/>
          <w:szCs w:val="22"/>
          <w:lang w:val="fr-FR"/>
        </w:rPr>
      </w:pPr>
      <w:r w:rsidRPr="00043842">
        <w:rPr>
          <w:rFonts w:ascii="Arial" w:hAnsi="Arial" w:cs="Arial"/>
          <w:sz w:val="22"/>
          <w:szCs w:val="22"/>
          <w:lang w:val="fr-FR"/>
        </w:rPr>
        <w:t xml:space="preserve">Mettre en place et renforcer les mécanismes de coordination qui rassemblent </w:t>
      </w:r>
      <w:r w:rsidR="006F2541" w:rsidRPr="00043842">
        <w:rPr>
          <w:rFonts w:ascii="Arial" w:hAnsi="Arial" w:cs="Arial"/>
          <w:sz w:val="22"/>
          <w:szCs w:val="22"/>
          <w:lang w:val="fr-FR"/>
        </w:rPr>
        <w:t>les acteurs de l’aide humanitaire, du développement</w:t>
      </w:r>
      <w:r w:rsidR="00EA407D" w:rsidRPr="00043842">
        <w:rPr>
          <w:rFonts w:ascii="Arial" w:hAnsi="Arial" w:cs="Arial"/>
          <w:sz w:val="22"/>
          <w:szCs w:val="22"/>
          <w:lang w:val="fr-FR"/>
        </w:rPr>
        <w:t xml:space="preserve">, </w:t>
      </w:r>
      <w:r w:rsidR="00405D85" w:rsidRPr="00043842">
        <w:rPr>
          <w:rFonts w:ascii="Arial" w:hAnsi="Arial" w:cs="Arial"/>
          <w:sz w:val="22"/>
          <w:szCs w:val="22"/>
          <w:lang w:val="fr-FR"/>
        </w:rPr>
        <w:t>de la consolidation de la paix</w:t>
      </w:r>
      <w:r w:rsidR="00ED07E6" w:rsidRPr="00043842">
        <w:rPr>
          <w:rFonts w:ascii="Arial" w:hAnsi="Arial" w:cs="Arial"/>
          <w:sz w:val="22"/>
          <w:szCs w:val="22"/>
          <w:lang w:val="fr-FR"/>
        </w:rPr>
        <w:t xml:space="preserve"> et de l’action anticipative</w:t>
      </w:r>
      <w:r w:rsidR="003742C3" w:rsidRPr="00043842">
        <w:rPr>
          <w:rFonts w:ascii="Arial" w:hAnsi="Arial" w:cs="Arial"/>
          <w:sz w:val="22"/>
          <w:szCs w:val="22"/>
          <w:lang w:val="fr-FR"/>
        </w:rPr>
        <w:t xml:space="preserve"> afin de garantir </w:t>
      </w:r>
      <w:r w:rsidR="008A0B86" w:rsidRPr="00043842">
        <w:rPr>
          <w:rFonts w:ascii="Arial" w:hAnsi="Arial" w:cs="Arial"/>
          <w:sz w:val="22"/>
          <w:szCs w:val="22"/>
          <w:lang w:val="fr-FR"/>
        </w:rPr>
        <w:t xml:space="preserve">la cohésion </w:t>
      </w:r>
      <w:r w:rsidR="003742C3" w:rsidRPr="00043842">
        <w:rPr>
          <w:rFonts w:ascii="Arial" w:hAnsi="Arial" w:cs="Arial"/>
          <w:sz w:val="22"/>
          <w:szCs w:val="22"/>
          <w:lang w:val="fr-FR"/>
        </w:rPr>
        <w:t xml:space="preserve">des processus et </w:t>
      </w:r>
      <w:r w:rsidR="008A0B86" w:rsidRPr="00043842">
        <w:rPr>
          <w:rFonts w:ascii="Arial" w:hAnsi="Arial" w:cs="Arial"/>
          <w:sz w:val="22"/>
          <w:szCs w:val="22"/>
          <w:lang w:val="fr-FR"/>
        </w:rPr>
        <w:t>de la</w:t>
      </w:r>
      <w:r w:rsidR="00AF0CBB" w:rsidRPr="00043842">
        <w:rPr>
          <w:rFonts w:ascii="Arial" w:hAnsi="Arial" w:cs="Arial"/>
          <w:sz w:val="22"/>
          <w:szCs w:val="22"/>
          <w:lang w:val="fr-FR"/>
        </w:rPr>
        <w:t xml:space="preserve"> mise en œuvre</w:t>
      </w:r>
      <w:r w:rsidR="003A4CCB" w:rsidRPr="00043842">
        <w:rPr>
          <w:rFonts w:ascii="Arial" w:hAnsi="Arial" w:cs="Arial"/>
          <w:sz w:val="22"/>
          <w:szCs w:val="22"/>
          <w:lang w:val="fr-FR"/>
        </w:rPr>
        <w:t xml:space="preserve"> en matière de </w:t>
      </w:r>
      <w:r w:rsidR="000A78AC" w:rsidRPr="00043842">
        <w:rPr>
          <w:rFonts w:ascii="Arial" w:hAnsi="Arial" w:cs="Arial"/>
          <w:sz w:val="22"/>
          <w:szCs w:val="22"/>
          <w:lang w:val="fr-FR"/>
        </w:rPr>
        <w:t>gestion des risques de catastrophe</w:t>
      </w:r>
      <w:r w:rsidR="0030277B" w:rsidRPr="00043842">
        <w:rPr>
          <w:rFonts w:ascii="Arial" w:hAnsi="Arial" w:cs="Arial"/>
          <w:sz w:val="22"/>
          <w:szCs w:val="22"/>
          <w:lang w:val="fr-FR"/>
        </w:rPr>
        <w:t>.</w:t>
      </w:r>
    </w:p>
    <w:p w14:paraId="39E8810B" w14:textId="77777777" w:rsidR="0030277B" w:rsidRPr="00043842" w:rsidRDefault="0030277B" w:rsidP="0030277B">
      <w:pPr>
        <w:pStyle w:val="ListParagraph"/>
        <w:spacing w:after="160"/>
        <w:ind w:left="0"/>
        <w:jc w:val="both"/>
        <w:rPr>
          <w:rFonts w:ascii="Arial" w:hAnsi="Arial" w:cs="Arial"/>
          <w:sz w:val="22"/>
          <w:szCs w:val="22"/>
          <w:lang w:val="fr-FR"/>
        </w:rPr>
      </w:pPr>
    </w:p>
    <w:p w14:paraId="695635F6" w14:textId="7842B555" w:rsidR="0030277B" w:rsidRPr="00043842" w:rsidRDefault="00C32F50">
      <w:pPr>
        <w:pStyle w:val="ListParagraph"/>
        <w:numPr>
          <w:ilvl w:val="1"/>
          <w:numId w:val="1"/>
        </w:numPr>
        <w:spacing w:after="160"/>
        <w:jc w:val="both"/>
        <w:rPr>
          <w:rFonts w:ascii="Arial" w:hAnsi="Arial" w:cs="Arial"/>
          <w:sz w:val="22"/>
          <w:szCs w:val="22"/>
          <w:lang w:val="fr-FR"/>
        </w:rPr>
      </w:pPr>
      <w:r w:rsidRPr="00043842">
        <w:rPr>
          <w:rFonts w:ascii="Arial" w:hAnsi="Arial" w:cs="Arial"/>
          <w:sz w:val="22"/>
          <w:szCs w:val="22"/>
          <w:lang w:val="fr-FR"/>
        </w:rPr>
        <w:t>Généraliser le recours aux</w:t>
      </w:r>
      <w:r w:rsidR="001464CD" w:rsidRPr="00043842">
        <w:rPr>
          <w:rFonts w:ascii="Arial" w:hAnsi="Arial" w:cs="Arial"/>
          <w:sz w:val="22"/>
          <w:szCs w:val="22"/>
          <w:lang w:val="fr-FR"/>
        </w:rPr>
        <w:t xml:space="preserve"> outils de prévision à l’échelle mondiale pour soutenir</w:t>
      </w:r>
      <w:r w:rsidR="00277E25" w:rsidRPr="00043842">
        <w:rPr>
          <w:rFonts w:ascii="Arial" w:hAnsi="Arial" w:cs="Arial"/>
          <w:sz w:val="22"/>
          <w:szCs w:val="22"/>
          <w:lang w:val="fr-FR"/>
        </w:rPr>
        <w:t xml:space="preserve"> la prise de décision</w:t>
      </w:r>
      <w:r w:rsidR="00957881" w:rsidRPr="00043842">
        <w:rPr>
          <w:rFonts w:ascii="Arial" w:hAnsi="Arial" w:cs="Arial"/>
          <w:sz w:val="22"/>
          <w:szCs w:val="22"/>
          <w:lang w:val="fr-FR"/>
        </w:rPr>
        <w:t xml:space="preserve"> dans les domaines </w:t>
      </w:r>
      <w:r w:rsidR="00D31033" w:rsidRPr="00043842">
        <w:rPr>
          <w:rFonts w:ascii="Arial" w:hAnsi="Arial" w:cs="Arial"/>
          <w:sz w:val="22"/>
          <w:szCs w:val="22"/>
          <w:lang w:val="fr-FR"/>
        </w:rPr>
        <w:t>où les capacités de prévision</w:t>
      </w:r>
      <w:r w:rsidR="0099726C" w:rsidRPr="00043842">
        <w:rPr>
          <w:rFonts w:ascii="Arial" w:hAnsi="Arial" w:cs="Arial"/>
          <w:sz w:val="22"/>
          <w:szCs w:val="22"/>
          <w:lang w:val="fr-FR"/>
        </w:rPr>
        <w:t xml:space="preserve"> sont limitées au niveau national</w:t>
      </w:r>
      <w:r w:rsidR="00F60920" w:rsidRPr="00043842">
        <w:rPr>
          <w:rFonts w:ascii="Arial" w:hAnsi="Arial" w:cs="Arial"/>
          <w:sz w:val="22"/>
          <w:szCs w:val="22"/>
          <w:lang w:val="fr-FR"/>
        </w:rPr>
        <w:t xml:space="preserve">, en particulier dans les zones de conflit et dans les régions </w:t>
      </w:r>
      <w:r w:rsidR="002F4F5E" w:rsidRPr="00043842">
        <w:rPr>
          <w:rFonts w:ascii="Arial" w:hAnsi="Arial" w:cs="Arial"/>
          <w:sz w:val="22"/>
          <w:szCs w:val="22"/>
          <w:lang w:val="fr-FR"/>
        </w:rPr>
        <w:t>très fragiles</w:t>
      </w:r>
      <w:r w:rsidR="0030277B" w:rsidRPr="00043842">
        <w:rPr>
          <w:rFonts w:ascii="Arial" w:hAnsi="Arial" w:cs="Arial"/>
          <w:sz w:val="22"/>
          <w:szCs w:val="22"/>
          <w:lang w:val="fr-FR"/>
        </w:rPr>
        <w:t>.</w:t>
      </w:r>
    </w:p>
    <w:p w14:paraId="2B610732" w14:textId="77777777" w:rsidR="0030277B" w:rsidRPr="00043842" w:rsidRDefault="0030277B" w:rsidP="0030277B">
      <w:pPr>
        <w:pStyle w:val="ListParagraph"/>
        <w:ind w:left="786"/>
        <w:jc w:val="both"/>
        <w:rPr>
          <w:rFonts w:ascii="Arial" w:hAnsi="Arial" w:cs="Arial"/>
          <w:sz w:val="22"/>
          <w:szCs w:val="22"/>
          <w:lang w:val="fr-FR"/>
        </w:rPr>
      </w:pPr>
    </w:p>
    <w:p w14:paraId="305DBA26" w14:textId="7E501AC1" w:rsidR="00CA2D5A" w:rsidRPr="00043842" w:rsidRDefault="00CA2D5A">
      <w:pPr>
        <w:pStyle w:val="ListParagraph"/>
        <w:numPr>
          <w:ilvl w:val="0"/>
          <w:numId w:val="1"/>
        </w:numPr>
        <w:spacing w:after="160"/>
        <w:jc w:val="both"/>
        <w:rPr>
          <w:rFonts w:ascii="Arial" w:eastAsia="Times New Roman" w:hAnsi="Arial" w:cs="Arial"/>
          <w:b/>
          <w:bCs/>
          <w:sz w:val="22"/>
          <w:szCs w:val="22"/>
          <w:lang w:val="fr-FR"/>
        </w:rPr>
      </w:pPr>
      <w:bookmarkStart w:id="1" w:name="_Hlk165889242"/>
      <w:bookmarkEnd w:id="0"/>
      <w:r w:rsidRPr="00043842">
        <w:rPr>
          <w:rFonts w:ascii="Arial" w:eastAsia="Times New Roman" w:hAnsi="Arial" w:cs="Arial"/>
          <w:b/>
          <w:bCs/>
          <w:sz w:val="22"/>
          <w:szCs w:val="22"/>
          <w:lang w:val="fr-FR"/>
        </w:rPr>
        <w:t xml:space="preserve">Renforcer les systèmes d'alerte précoce multirisques de manière holistique </w:t>
      </w:r>
      <w:r w:rsidR="00F41B3B" w:rsidRPr="00043842">
        <w:rPr>
          <w:rFonts w:ascii="Arial" w:eastAsia="Times New Roman" w:hAnsi="Arial" w:cs="Arial"/>
          <w:b/>
          <w:bCs/>
          <w:sz w:val="22"/>
          <w:szCs w:val="22"/>
          <w:lang w:val="fr-FR"/>
        </w:rPr>
        <w:t>pour permettre</w:t>
      </w:r>
      <w:r w:rsidRPr="00043842">
        <w:rPr>
          <w:rFonts w:ascii="Arial" w:eastAsia="Times New Roman" w:hAnsi="Arial" w:cs="Arial"/>
          <w:b/>
          <w:bCs/>
          <w:sz w:val="22"/>
          <w:szCs w:val="22"/>
          <w:lang w:val="fr-FR"/>
        </w:rPr>
        <w:t xml:space="preserve"> l’action anticipative</w:t>
      </w:r>
    </w:p>
    <w:bookmarkEnd w:id="1"/>
    <w:p w14:paraId="5BC4499E" w14:textId="77777777" w:rsidR="0030277B" w:rsidRPr="00043842" w:rsidRDefault="0030277B" w:rsidP="0030277B">
      <w:pPr>
        <w:pStyle w:val="ListParagraph"/>
        <w:spacing w:after="160"/>
        <w:jc w:val="both"/>
        <w:rPr>
          <w:rFonts w:ascii="Arial" w:eastAsia="Times New Roman" w:hAnsi="Arial" w:cs="Arial"/>
          <w:b/>
          <w:bCs/>
          <w:sz w:val="22"/>
          <w:szCs w:val="22"/>
          <w:lang w:val="fr-FR"/>
        </w:rPr>
      </w:pPr>
    </w:p>
    <w:p w14:paraId="14492531" w14:textId="22009D31" w:rsidR="0030277B" w:rsidRPr="00043842" w:rsidRDefault="0087563F" w:rsidP="00DE3B1C">
      <w:pPr>
        <w:pStyle w:val="ListParagraph"/>
        <w:numPr>
          <w:ilvl w:val="1"/>
          <w:numId w:val="1"/>
        </w:numPr>
        <w:spacing w:after="160"/>
        <w:jc w:val="both"/>
        <w:rPr>
          <w:rFonts w:ascii="Arial" w:eastAsia="Times New Roman" w:hAnsi="Arial" w:cs="Arial"/>
          <w:bCs/>
          <w:sz w:val="22"/>
          <w:szCs w:val="22"/>
          <w:lang w:val="fr-FR"/>
        </w:rPr>
      </w:pPr>
      <w:r w:rsidRPr="00043842">
        <w:rPr>
          <w:rFonts w:ascii="Arial" w:eastAsia="Times New Roman" w:hAnsi="Arial" w:cs="Arial"/>
          <w:b/>
          <w:sz w:val="22"/>
          <w:szCs w:val="22"/>
          <w:lang w:val="fr-FR"/>
        </w:rPr>
        <w:t>Connaissance</w:t>
      </w:r>
      <w:r w:rsidR="007459DF" w:rsidRPr="00043842">
        <w:rPr>
          <w:rFonts w:ascii="Arial" w:eastAsia="Times New Roman" w:hAnsi="Arial" w:cs="Arial"/>
          <w:b/>
          <w:sz w:val="22"/>
          <w:szCs w:val="22"/>
          <w:lang w:val="fr-FR"/>
        </w:rPr>
        <w:t xml:space="preserve"> d</w:t>
      </w:r>
      <w:r w:rsidRPr="00043842">
        <w:rPr>
          <w:rFonts w:ascii="Arial" w:eastAsia="Times New Roman" w:hAnsi="Arial" w:cs="Arial"/>
          <w:b/>
          <w:sz w:val="22"/>
          <w:szCs w:val="22"/>
          <w:lang w:val="fr-FR"/>
        </w:rPr>
        <w:t>es risques :</w:t>
      </w:r>
    </w:p>
    <w:p w14:paraId="5D206D28" w14:textId="1DBFF039" w:rsidR="00844280" w:rsidRPr="00043842" w:rsidRDefault="00844280" w:rsidP="00DE3B1C">
      <w:pPr>
        <w:pStyle w:val="ListParagraph"/>
        <w:numPr>
          <w:ilvl w:val="2"/>
          <w:numId w:val="1"/>
        </w:numPr>
        <w:spacing w:after="160"/>
        <w:jc w:val="both"/>
        <w:rPr>
          <w:rFonts w:ascii="Arial" w:eastAsia="Times New Roman" w:hAnsi="Arial" w:cs="Arial"/>
          <w:sz w:val="22"/>
          <w:szCs w:val="22"/>
          <w:lang w:val="fr-FR"/>
        </w:rPr>
      </w:pPr>
      <w:r w:rsidRPr="00043842">
        <w:rPr>
          <w:rFonts w:ascii="Arial" w:eastAsia="Times New Roman" w:hAnsi="Arial" w:cs="Arial"/>
          <w:sz w:val="22"/>
          <w:szCs w:val="22"/>
          <w:lang w:val="fr-FR"/>
        </w:rPr>
        <w:t xml:space="preserve">Réaliser des évaluations </w:t>
      </w:r>
      <w:r w:rsidR="00317192" w:rsidRPr="00043842">
        <w:rPr>
          <w:rFonts w:ascii="Arial" w:eastAsia="Times New Roman" w:hAnsi="Arial" w:cs="Arial"/>
          <w:sz w:val="22"/>
          <w:szCs w:val="22"/>
          <w:lang w:val="fr-FR"/>
        </w:rPr>
        <w:t>des risques aux niveaux local</w:t>
      </w:r>
      <w:r w:rsidRPr="00043842">
        <w:rPr>
          <w:rFonts w:ascii="Arial" w:eastAsia="Times New Roman" w:hAnsi="Arial" w:cs="Arial"/>
          <w:sz w:val="22"/>
          <w:szCs w:val="22"/>
          <w:lang w:val="fr-FR"/>
        </w:rPr>
        <w:t xml:space="preserve"> et </w:t>
      </w:r>
      <w:r w:rsidR="00317192" w:rsidRPr="00043842">
        <w:rPr>
          <w:rFonts w:ascii="Arial" w:eastAsia="Times New Roman" w:hAnsi="Arial" w:cs="Arial"/>
          <w:sz w:val="22"/>
          <w:szCs w:val="22"/>
          <w:lang w:val="fr-FR"/>
        </w:rPr>
        <w:t>national</w:t>
      </w:r>
      <w:r w:rsidRPr="00043842">
        <w:rPr>
          <w:rFonts w:ascii="Arial" w:eastAsia="Times New Roman" w:hAnsi="Arial" w:cs="Arial"/>
          <w:sz w:val="22"/>
          <w:szCs w:val="22"/>
          <w:lang w:val="fr-FR"/>
        </w:rPr>
        <w:t xml:space="preserve"> afin d'identifier tous les </w:t>
      </w:r>
      <w:r w:rsidR="003B490F" w:rsidRPr="00043842">
        <w:rPr>
          <w:rFonts w:ascii="Arial" w:eastAsia="Times New Roman" w:hAnsi="Arial" w:cs="Arial"/>
          <w:sz w:val="22"/>
          <w:szCs w:val="22"/>
          <w:lang w:val="fr-FR"/>
        </w:rPr>
        <w:t>aléas</w:t>
      </w:r>
      <w:r w:rsidRPr="00043842">
        <w:rPr>
          <w:rFonts w:ascii="Arial" w:eastAsia="Times New Roman" w:hAnsi="Arial" w:cs="Arial"/>
          <w:sz w:val="22"/>
          <w:szCs w:val="22"/>
          <w:lang w:val="fr-FR"/>
        </w:rPr>
        <w:t xml:space="preserve"> potentiels (inondations, sécheresses, tempêtes, vagues de chaleur</w:t>
      </w:r>
      <w:r w:rsidR="000D7070" w:rsidRPr="00043842">
        <w:rPr>
          <w:rFonts w:ascii="Arial" w:eastAsia="Times New Roman" w:hAnsi="Arial" w:cs="Arial"/>
          <w:sz w:val="22"/>
          <w:szCs w:val="22"/>
          <w:lang w:val="fr-FR"/>
        </w:rPr>
        <w:t>,</w:t>
      </w:r>
      <w:r w:rsidRPr="00043842">
        <w:rPr>
          <w:rFonts w:ascii="Arial" w:eastAsia="Times New Roman" w:hAnsi="Arial" w:cs="Arial"/>
          <w:sz w:val="22"/>
          <w:szCs w:val="22"/>
          <w:lang w:val="fr-FR"/>
        </w:rPr>
        <w:t xml:space="preserve"> et</w:t>
      </w:r>
      <w:r w:rsidR="000D7070" w:rsidRPr="00043842">
        <w:rPr>
          <w:rFonts w:ascii="Arial" w:eastAsia="Times New Roman" w:hAnsi="Arial" w:cs="Arial"/>
          <w:sz w:val="22"/>
          <w:szCs w:val="22"/>
          <w:lang w:val="fr-FR"/>
        </w:rPr>
        <w:t>c.</w:t>
      </w:r>
      <w:r w:rsidRPr="00043842">
        <w:rPr>
          <w:rFonts w:ascii="Arial" w:eastAsia="Times New Roman" w:hAnsi="Arial" w:cs="Arial"/>
          <w:sz w:val="22"/>
          <w:szCs w:val="22"/>
          <w:lang w:val="fr-FR"/>
        </w:rPr>
        <w:t>), le</w:t>
      </w:r>
      <w:r w:rsidR="000D7070" w:rsidRPr="00043842">
        <w:rPr>
          <w:rFonts w:ascii="Arial" w:eastAsia="Times New Roman" w:hAnsi="Arial" w:cs="Arial"/>
          <w:sz w:val="22"/>
          <w:szCs w:val="22"/>
          <w:lang w:val="fr-FR"/>
        </w:rPr>
        <w:t>ur</w:t>
      </w:r>
      <w:r w:rsidRPr="00043842">
        <w:rPr>
          <w:rFonts w:ascii="Arial" w:eastAsia="Times New Roman" w:hAnsi="Arial" w:cs="Arial"/>
          <w:sz w:val="22"/>
          <w:szCs w:val="22"/>
          <w:lang w:val="fr-FR"/>
        </w:rPr>
        <w:t xml:space="preserve">s </w:t>
      </w:r>
      <w:r w:rsidR="00A32820" w:rsidRPr="00043842">
        <w:rPr>
          <w:rFonts w:ascii="Arial" w:eastAsia="Times New Roman" w:hAnsi="Arial" w:cs="Arial"/>
          <w:sz w:val="22"/>
          <w:szCs w:val="22"/>
          <w:lang w:val="fr-FR"/>
        </w:rPr>
        <w:t>conséquences</w:t>
      </w:r>
      <w:r w:rsidRPr="00043842">
        <w:rPr>
          <w:rFonts w:ascii="Arial" w:eastAsia="Times New Roman" w:hAnsi="Arial" w:cs="Arial"/>
          <w:sz w:val="22"/>
          <w:szCs w:val="22"/>
          <w:lang w:val="fr-FR"/>
        </w:rPr>
        <w:t xml:space="preserve"> et les personnes à risque</w:t>
      </w:r>
      <w:r w:rsidR="00A4322E" w:rsidRPr="00043842">
        <w:rPr>
          <w:rFonts w:ascii="Arial" w:eastAsia="Times New Roman" w:hAnsi="Arial" w:cs="Arial"/>
          <w:sz w:val="22"/>
          <w:szCs w:val="22"/>
          <w:lang w:val="fr-FR"/>
        </w:rPr>
        <w:t>. D</w:t>
      </w:r>
      <w:r w:rsidRPr="00043842">
        <w:rPr>
          <w:rFonts w:ascii="Arial" w:eastAsia="Times New Roman" w:hAnsi="Arial" w:cs="Arial"/>
          <w:sz w:val="22"/>
          <w:szCs w:val="22"/>
          <w:lang w:val="fr-FR"/>
        </w:rPr>
        <w:t xml:space="preserve">onner la priorité aux </w:t>
      </w:r>
      <w:r w:rsidR="00042A54" w:rsidRPr="00043842">
        <w:rPr>
          <w:rFonts w:ascii="Arial" w:eastAsia="Times New Roman" w:hAnsi="Arial" w:cs="Arial"/>
          <w:sz w:val="22"/>
          <w:szCs w:val="22"/>
          <w:lang w:val="fr-FR"/>
        </w:rPr>
        <w:t xml:space="preserve">éléments les </w:t>
      </w:r>
      <w:r w:rsidRPr="00043842">
        <w:rPr>
          <w:rFonts w:ascii="Arial" w:eastAsia="Times New Roman" w:hAnsi="Arial" w:cs="Arial"/>
          <w:sz w:val="22"/>
          <w:szCs w:val="22"/>
          <w:lang w:val="fr-FR"/>
        </w:rPr>
        <w:t xml:space="preserve">plus </w:t>
      </w:r>
      <w:r w:rsidR="0082652E" w:rsidRPr="00043842">
        <w:rPr>
          <w:rFonts w:ascii="Arial" w:eastAsia="Times New Roman" w:hAnsi="Arial" w:cs="Arial"/>
          <w:sz w:val="22"/>
          <w:szCs w:val="22"/>
          <w:lang w:val="fr-FR"/>
        </w:rPr>
        <w:t>adaptés</w:t>
      </w:r>
      <w:r w:rsidR="002A06F4" w:rsidRPr="00043842">
        <w:rPr>
          <w:rFonts w:ascii="Arial" w:eastAsia="Times New Roman" w:hAnsi="Arial" w:cs="Arial"/>
          <w:sz w:val="22"/>
          <w:szCs w:val="22"/>
          <w:lang w:val="fr-FR"/>
        </w:rPr>
        <w:t xml:space="preserve"> </w:t>
      </w:r>
      <w:r w:rsidR="0082652E" w:rsidRPr="00043842">
        <w:rPr>
          <w:rFonts w:ascii="Arial" w:eastAsia="Times New Roman" w:hAnsi="Arial" w:cs="Arial"/>
          <w:sz w:val="22"/>
          <w:szCs w:val="22"/>
          <w:lang w:val="fr-FR"/>
        </w:rPr>
        <w:t>à</w:t>
      </w:r>
      <w:r w:rsidRPr="00043842">
        <w:rPr>
          <w:rFonts w:ascii="Arial" w:eastAsia="Times New Roman" w:hAnsi="Arial" w:cs="Arial"/>
          <w:sz w:val="22"/>
          <w:szCs w:val="22"/>
          <w:lang w:val="fr-FR"/>
        </w:rPr>
        <w:t xml:space="preserve"> </w:t>
      </w:r>
      <w:r w:rsidR="002A06F4" w:rsidRPr="00043842">
        <w:rPr>
          <w:rFonts w:ascii="Arial" w:eastAsia="Times New Roman" w:hAnsi="Arial" w:cs="Arial"/>
          <w:sz w:val="22"/>
          <w:szCs w:val="22"/>
          <w:lang w:val="fr-FR"/>
        </w:rPr>
        <w:t>l’</w:t>
      </w:r>
      <w:r w:rsidRPr="00043842">
        <w:rPr>
          <w:rFonts w:ascii="Arial" w:eastAsia="Times New Roman" w:hAnsi="Arial" w:cs="Arial"/>
          <w:sz w:val="22"/>
          <w:szCs w:val="22"/>
          <w:lang w:val="fr-FR"/>
        </w:rPr>
        <w:t xml:space="preserve">action </w:t>
      </w:r>
      <w:r w:rsidR="004C1149" w:rsidRPr="00043842">
        <w:rPr>
          <w:rFonts w:ascii="Arial" w:eastAsia="Times New Roman" w:hAnsi="Arial" w:cs="Arial"/>
          <w:sz w:val="22"/>
          <w:szCs w:val="22"/>
          <w:lang w:val="fr-FR"/>
        </w:rPr>
        <w:t>anticipative</w:t>
      </w:r>
      <w:r w:rsidR="00217E6F" w:rsidRPr="00043842">
        <w:rPr>
          <w:rFonts w:ascii="Arial" w:eastAsia="Times New Roman" w:hAnsi="Arial" w:cs="Arial"/>
          <w:sz w:val="22"/>
          <w:szCs w:val="22"/>
          <w:lang w:val="fr-FR"/>
        </w:rPr>
        <w:t>,</w:t>
      </w:r>
      <w:r w:rsidRPr="00043842">
        <w:rPr>
          <w:rFonts w:ascii="Arial" w:eastAsia="Times New Roman" w:hAnsi="Arial" w:cs="Arial"/>
          <w:sz w:val="22"/>
          <w:szCs w:val="22"/>
          <w:lang w:val="fr-FR"/>
        </w:rPr>
        <w:t xml:space="preserve"> créer des cartes multirisques </w:t>
      </w:r>
      <w:r w:rsidR="00217E6F" w:rsidRPr="00043842">
        <w:rPr>
          <w:rFonts w:ascii="Arial" w:eastAsia="Times New Roman" w:hAnsi="Arial" w:cs="Arial"/>
          <w:sz w:val="22"/>
          <w:szCs w:val="22"/>
          <w:lang w:val="fr-FR"/>
        </w:rPr>
        <w:t>et établir</w:t>
      </w:r>
      <w:r w:rsidRPr="00043842">
        <w:rPr>
          <w:rFonts w:ascii="Arial" w:eastAsia="Times New Roman" w:hAnsi="Arial" w:cs="Arial"/>
          <w:sz w:val="22"/>
          <w:szCs w:val="22"/>
          <w:lang w:val="fr-FR"/>
        </w:rPr>
        <w:t xml:space="preserve"> des zones à haut risque </w:t>
      </w:r>
      <w:r w:rsidR="00217E6F" w:rsidRPr="00043842">
        <w:rPr>
          <w:rFonts w:ascii="Arial" w:eastAsia="Times New Roman" w:hAnsi="Arial" w:cs="Arial"/>
          <w:sz w:val="22"/>
          <w:szCs w:val="22"/>
          <w:lang w:val="fr-FR"/>
        </w:rPr>
        <w:t>en précisant</w:t>
      </w:r>
      <w:r w:rsidRPr="00043842">
        <w:rPr>
          <w:rFonts w:ascii="Arial" w:eastAsia="Times New Roman" w:hAnsi="Arial" w:cs="Arial"/>
          <w:sz w:val="22"/>
          <w:szCs w:val="22"/>
          <w:lang w:val="fr-FR"/>
        </w:rPr>
        <w:t xml:space="preserve"> les vulnérabilités et les capacités dans ces </w:t>
      </w:r>
      <w:r w:rsidR="00931FFD" w:rsidRPr="00043842">
        <w:rPr>
          <w:rFonts w:ascii="Arial" w:eastAsia="Times New Roman" w:hAnsi="Arial" w:cs="Arial"/>
          <w:sz w:val="22"/>
          <w:szCs w:val="22"/>
          <w:lang w:val="fr-FR"/>
        </w:rPr>
        <w:t>zones</w:t>
      </w:r>
      <w:r w:rsidRPr="00043842">
        <w:rPr>
          <w:rFonts w:ascii="Arial" w:eastAsia="Times New Roman" w:hAnsi="Arial" w:cs="Arial"/>
          <w:sz w:val="22"/>
          <w:szCs w:val="22"/>
          <w:lang w:val="fr-FR"/>
        </w:rPr>
        <w:t>. Voir</w:t>
      </w:r>
      <w:r w:rsidR="00DD3520" w:rsidRPr="00043842">
        <w:rPr>
          <w:rFonts w:ascii="Arial" w:eastAsia="Times New Roman" w:hAnsi="Arial" w:cs="Arial"/>
          <w:sz w:val="22"/>
          <w:szCs w:val="22"/>
          <w:lang w:val="fr-FR"/>
        </w:rPr>
        <w:t xml:space="preserve"> </w:t>
      </w:r>
      <w:r w:rsidR="001262C3" w:rsidRPr="00043842">
        <w:rPr>
          <w:rFonts w:ascii="Arial" w:eastAsia="Times New Roman" w:hAnsi="Arial" w:cs="Arial"/>
          <w:sz w:val="22"/>
          <w:szCs w:val="22"/>
          <w:lang w:val="fr-FR"/>
        </w:rPr>
        <w:t>l’</w:t>
      </w:r>
      <w:hyperlink r:id="rId14" w:history="1">
        <w:r w:rsidR="005753C7" w:rsidRPr="00043842">
          <w:rPr>
            <w:rStyle w:val="Hyperlink"/>
            <w:rFonts w:ascii="Arial" w:eastAsia="Times New Roman" w:hAnsi="Arial" w:cs="Arial"/>
            <w:sz w:val="22"/>
            <w:szCs w:val="22"/>
            <w:lang w:val="fr-FR"/>
          </w:rPr>
          <w:t xml:space="preserve">Évaluation des </w:t>
        </w:r>
        <w:r w:rsidR="001262C3" w:rsidRPr="00043842">
          <w:rPr>
            <w:rStyle w:val="Hyperlink"/>
            <w:rFonts w:ascii="Arial" w:eastAsia="Times New Roman" w:hAnsi="Arial" w:cs="Arial"/>
            <w:sz w:val="22"/>
            <w:szCs w:val="22"/>
            <w:lang w:val="fr-FR"/>
          </w:rPr>
          <w:t xml:space="preserve">vulnérabilités </w:t>
        </w:r>
        <w:r w:rsidR="005753C7" w:rsidRPr="00043842">
          <w:rPr>
            <w:rStyle w:val="Hyperlink"/>
            <w:rFonts w:ascii="Arial" w:eastAsia="Times New Roman" w:hAnsi="Arial" w:cs="Arial"/>
            <w:sz w:val="22"/>
            <w:szCs w:val="22"/>
            <w:lang w:val="fr-FR"/>
          </w:rPr>
          <w:t xml:space="preserve">et des </w:t>
        </w:r>
        <w:r w:rsidR="001262C3" w:rsidRPr="00043842">
          <w:rPr>
            <w:rStyle w:val="Hyperlink"/>
            <w:rFonts w:ascii="Arial" w:eastAsia="Times New Roman" w:hAnsi="Arial" w:cs="Arial"/>
            <w:sz w:val="22"/>
            <w:szCs w:val="22"/>
            <w:lang w:val="fr-FR"/>
          </w:rPr>
          <w:t xml:space="preserve">capacités améliorée </w:t>
        </w:r>
        <w:r w:rsidR="005753C7" w:rsidRPr="00043842">
          <w:rPr>
            <w:rStyle w:val="Hyperlink"/>
            <w:rFonts w:ascii="Arial" w:eastAsia="Times New Roman" w:hAnsi="Arial" w:cs="Arial"/>
            <w:sz w:val="22"/>
            <w:szCs w:val="22"/>
            <w:lang w:val="fr-FR"/>
          </w:rPr>
          <w:t>(</w:t>
        </w:r>
        <w:r w:rsidR="001262C3" w:rsidRPr="00043842">
          <w:rPr>
            <w:rStyle w:val="Hyperlink"/>
            <w:rFonts w:ascii="Arial" w:eastAsia="Times New Roman" w:hAnsi="Arial" w:cs="Arial"/>
            <w:sz w:val="22"/>
            <w:szCs w:val="22"/>
            <w:lang w:val="fr-FR"/>
          </w:rPr>
          <w:t>Fédération internationale</w:t>
        </w:r>
        <w:r w:rsidR="005753C7" w:rsidRPr="00043842">
          <w:rPr>
            <w:rStyle w:val="Hyperlink"/>
            <w:rFonts w:ascii="Arial" w:eastAsia="Times New Roman" w:hAnsi="Arial" w:cs="Arial"/>
            <w:sz w:val="22"/>
            <w:szCs w:val="22"/>
            <w:lang w:val="fr-FR"/>
          </w:rPr>
          <w:t>)</w:t>
        </w:r>
      </w:hyperlink>
      <w:r w:rsidR="005753C7" w:rsidRPr="00043842">
        <w:rPr>
          <w:rFonts w:ascii="Arial" w:eastAsia="Times New Roman" w:hAnsi="Arial" w:cs="Arial"/>
          <w:sz w:val="22"/>
          <w:szCs w:val="22"/>
          <w:lang w:val="fr-FR"/>
        </w:rPr>
        <w:t>.</w:t>
      </w:r>
    </w:p>
    <w:p w14:paraId="7552EF5B" w14:textId="77777777" w:rsidR="0030277B" w:rsidRPr="00043842" w:rsidRDefault="0030277B" w:rsidP="00931FFD">
      <w:pPr>
        <w:pStyle w:val="ListParagraph"/>
        <w:spacing w:after="160"/>
        <w:ind w:left="1070"/>
        <w:jc w:val="both"/>
        <w:rPr>
          <w:rFonts w:ascii="Arial" w:eastAsia="Times New Roman" w:hAnsi="Arial" w:cs="Arial"/>
          <w:sz w:val="22"/>
          <w:szCs w:val="22"/>
          <w:lang w:val="fr-FR"/>
        </w:rPr>
      </w:pPr>
    </w:p>
    <w:p w14:paraId="46E39A52" w14:textId="153C8492" w:rsidR="00931FFD" w:rsidRPr="00043842" w:rsidRDefault="00D116EA" w:rsidP="00D116EA">
      <w:pPr>
        <w:pStyle w:val="ListParagraph"/>
        <w:numPr>
          <w:ilvl w:val="2"/>
          <w:numId w:val="1"/>
        </w:numPr>
        <w:spacing w:after="160"/>
        <w:jc w:val="both"/>
        <w:rPr>
          <w:rFonts w:ascii="Arial" w:eastAsia="Times New Roman" w:hAnsi="Arial" w:cs="Arial"/>
          <w:bCs/>
          <w:sz w:val="22"/>
          <w:szCs w:val="22"/>
          <w:lang w:val="fr-FR"/>
        </w:rPr>
      </w:pPr>
      <w:r w:rsidRPr="00043842">
        <w:rPr>
          <w:rFonts w:ascii="Arial" w:eastAsia="Times New Roman" w:hAnsi="Arial" w:cs="Arial"/>
          <w:bCs/>
          <w:sz w:val="22"/>
          <w:szCs w:val="22"/>
          <w:lang w:val="fr-FR"/>
        </w:rPr>
        <w:t>Collaborer avec les communautés autochtones et locales pour documenter les sign</w:t>
      </w:r>
      <w:r w:rsidR="00EE1CA9" w:rsidRPr="00043842">
        <w:rPr>
          <w:rFonts w:ascii="Arial" w:eastAsia="Times New Roman" w:hAnsi="Arial" w:cs="Arial"/>
          <w:bCs/>
          <w:sz w:val="22"/>
          <w:szCs w:val="22"/>
          <w:lang w:val="fr-FR"/>
        </w:rPr>
        <w:t>aux</w:t>
      </w:r>
      <w:r w:rsidRPr="00043842">
        <w:rPr>
          <w:rFonts w:ascii="Arial" w:eastAsia="Times New Roman" w:hAnsi="Arial" w:cs="Arial"/>
          <w:bCs/>
          <w:sz w:val="22"/>
          <w:szCs w:val="22"/>
          <w:lang w:val="fr-FR"/>
        </w:rPr>
        <w:t xml:space="preserve"> d'alerte précoce </w:t>
      </w:r>
      <w:r w:rsidR="00B90742" w:rsidRPr="00043842">
        <w:rPr>
          <w:rFonts w:ascii="Arial" w:eastAsia="Times New Roman" w:hAnsi="Arial" w:cs="Arial"/>
          <w:bCs/>
          <w:sz w:val="22"/>
          <w:szCs w:val="22"/>
          <w:lang w:val="fr-FR"/>
        </w:rPr>
        <w:t>ainsi que</w:t>
      </w:r>
      <w:r w:rsidRPr="00043842">
        <w:rPr>
          <w:rFonts w:ascii="Arial" w:eastAsia="Times New Roman" w:hAnsi="Arial" w:cs="Arial"/>
          <w:bCs/>
          <w:sz w:val="22"/>
          <w:szCs w:val="22"/>
          <w:lang w:val="fr-FR"/>
        </w:rPr>
        <w:t xml:space="preserve"> les indicateurs environnementaux </w:t>
      </w:r>
      <w:r w:rsidR="00EE685C" w:rsidRPr="00043842">
        <w:rPr>
          <w:rFonts w:ascii="Arial" w:eastAsia="Times New Roman" w:hAnsi="Arial" w:cs="Arial"/>
          <w:bCs/>
          <w:sz w:val="22"/>
          <w:szCs w:val="22"/>
          <w:lang w:val="fr-FR"/>
        </w:rPr>
        <w:t xml:space="preserve">traditionnels </w:t>
      </w:r>
      <w:r w:rsidRPr="00043842">
        <w:rPr>
          <w:rFonts w:ascii="Arial" w:eastAsia="Times New Roman" w:hAnsi="Arial" w:cs="Arial"/>
          <w:bCs/>
          <w:sz w:val="22"/>
          <w:szCs w:val="22"/>
          <w:lang w:val="fr-FR"/>
        </w:rPr>
        <w:t>(p</w:t>
      </w:r>
      <w:r w:rsidR="00321C53" w:rsidRPr="00043842">
        <w:rPr>
          <w:rFonts w:ascii="Arial" w:eastAsia="Times New Roman" w:hAnsi="Arial" w:cs="Arial"/>
          <w:bCs/>
          <w:sz w:val="22"/>
          <w:szCs w:val="22"/>
          <w:lang w:val="fr-FR"/>
        </w:rPr>
        <w:t>.</w:t>
      </w:r>
      <w:r w:rsidR="00EE685C" w:rsidRPr="00043842">
        <w:rPr>
          <w:rFonts w:ascii="Arial" w:eastAsia="Times New Roman" w:hAnsi="Arial" w:cs="Arial"/>
          <w:bCs/>
          <w:sz w:val="22"/>
          <w:szCs w:val="22"/>
          <w:lang w:val="fr-FR"/>
        </w:rPr>
        <w:t> </w:t>
      </w:r>
      <w:r w:rsidRPr="00043842">
        <w:rPr>
          <w:rFonts w:ascii="Arial" w:eastAsia="Times New Roman" w:hAnsi="Arial" w:cs="Arial"/>
          <w:bCs/>
          <w:sz w:val="22"/>
          <w:szCs w:val="22"/>
          <w:lang w:val="fr-FR"/>
        </w:rPr>
        <w:t>ex</w:t>
      </w:r>
      <w:r w:rsidR="00321C53" w:rsidRPr="00043842">
        <w:rPr>
          <w:rFonts w:ascii="Arial" w:eastAsia="Times New Roman" w:hAnsi="Arial" w:cs="Arial"/>
          <w:bCs/>
          <w:sz w:val="22"/>
          <w:szCs w:val="22"/>
          <w:lang w:val="fr-FR"/>
        </w:rPr>
        <w:t>.</w:t>
      </w:r>
      <w:r w:rsidR="00EE685C" w:rsidRPr="00043842">
        <w:rPr>
          <w:rFonts w:ascii="Arial" w:eastAsia="Times New Roman" w:hAnsi="Arial" w:cs="Arial"/>
          <w:bCs/>
          <w:sz w:val="22"/>
          <w:szCs w:val="22"/>
          <w:lang w:val="fr-FR"/>
        </w:rPr>
        <w:t> </w:t>
      </w:r>
      <w:r w:rsidR="00E3723A" w:rsidRPr="00043842">
        <w:rPr>
          <w:rFonts w:ascii="Arial" w:eastAsia="Times New Roman" w:hAnsi="Arial" w:cs="Arial"/>
          <w:bCs/>
          <w:sz w:val="22"/>
          <w:szCs w:val="22"/>
          <w:lang w:val="fr-FR"/>
        </w:rPr>
        <w:t xml:space="preserve">le </w:t>
      </w:r>
      <w:r w:rsidRPr="00043842">
        <w:rPr>
          <w:rFonts w:ascii="Arial" w:eastAsia="Times New Roman" w:hAnsi="Arial" w:cs="Arial"/>
          <w:bCs/>
          <w:sz w:val="22"/>
          <w:szCs w:val="22"/>
          <w:lang w:val="fr-FR"/>
        </w:rPr>
        <w:t xml:space="preserve">comportement des animaux, les </w:t>
      </w:r>
      <w:r w:rsidR="00183C8E" w:rsidRPr="00043842">
        <w:rPr>
          <w:rFonts w:ascii="Arial" w:eastAsia="Times New Roman" w:hAnsi="Arial" w:cs="Arial"/>
          <w:bCs/>
          <w:sz w:val="22"/>
          <w:szCs w:val="22"/>
          <w:lang w:val="fr-FR"/>
        </w:rPr>
        <w:t>modifications de</w:t>
      </w:r>
      <w:r w:rsidRPr="00043842">
        <w:rPr>
          <w:rFonts w:ascii="Arial" w:eastAsia="Times New Roman" w:hAnsi="Arial" w:cs="Arial"/>
          <w:bCs/>
          <w:sz w:val="22"/>
          <w:szCs w:val="22"/>
          <w:lang w:val="fr-FR"/>
        </w:rPr>
        <w:t xml:space="preserve"> la </w:t>
      </w:r>
      <w:r w:rsidR="00183C8E" w:rsidRPr="00043842">
        <w:rPr>
          <w:rFonts w:ascii="Arial" w:eastAsia="Times New Roman" w:hAnsi="Arial" w:cs="Arial"/>
          <w:bCs/>
          <w:sz w:val="22"/>
          <w:szCs w:val="22"/>
          <w:lang w:val="fr-FR"/>
        </w:rPr>
        <w:t>flore</w:t>
      </w:r>
      <w:r w:rsidRPr="00043842">
        <w:rPr>
          <w:rFonts w:ascii="Arial" w:eastAsia="Times New Roman" w:hAnsi="Arial" w:cs="Arial"/>
          <w:bCs/>
          <w:sz w:val="22"/>
          <w:szCs w:val="22"/>
          <w:lang w:val="fr-FR"/>
        </w:rPr>
        <w:t xml:space="preserve">) </w:t>
      </w:r>
      <w:r w:rsidR="00F832E3" w:rsidRPr="00043842">
        <w:rPr>
          <w:rFonts w:ascii="Arial" w:eastAsia="Times New Roman" w:hAnsi="Arial" w:cs="Arial"/>
          <w:bCs/>
          <w:sz w:val="22"/>
          <w:szCs w:val="22"/>
          <w:lang w:val="fr-FR"/>
        </w:rPr>
        <w:t xml:space="preserve">et les intégrer </w:t>
      </w:r>
      <w:r w:rsidRPr="00043842">
        <w:rPr>
          <w:rFonts w:ascii="Arial" w:eastAsia="Times New Roman" w:hAnsi="Arial" w:cs="Arial"/>
          <w:bCs/>
          <w:sz w:val="22"/>
          <w:szCs w:val="22"/>
          <w:lang w:val="fr-FR"/>
        </w:rPr>
        <w:t xml:space="preserve">dans les systèmes formels d'alerte précoce. Voir </w:t>
      </w:r>
      <w:r w:rsidR="00E612CE" w:rsidRPr="00043842">
        <w:rPr>
          <w:rFonts w:ascii="Arial" w:eastAsia="Times New Roman" w:hAnsi="Arial" w:cs="Arial"/>
          <w:bCs/>
          <w:sz w:val="22"/>
          <w:szCs w:val="22"/>
          <w:lang w:val="fr-FR"/>
        </w:rPr>
        <w:t xml:space="preserve">les </w:t>
      </w:r>
      <w:hyperlink r:id="rId15" w:history="1">
        <w:r w:rsidR="00E612CE" w:rsidRPr="00043842">
          <w:rPr>
            <w:rStyle w:val="Hyperlink"/>
            <w:rFonts w:ascii="Arial" w:eastAsia="Times New Roman" w:hAnsi="Arial" w:cs="Arial"/>
            <w:bCs/>
            <w:sz w:val="22"/>
            <w:szCs w:val="22"/>
            <w:lang w:val="fr-FR"/>
          </w:rPr>
          <w:t>Systèmes communautaires d’alerte précoce</w:t>
        </w:r>
        <w:r w:rsidR="00EA624A" w:rsidRPr="00043842">
          <w:rPr>
            <w:rStyle w:val="Hyperlink"/>
            <w:rFonts w:ascii="Arial" w:eastAsia="Times New Roman" w:hAnsi="Arial" w:cs="Arial"/>
            <w:bCs/>
            <w:sz w:val="22"/>
            <w:szCs w:val="22"/>
            <w:lang w:val="fr-FR"/>
          </w:rPr>
          <w:t> </w:t>
        </w:r>
        <w:r w:rsidR="00E612CE" w:rsidRPr="00043842">
          <w:rPr>
            <w:rStyle w:val="Hyperlink"/>
            <w:rFonts w:ascii="Arial" w:eastAsia="Times New Roman" w:hAnsi="Arial" w:cs="Arial"/>
            <w:bCs/>
            <w:sz w:val="22"/>
            <w:szCs w:val="22"/>
            <w:lang w:val="fr-FR"/>
          </w:rPr>
          <w:t xml:space="preserve">: </w:t>
        </w:r>
        <w:r w:rsidR="00386121" w:rsidRPr="00043842">
          <w:rPr>
            <w:rStyle w:val="Hyperlink"/>
            <w:rFonts w:ascii="Arial" w:eastAsia="Times New Roman" w:hAnsi="Arial" w:cs="Arial"/>
            <w:bCs/>
            <w:sz w:val="22"/>
            <w:szCs w:val="22"/>
            <w:lang w:val="fr-FR"/>
          </w:rPr>
          <w:t>principes directeurs et boîte à outils</w:t>
        </w:r>
        <w:r w:rsidR="00995DE3" w:rsidRPr="00043842">
          <w:rPr>
            <w:rStyle w:val="Hyperlink"/>
            <w:rFonts w:ascii="Arial" w:eastAsia="Times New Roman" w:hAnsi="Arial" w:cs="Arial"/>
            <w:bCs/>
            <w:sz w:val="22"/>
            <w:szCs w:val="22"/>
            <w:lang w:val="fr-FR"/>
          </w:rPr>
          <w:t xml:space="preserve"> (Fédération internationale)</w:t>
        </w:r>
      </w:hyperlink>
      <w:r w:rsidR="004568AA" w:rsidRPr="00043842">
        <w:rPr>
          <w:rFonts w:ascii="Arial" w:eastAsia="Times New Roman" w:hAnsi="Arial" w:cs="Arial"/>
          <w:bCs/>
          <w:sz w:val="22"/>
          <w:szCs w:val="22"/>
          <w:lang w:val="fr-FR"/>
        </w:rPr>
        <w:t>.</w:t>
      </w:r>
    </w:p>
    <w:p w14:paraId="4576FD31" w14:textId="77777777" w:rsidR="0030277B" w:rsidRPr="00043842" w:rsidRDefault="0030277B" w:rsidP="0030277B">
      <w:pPr>
        <w:pStyle w:val="ListParagraph"/>
        <w:spacing w:after="160"/>
        <w:rPr>
          <w:rFonts w:ascii="Arial" w:eastAsia="Times New Roman" w:hAnsi="Arial" w:cs="Arial"/>
          <w:bCs/>
          <w:sz w:val="22"/>
          <w:szCs w:val="22"/>
          <w:lang w:val="fr-FR"/>
        </w:rPr>
      </w:pPr>
    </w:p>
    <w:p w14:paraId="00DC2788" w14:textId="41201A47" w:rsidR="0030277B" w:rsidRPr="00043842" w:rsidRDefault="00050B78" w:rsidP="00DE3B1C">
      <w:pPr>
        <w:pStyle w:val="ListParagraph"/>
        <w:numPr>
          <w:ilvl w:val="1"/>
          <w:numId w:val="1"/>
        </w:numPr>
        <w:spacing w:after="160"/>
        <w:jc w:val="both"/>
        <w:rPr>
          <w:rFonts w:ascii="Arial" w:eastAsia="Times New Roman" w:hAnsi="Arial" w:cs="Arial"/>
          <w:bCs/>
          <w:sz w:val="22"/>
          <w:szCs w:val="22"/>
          <w:lang w:val="fr-FR"/>
        </w:rPr>
      </w:pPr>
      <w:r w:rsidRPr="00043842">
        <w:rPr>
          <w:rFonts w:ascii="Arial" w:eastAsia="Times New Roman" w:hAnsi="Arial" w:cs="Arial"/>
          <w:b/>
          <w:sz w:val="22"/>
          <w:szCs w:val="22"/>
          <w:lang w:val="fr-FR"/>
        </w:rPr>
        <w:t>Capacités de prévision :</w:t>
      </w:r>
    </w:p>
    <w:p w14:paraId="608B7192" w14:textId="58B9DDE3" w:rsidR="00DA3106" w:rsidRPr="00043842" w:rsidRDefault="00DA3106" w:rsidP="00DE3B1C">
      <w:pPr>
        <w:pStyle w:val="ListParagraph"/>
        <w:numPr>
          <w:ilvl w:val="2"/>
          <w:numId w:val="1"/>
        </w:numPr>
        <w:spacing w:after="160"/>
        <w:jc w:val="both"/>
        <w:rPr>
          <w:rFonts w:ascii="Arial" w:eastAsia="Times New Roman" w:hAnsi="Arial" w:cs="Arial"/>
          <w:bCs/>
          <w:sz w:val="22"/>
          <w:szCs w:val="22"/>
          <w:lang w:val="fr-FR"/>
        </w:rPr>
      </w:pPr>
      <w:r w:rsidRPr="00043842">
        <w:rPr>
          <w:rFonts w:ascii="Arial" w:eastAsia="Times New Roman" w:hAnsi="Arial" w:cs="Arial"/>
          <w:bCs/>
          <w:sz w:val="22"/>
          <w:szCs w:val="22"/>
          <w:lang w:val="fr-FR"/>
        </w:rPr>
        <w:t>Veiller à ce que les prévisions incluent des scénarios à court, moyen et long terme</w:t>
      </w:r>
      <w:r w:rsidR="008633AA" w:rsidRPr="00043842">
        <w:rPr>
          <w:rFonts w:ascii="Arial" w:eastAsia="Times New Roman" w:hAnsi="Arial" w:cs="Arial"/>
          <w:bCs/>
          <w:sz w:val="22"/>
          <w:szCs w:val="22"/>
          <w:lang w:val="fr-FR"/>
        </w:rPr>
        <w:t>s</w:t>
      </w:r>
      <w:r w:rsidRPr="00043842">
        <w:rPr>
          <w:rFonts w:ascii="Arial" w:eastAsia="Times New Roman" w:hAnsi="Arial" w:cs="Arial"/>
          <w:bCs/>
          <w:sz w:val="22"/>
          <w:szCs w:val="22"/>
          <w:lang w:val="fr-FR"/>
        </w:rPr>
        <w:t xml:space="preserve"> afin de donner aux communautés suffisamment de temps pour agir et investir</w:t>
      </w:r>
      <w:r w:rsidR="00E136B4" w:rsidRPr="00043842">
        <w:rPr>
          <w:rFonts w:ascii="Arial" w:eastAsia="Times New Roman" w:hAnsi="Arial" w:cs="Arial"/>
          <w:bCs/>
          <w:sz w:val="22"/>
          <w:szCs w:val="22"/>
          <w:lang w:val="fr-FR"/>
        </w:rPr>
        <w:t>,</w:t>
      </w:r>
      <w:r w:rsidRPr="00043842">
        <w:rPr>
          <w:rFonts w:ascii="Arial" w:eastAsia="Times New Roman" w:hAnsi="Arial" w:cs="Arial"/>
          <w:bCs/>
          <w:sz w:val="22"/>
          <w:szCs w:val="22"/>
          <w:lang w:val="fr-FR"/>
        </w:rPr>
        <w:t xml:space="preserve"> </w:t>
      </w:r>
      <w:r w:rsidR="008633AA" w:rsidRPr="00043842">
        <w:rPr>
          <w:rFonts w:ascii="Arial" w:eastAsia="Times New Roman" w:hAnsi="Arial" w:cs="Arial"/>
          <w:bCs/>
          <w:sz w:val="22"/>
          <w:szCs w:val="22"/>
          <w:lang w:val="fr-FR"/>
        </w:rPr>
        <w:t>si nécessaire</w:t>
      </w:r>
      <w:r w:rsidR="00E136B4" w:rsidRPr="00043842">
        <w:rPr>
          <w:rFonts w:ascii="Arial" w:eastAsia="Times New Roman" w:hAnsi="Arial" w:cs="Arial"/>
          <w:bCs/>
          <w:sz w:val="22"/>
          <w:szCs w:val="22"/>
          <w:lang w:val="fr-FR"/>
        </w:rPr>
        <w:t>,</w:t>
      </w:r>
      <w:r w:rsidR="008633AA" w:rsidRPr="00043842">
        <w:rPr>
          <w:rFonts w:ascii="Arial" w:eastAsia="Times New Roman" w:hAnsi="Arial" w:cs="Arial"/>
          <w:bCs/>
          <w:sz w:val="22"/>
          <w:szCs w:val="22"/>
          <w:lang w:val="fr-FR"/>
        </w:rPr>
        <w:t xml:space="preserve"> </w:t>
      </w:r>
      <w:r w:rsidRPr="00043842">
        <w:rPr>
          <w:rFonts w:ascii="Arial" w:eastAsia="Times New Roman" w:hAnsi="Arial" w:cs="Arial"/>
          <w:bCs/>
          <w:sz w:val="22"/>
          <w:szCs w:val="22"/>
          <w:lang w:val="fr-FR"/>
        </w:rPr>
        <w:t xml:space="preserve">dans l'amélioration de la précision et </w:t>
      </w:r>
      <w:r w:rsidR="004D68FA" w:rsidRPr="00043842">
        <w:rPr>
          <w:rFonts w:ascii="Arial" w:eastAsia="Times New Roman" w:hAnsi="Arial" w:cs="Arial"/>
          <w:bCs/>
          <w:sz w:val="22"/>
          <w:szCs w:val="22"/>
          <w:lang w:val="fr-FR"/>
        </w:rPr>
        <w:t>de l’efficacité</w:t>
      </w:r>
      <w:r w:rsidRPr="00043842">
        <w:rPr>
          <w:rFonts w:ascii="Arial" w:eastAsia="Times New Roman" w:hAnsi="Arial" w:cs="Arial"/>
          <w:bCs/>
          <w:sz w:val="22"/>
          <w:szCs w:val="22"/>
          <w:lang w:val="fr-FR"/>
        </w:rPr>
        <w:t xml:space="preserve"> des systèmes de prévision existants.</w:t>
      </w:r>
    </w:p>
    <w:p w14:paraId="2DFBB0D6" w14:textId="77777777" w:rsidR="0030277B" w:rsidRPr="00043842" w:rsidRDefault="0030277B" w:rsidP="004D68FA">
      <w:pPr>
        <w:pStyle w:val="ListParagraph"/>
        <w:spacing w:after="160"/>
        <w:ind w:left="1070"/>
        <w:jc w:val="both"/>
        <w:rPr>
          <w:rFonts w:ascii="Arial" w:eastAsia="Times New Roman" w:hAnsi="Arial" w:cs="Arial"/>
          <w:bCs/>
          <w:sz w:val="22"/>
          <w:szCs w:val="22"/>
          <w:lang w:val="fr-FR"/>
        </w:rPr>
      </w:pPr>
    </w:p>
    <w:p w14:paraId="3480FD40" w14:textId="0AA0F111" w:rsidR="004D68FA" w:rsidRPr="00043842" w:rsidRDefault="00EF51E9" w:rsidP="00DE3B1C">
      <w:pPr>
        <w:pStyle w:val="ListParagraph"/>
        <w:numPr>
          <w:ilvl w:val="2"/>
          <w:numId w:val="1"/>
        </w:numPr>
        <w:spacing w:after="160"/>
        <w:jc w:val="both"/>
        <w:rPr>
          <w:rFonts w:ascii="Arial" w:eastAsia="Times New Roman" w:hAnsi="Arial" w:cs="Arial"/>
          <w:bCs/>
          <w:sz w:val="22"/>
          <w:szCs w:val="22"/>
          <w:lang w:val="fr-FR"/>
        </w:rPr>
      </w:pPr>
      <w:r w:rsidRPr="00043842">
        <w:rPr>
          <w:rFonts w:ascii="Arial" w:eastAsia="Times New Roman" w:hAnsi="Arial" w:cs="Arial"/>
          <w:bCs/>
          <w:sz w:val="22"/>
          <w:szCs w:val="22"/>
          <w:lang w:val="fr-FR"/>
        </w:rPr>
        <w:t>Renforcer</w:t>
      </w:r>
      <w:r w:rsidR="00876D6F" w:rsidRPr="00043842">
        <w:rPr>
          <w:rFonts w:ascii="Arial" w:eastAsia="Times New Roman" w:hAnsi="Arial" w:cs="Arial"/>
          <w:bCs/>
          <w:sz w:val="22"/>
          <w:szCs w:val="22"/>
          <w:lang w:val="fr-FR"/>
        </w:rPr>
        <w:t xml:space="preserve"> les capacités de prévision pour </w:t>
      </w:r>
      <w:r w:rsidR="00BC2E13" w:rsidRPr="00043842">
        <w:rPr>
          <w:rFonts w:ascii="Arial" w:eastAsia="Times New Roman" w:hAnsi="Arial" w:cs="Arial"/>
          <w:bCs/>
          <w:sz w:val="22"/>
          <w:szCs w:val="22"/>
          <w:lang w:val="fr-FR"/>
        </w:rPr>
        <w:t>intégrer</w:t>
      </w:r>
      <w:r w:rsidR="00876D6F" w:rsidRPr="00043842">
        <w:rPr>
          <w:rFonts w:ascii="Arial" w:eastAsia="Times New Roman" w:hAnsi="Arial" w:cs="Arial"/>
          <w:bCs/>
          <w:sz w:val="22"/>
          <w:szCs w:val="22"/>
          <w:lang w:val="fr-FR"/>
        </w:rPr>
        <w:t xml:space="preserve"> des scénarios multirisques, tels que les effets cumul</w:t>
      </w:r>
      <w:r w:rsidR="00910678" w:rsidRPr="00043842">
        <w:rPr>
          <w:rFonts w:ascii="Arial" w:eastAsia="Times New Roman" w:hAnsi="Arial" w:cs="Arial"/>
          <w:bCs/>
          <w:sz w:val="22"/>
          <w:szCs w:val="22"/>
          <w:lang w:val="fr-FR"/>
        </w:rPr>
        <w:t>atifs</w:t>
      </w:r>
      <w:r w:rsidR="00876D6F" w:rsidRPr="00043842">
        <w:rPr>
          <w:rFonts w:ascii="Arial" w:eastAsia="Times New Roman" w:hAnsi="Arial" w:cs="Arial"/>
          <w:bCs/>
          <w:sz w:val="22"/>
          <w:szCs w:val="22"/>
          <w:lang w:val="fr-FR"/>
        </w:rPr>
        <w:t xml:space="preserve"> de</w:t>
      </w:r>
      <w:r w:rsidR="00260ACD" w:rsidRPr="00043842">
        <w:rPr>
          <w:rFonts w:ascii="Arial" w:eastAsia="Times New Roman" w:hAnsi="Arial" w:cs="Arial"/>
          <w:bCs/>
          <w:sz w:val="22"/>
          <w:szCs w:val="22"/>
          <w:lang w:val="fr-FR"/>
        </w:rPr>
        <w:t>s</w:t>
      </w:r>
      <w:r w:rsidR="00876D6F" w:rsidRPr="00043842">
        <w:rPr>
          <w:rFonts w:ascii="Arial" w:eastAsia="Times New Roman" w:hAnsi="Arial" w:cs="Arial"/>
          <w:bCs/>
          <w:sz w:val="22"/>
          <w:szCs w:val="22"/>
          <w:lang w:val="fr-FR"/>
        </w:rPr>
        <w:t xml:space="preserve"> tempêtes, inondations ou </w:t>
      </w:r>
      <w:r w:rsidR="00D80DFE" w:rsidRPr="00043842">
        <w:rPr>
          <w:rFonts w:ascii="Arial" w:eastAsia="Times New Roman" w:hAnsi="Arial" w:cs="Arial"/>
          <w:bCs/>
          <w:sz w:val="22"/>
          <w:szCs w:val="22"/>
          <w:lang w:val="fr-FR"/>
        </w:rPr>
        <w:t xml:space="preserve">épisodes de </w:t>
      </w:r>
      <w:r w:rsidR="00876D6F" w:rsidRPr="00043842">
        <w:rPr>
          <w:rFonts w:ascii="Arial" w:eastAsia="Times New Roman" w:hAnsi="Arial" w:cs="Arial"/>
          <w:bCs/>
          <w:sz w:val="22"/>
          <w:szCs w:val="22"/>
          <w:lang w:val="fr-FR"/>
        </w:rPr>
        <w:t xml:space="preserve">sécheresse </w:t>
      </w:r>
      <w:r w:rsidR="0047399D" w:rsidRPr="00043842">
        <w:rPr>
          <w:rFonts w:ascii="Arial" w:eastAsia="Times New Roman" w:hAnsi="Arial" w:cs="Arial"/>
          <w:bCs/>
          <w:sz w:val="22"/>
          <w:szCs w:val="22"/>
          <w:lang w:val="fr-FR"/>
        </w:rPr>
        <w:t>q</w:t>
      </w:r>
      <w:r w:rsidR="00260ACD" w:rsidRPr="00043842">
        <w:rPr>
          <w:rFonts w:ascii="Arial" w:eastAsia="Times New Roman" w:hAnsi="Arial" w:cs="Arial"/>
          <w:bCs/>
          <w:sz w:val="22"/>
          <w:szCs w:val="22"/>
          <w:lang w:val="fr-FR"/>
        </w:rPr>
        <w:t xml:space="preserve">ui </w:t>
      </w:r>
      <w:r w:rsidR="00876D6F" w:rsidRPr="00043842">
        <w:rPr>
          <w:rFonts w:ascii="Arial" w:eastAsia="Times New Roman" w:hAnsi="Arial" w:cs="Arial"/>
          <w:bCs/>
          <w:sz w:val="22"/>
          <w:szCs w:val="22"/>
          <w:lang w:val="fr-FR"/>
        </w:rPr>
        <w:t>se produis</w:t>
      </w:r>
      <w:r w:rsidR="00260ACD" w:rsidRPr="00043842">
        <w:rPr>
          <w:rFonts w:ascii="Arial" w:eastAsia="Times New Roman" w:hAnsi="Arial" w:cs="Arial"/>
          <w:bCs/>
          <w:sz w:val="22"/>
          <w:szCs w:val="22"/>
          <w:lang w:val="fr-FR"/>
        </w:rPr>
        <w:t>e</w:t>
      </w:r>
      <w:r w:rsidR="00876D6F" w:rsidRPr="00043842">
        <w:rPr>
          <w:rFonts w:ascii="Arial" w:eastAsia="Times New Roman" w:hAnsi="Arial" w:cs="Arial"/>
          <w:bCs/>
          <w:sz w:val="22"/>
          <w:szCs w:val="22"/>
          <w:lang w:val="fr-FR"/>
        </w:rPr>
        <w:t xml:space="preserve">nt simultanément ou </w:t>
      </w:r>
      <w:r w:rsidR="002642E5" w:rsidRPr="00043842">
        <w:rPr>
          <w:rFonts w:ascii="Arial" w:eastAsia="Times New Roman" w:hAnsi="Arial" w:cs="Arial"/>
          <w:bCs/>
          <w:sz w:val="22"/>
          <w:szCs w:val="22"/>
          <w:lang w:val="fr-FR"/>
        </w:rPr>
        <w:t>successivement</w:t>
      </w:r>
      <w:r w:rsidR="00876D6F" w:rsidRPr="00043842">
        <w:rPr>
          <w:rFonts w:ascii="Arial" w:eastAsia="Times New Roman" w:hAnsi="Arial" w:cs="Arial"/>
          <w:bCs/>
          <w:sz w:val="22"/>
          <w:szCs w:val="22"/>
          <w:lang w:val="fr-FR"/>
        </w:rPr>
        <w:t>.</w:t>
      </w:r>
    </w:p>
    <w:p w14:paraId="538051FF" w14:textId="77777777" w:rsidR="004D68FA" w:rsidRPr="00043842" w:rsidRDefault="004D68FA" w:rsidP="004D68FA">
      <w:pPr>
        <w:pStyle w:val="ListParagraph"/>
        <w:rPr>
          <w:rFonts w:ascii="Arial" w:eastAsia="Times New Roman" w:hAnsi="Arial" w:cs="Arial"/>
          <w:bCs/>
          <w:sz w:val="22"/>
          <w:szCs w:val="22"/>
          <w:lang w:val="fr-FR"/>
        </w:rPr>
      </w:pPr>
    </w:p>
    <w:p w14:paraId="3A3EA169" w14:textId="301F3A14" w:rsidR="00150DC8" w:rsidRPr="00043842" w:rsidRDefault="00150DC8" w:rsidP="00DE3B1C">
      <w:pPr>
        <w:pStyle w:val="ListParagraph"/>
        <w:numPr>
          <w:ilvl w:val="2"/>
          <w:numId w:val="1"/>
        </w:numPr>
        <w:spacing w:after="160"/>
        <w:jc w:val="both"/>
        <w:rPr>
          <w:rFonts w:ascii="Arial" w:eastAsia="Times New Roman" w:hAnsi="Arial" w:cs="Arial"/>
          <w:bCs/>
          <w:sz w:val="22"/>
          <w:szCs w:val="22"/>
          <w:lang w:val="fr-FR"/>
        </w:rPr>
      </w:pPr>
      <w:r w:rsidRPr="00043842">
        <w:rPr>
          <w:rFonts w:ascii="Arial" w:eastAsia="Times New Roman" w:hAnsi="Arial" w:cs="Arial"/>
          <w:bCs/>
          <w:sz w:val="22"/>
          <w:szCs w:val="22"/>
          <w:lang w:val="fr-FR"/>
        </w:rPr>
        <w:t xml:space="preserve">Mettre au point et tester des modèles de prévision basés sur l'impact qui prévoient non seulement </w:t>
      </w:r>
      <w:r w:rsidR="00095785" w:rsidRPr="00043842">
        <w:rPr>
          <w:rFonts w:ascii="Arial" w:eastAsia="Times New Roman" w:hAnsi="Arial" w:cs="Arial"/>
          <w:bCs/>
          <w:sz w:val="22"/>
          <w:szCs w:val="22"/>
          <w:lang w:val="fr-FR"/>
        </w:rPr>
        <w:t>la survenue</w:t>
      </w:r>
      <w:r w:rsidRPr="00043842">
        <w:rPr>
          <w:rFonts w:ascii="Arial" w:eastAsia="Times New Roman" w:hAnsi="Arial" w:cs="Arial"/>
          <w:bCs/>
          <w:sz w:val="22"/>
          <w:szCs w:val="22"/>
          <w:lang w:val="fr-FR"/>
        </w:rPr>
        <w:t xml:space="preserve"> des </w:t>
      </w:r>
      <w:r w:rsidR="000F23A5" w:rsidRPr="00043842">
        <w:rPr>
          <w:rFonts w:ascii="Arial" w:eastAsia="Times New Roman" w:hAnsi="Arial" w:cs="Arial"/>
          <w:bCs/>
          <w:sz w:val="22"/>
          <w:szCs w:val="22"/>
          <w:lang w:val="fr-FR"/>
        </w:rPr>
        <w:t>aléas</w:t>
      </w:r>
      <w:r w:rsidR="00E96B25" w:rsidRPr="00043842">
        <w:rPr>
          <w:rFonts w:ascii="Arial" w:eastAsia="Times New Roman" w:hAnsi="Arial" w:cs="Arial"/>
          <w:bCs/>
          <w:sz w:val="22"/>
          <w:szCs w:val="22"/>
          <w:lang w:val="fr-FR"/>
        </w:rPr>
        <w:t>,</w:t>
      </w:r>
      <w:r w:rsidRPr="00043842">
        <w:rPr>
          <w:rFonts w:ascii="Arial" w:eastAsia="Times New Roman" w:hAnsi="Arial" w:cs="Arial"/>
          <w:bCs/>
          <w:sz w:val="22"/>
          <w:szCs w:val="22"/>
          <w:lang w:val="fr-FR"/>
        </w:rPr>
        <w:t xml:space="preserve"> mais aussi leurs </w:t>
      </w:r>
      <w:r w:rsidR="00952E18" w:rsidRPr="00043842">
        <w:rPr>
          <w:rFonts w:ascii="Arial" w:eastAsia="Times New Roman" w:hAnsi="Arial" w:cs="Arial"/>
          <w:bCs/>
          <w:sz w:val="22"/>
          <w:szCs w:val="22"/>
          <w:lang w:val="fr-FR"/>
        </w:rPr>
        <w:t xml:space="preserve">conséquences </w:t>
      </w:r>
      <w:r w:rsidR="00FC792B" w:rsidRPr="00043842">
        <w:rPr>
          <w:rFonts w:ascii="Arial" w:eastAsia="Times New Roman" w:hAnsi="Arial" w:cs="Arial"/>
          <w:bCs/>
          <w:sz w:val="22"/>
          <w:szCs w:val="22"/>
          <w:lang w:val="fr-FR"/>
        </w:rPr>
        <w:t xml:space="preserve">potentielles sur le plan </w:t>
      </w:r>
      <w:r w:rsidRPr="00043842">
        <w:rPr>
          <w:rFonts w:ascii="Arial" w:eastAsia="Times New Roman" w:hAnsi="Arial" w:cs="Arial"/>
          <w:bCs/>
          <w:sz w:val="22"/>
          <w:szCs w:val="22"/>
          <w:lang w:val="fr-FR"/>
        </w:rPr>
        <w:t>humain, économique et environnementa</w:t>
      </w:r>
      <w:r w:rsidR="00952E18" w:rsidRPr="00043842">
        <w:rPr>
          <w:rFonts w:ascii="Arial" w:eastAsia="Times New Roman" w:hAnsi="Arial" w:cs="Arial"/>
          <w:bCs/>
          <w:sz w:val="22"/>
          <w:szCs w:val="22"/>
          <w:lang w:val="fr-FR"/>
        </w:rPr>
        <w:t>l</w:t>
      </w:r>
      <w:r w:rsidRPr="00043842">
        <w:rPr>
          <w:rFonts w:ascii="Arial" w:eastAsia="Times New Roman" w:hAnsi="Arial" w:cs="Arial"/>
          <w:bCs/>
          <w:sz w:val="22"/>
          <w:szCs w:val="22"/>
          <w:lang w:val="fr-FR"/>
        </w:rPr>
        <w:t>.</w:t>
      </w:r>
    </w:p>
    <w:p w14:paraId="0FC30786" w14:textId="77777777" w:rsidR="00150DC8" w:rsidRPr="00043842" w:rsidRDefault="00150DC8" w:rsidP="00150DC8">
      <w:pPr>
        <w:pStyle w:val="ListParagraph"/>
        <w:rPr>
          <w:rFonts w:ascii="Arial" w:eastAsia="Times New Roman" w:hAnsi="Arial" w:cs="Arial"/>
          <w:bCs/>
          <w:sz w:val="22"/>
          <w:szCs w:val="22"/>
          <w:lang w:val="fr-FR"/>
        </w:rPr>
      </w:pPr>
    </w:p>
    <w:p w14:paraId="562EDAD6" w14:textId="25AB5EC8" w:rsidR="0030277B" w:rsidRPr="00043842" w:rsidRDefault="003D2889" w:rsidP="00DE3B1C">
      <w:pPr>
        <w:pStyle w:val="ListParagraph"/>
        <w:numPr>
          <w:ilvl w:val="1"/>
          <w:numId w:val="1"/>
        </w:numPr>
        <w:spacing w:after="160"/>
        <w:jc w:val="both"/>
        <w:rPr>
          <w:rFonts w:ascii="Arial" w:eastAsia="Times New Roman" w:hAnsi="Arial" w:cs="Arial"/>
          <w:bCs/>
          <w:sz w:val="22"/>
          <w:szCs w:val="22"/>
          <w:lang w:val="fr-FR"/>
        </w:rPr>
      </w:pPr>
      <w:r w:rsidRPr="00043842">
        <w:rPr>
          <w:rFonts w:ascii="Arial" w:eastAsia="Times New Roman" w:hAnsi="Arial" w:cs="Arial"/>
          <w:b/>
          <w:sz w:val="22"/>
          <w:szCs w:val="22"/>
          <w:lang w:val="fr-FR"/>
        </w:rPr>
        <w:t>C</w:t>
      </w:r>
      <w:r w:rsidR="0030277B" w:rsidRPr="00043842">
        <w:rPr>
          <w:rFonts w:ascii="Arial" w:eastAsia="Times New Roman" w:hAnsi="Arial" w:cs="Arial"/>
          <w:b/>
          <w:sz w:val="22"/>
          <w:szCs w:val="22"/>
          <w:lang w:val="fr-FR"/>
        </w:rPr>
        <w:t>ommunication</w:t>
      </w:r>
      <w:r w:rsidRPr="00043842">
        <w:rPr>
          <w:rFonts w:ascii="Arial" w:eastAsia="Times New Roman" w:hAnsi="Arial" w:cs="Arial"/>
          <w:b/>
          <w:sz w:val="22"/>
          <w:szCs w:val="22"/>
          <w:lang w:val="fr-FR"/>
        </w:rPr>
        <w:t xml:space="preserve"> sur les risques :</w:t>
      </w:r>
    </w:p>
    <w:p w14:paraId="23032DF9" w14:textId="2BDC72E2" w:rsidR="00CB7FD9" w:rsidRPr="00043842" w:rsidRDefault="0085726D" w:rsidP="00DE3B1C">
      <w:pPr>
        <w:pStyle w:val="ListParagraph"/>
        <w:numPr>
          <w:ilvl w:val="2"/>
          <w:numId w:val="1"/>
        </w:numPr>
        <w:spacing w:after="160"/>
        <w:jc w:val="both"/>
        <w:rPr>
          <w:rFonts w:ascii="Arial" w:eastAsia="Times New Roman" w:hAnsi="Arial" w:cs="Arial"/>
          <w:bCs/>
          <w:sz w:val="22"/>
          <w:szCs w:val="22"/>
          <w:lang w:val="fr-FR"/>
        </w:rPr>
      </w:pPr>
      <w:r w:rsidRPr="00043842">
        <w:rPr>
          <w:rFonts w:ascii="Arial" w:eastAsia="Times New Roman" w:hAnsi="Arial" w:cs="Arial"/>
          <w:bCs/>
          <w:sz w:val="22"/>
          <w:szCs w:val="22"/>
          <w:lang w:val="fr-FR"/>
        </w:rPr>
        <w:t xml:space="preserve">Veiller à ce que </w:t>
      </w:r>
      <w:r w:rsidR="000C7424" w:rsidRPr="00043842">
        <w:rPr>
          <w:rFonts w:ascii="Arial" w:eastAsia="Times New Roman" w:hAnsi="Arial" w:cs="Arial"/>
          <w:bCs/>
          <w:sz w:val="22"/>
          <w:szCs w:val="22"/>
          <w:lang w:val="fr-FR"/>
        </w:rPr>
        <w:t>d</w:t>
      </w:r>
      <w:r w:rsidRPr="00043842">
        <w:rPr>
          <w:rFonts w:ascii="Arial" w:eastAsia="Times New Roman" w:hAnsi="Arial" w:cs="Arial"/>
          <w:bCs/>
          <w:sz w:val="22"/>
          <w:szCs w:val="22"/>
          <w:lang w:val="fr-FR"/>
        </w:rPr>
        <w:t xml:space="preserve">es alertes </w:t>
      </w:r>
      <w:r w:rsidR="000C7424" w:rsidRPr="00043842">
        <w:rPr>
          <w:rFonts w:ascii="Arial" w:eastAsia="Times New Roman" w:hAnsi="Arial" w:cs="Arial"/>
          <w:bCs/>
          <w:sz w:val="22"/>
          <w:szCs w:val="22"/>
          <w:lang w:val="fr-FR"/>
        </w:rPr>
        <w:t xml:space="preserve">concrètes et pratiques </w:t>
      </w:r>
      <w:r w:rsidRPr="00043842">
        <w:rPr>
          <w:rFonts w:ascii="Arial" w:eastAsia="Times New Roman" w:hAnsi="Arial" w:cs="Arial"/>
          <w:bCs/>
          <w:sz w:val="22"/>
          <w:szCs w:val="22"/>
          <w:lang w:val="fr-FR"/>
        </w:rPr>
        <w:t xml:space="preserve">soient diffusées </w:t>
      </w:r>
      <w:r w:rsidR="0065111D" w:rsidRPr="00043842">
        <w:rPr>
          <w:rFonts w:ascii="Arial" w:eastAsia="Times New Roman" w:hAnsi="Arial" w:cs="Arial"/>
          <w:bCs/>
          <w:sz w:val="22"/>
          <w:szCs w:val="22"/>
          <w:lang w:val="fr-FR"/>
        </w:rPr>
        <w:t>via</w:t>
      </w:r>
      <w:r w:rsidRPr="00043842">
        <w:rPr>
          <w:rFonts w:ascii="Arial" w:eastAsia="Times New Roman" w:hAnsi="Arial" w:cs="Arial"/>
          <w:bCs/>
          <w:sz w:val="22"/>
          <w:szCs w:val="22"/>
          <w:lang w:val="fr-FR"/>
        </w:rPr>
        <w:t xml:space="preserve"> les canaux appropriés </w:t>
      </w:r>
      <w:r w:rsidR="00275ED8" w:rsidRPr="00043842">
        <w:rPr>
          <w:rFonts w:ascii="Arial" w:eastAsia="Times New Roman" w:hAnsi="Arial" w:cs="Arial"/>
          <w:bCs/>
          <w:sz w:val="22"/>
          <w:szCs w:val="22"/>
          <w:lang w:val="fr-FR"/>
        </w:rPr>
        <w:t>et</w:t>
      </w:r>
      <w:r w:rsidR="00E3393D" w:rsidRPr="00043842">
        <w:rPr>
          <w:rFonts w:ascii="Arial" w:eastAsia="Times New Roman" w:hAnsi="Arial" w:cs="Arial"/>
          <w:bCs/>
          <w:sz w:val="22"/>
          <w:szCs w:val="22"/>
          <w:lang w:val="fr-FR"/>
        </w:rPr>
        <w:t xml:space="preserve"> </w:t>
      </w:r>
      <w:r w:rsidRPr="00043842">
        <w:rPr>
          <w:rFonts w:ascii="Arial" w:eastAsia="Times New Roman" w:hAnsi="Arial" w:cs="Arial"/>
          <w:bCs/>
          <w:sz w:val="22"/>
          <w:szCs w:val="22"/>
          <w:lang w:val="fr-FR"/>
        </w:rPr>
        <w:t xml:space="preserve">communiquées </w:t>
      </w:r>
      <w:r w:rsidR="00E3393D" w:rsidRPr="00043842">
        <w:rPr>
          <w:rFonts w:ascii="Arial" w:eastAsia="Times New Roman" w:hAnsi="Arial" w:cs="Arial"/>
          <w:bCs/>
          <w:sz w:val="22"/>
          <w:szCs w:val="22"/>
          <w:lang w:val="fr-FR"/>
        </w:rPr>
        <w:t>aux</w:t>
      </w:r>
      <w:r w:rsidRPr="00043842">
        <w:rPr>
          <w:rFonts w:ascii="Arial" w:eastAsia="Times New Roman" w:hAnsi="Arial" w:cs="Arial"/>
          <w:bCs/>
          <w:sz w:val="22"/>
          <w:szCs w:val="22"/>
          <w:lang w:val="fr-FR"/>
        </w:rPr>
        <w:t xml:space="preserve"> autorités </w:t>
      </w:r>
      <w:r w:rsidR="00E3393D" w:rsidRPr="00043842">
        <w:rPr>
          <w:rFonts w:ascii="Arial" w:eastAsia="Times New Roman" w:hAnsi="Arial" w:cs="Arial"/>
          <w:bCs/>
          <w:sz w:val="22"/>
          <w:szCs w:val="22"/>
          <w:lang w:val="fr-FR"/>
        </w:rPr>
        <w:t>compétentes</w:t>
      </w:r>
      <w:r w:rsidR="00275ED8" w:rsidRPr="00043842">
        <w:rPr>
          <w:rFonts w:ascii="Arial" w:eastAsia="Times New Roman" w:hAnsi="Arial" w:cs="Arial"/>
          <w:bCs/>
          <w:sz w:val="22"/>
          <w:szCs w:val="22"/>
          <w:lang w:val="fr-FR"/>
        </w:rPr>
        <w:t>,</w:t>
      </w:r>
      <w:r w:rsidR="00E3393D" w:rsidRPr="00043842">
        <w:rPr>
          <w:rFonts w:ascii="Arial" w:eastAsia="Times New Roman" w:hAnsi="Arial" w:cs="Arial"/>
          <w:bCs/>
          <w:sz w:val="22"/>
          <w:szCs w:val="22"/>
          <w:lang w:val="fr-FR"/>
        </w:rPr>
        <w:t xml:space="preserve"> </w:t>
      </w:r>
      <w:r w:rsidRPr="00043842">
        <w:rPr>
          <w:rFonts w:ascii="Arial" w:eastAsia="Times New Roman" w:hAnsi="Arial" w:cs="Arial"/>
          <w:bCs/>
          <w:sz w:val="22"/>
          <w:szCs w:val="22"/>
          <w:lang w:val="fr-FR"/>
        </w:rPr>
        <w:t>et</w:t>
      </w:r>
      <w:r w:rsidR="00275ED8" w:rsidRPr="00043842">
        <w:rPr>
          <w:rFonts w:ascii="Arial" w:eastAsia="Times New Roman" w:hAnsi="Arial" w:cs="Arial"/>
          <w:bCs/>
          <w:sz w:val="22"/>
          <w:szCs w:val="22"/>
          <w:lang w:val="fr-FR"/>
        </w:rPr>
        <w:t xml:space="preserve"> à ce qu’elles parviennent</w:t>
      </w:r>
      <w:r w:rsidRPr="00043842">
        <w:rPr>
          <w:rFonts w:ascii="Arial" w:eastAsia="Times New Roman" w:hAnsi="Arial" w:cs="Arial"/>
          <w:bCs/>
          <w:sz w:val="22"/>
          <w:szCs w:val="22"/>
          <w:lang w:val="fr-FR"/>
        </w:rPr>
        <w:t xml:space="preserve"> </w:t>
      </w:r>
      <w:r w:rsidR="00C86C2F" w:rsidRPr="00043842">
        <w:rPr>
          <w:rFonts w:ascii="Arial" w:eastAsia="Times New Roman" w:hAnsi="Arial" w:cs="Arial"/>
          <w:bCs/>
          <w:sz w:val="22"/>
          <w:szCs w:val="22"/>
          <w:lang w:val="fr-FR"/>
        </w:rPr>
        <w:t>bien</w:t>
      </w:r>
      <w:r w:rsidR="00275ED8" w:rsidRPr="00043842">
        <w:rPr>
          <w:rFonts w:ascii="Arial" w:eastAsia="Times New Roman" w:hAnsi="Arial" w:cs="Arial"/>
          <w:bCs/>
          <w:sz w:val="22"/>
          <w:szCs w:val="22"/>
          <w:lang w:val="fr-FR"/>
        </w:rPr>
        <w:t xml:space="preserve"> aux</w:t>
      </w:r>
      <w:r w:rsidRPr="00043842">
        <w:rPr>
          <w:rFonts w:ascii="Arial" w:eastAsia="Times New Roman" w:hAnsi="Arial" w:cs="Arial"/>
          <w:bCs/>
          <w:sz w:val="22"/>
          <w:szCs w:val="22"/>
          <w:lang w:val="fr-FR"/>
        </w:rPr>
        <w:t xml:space="preserve"> populations à risqu</w:t>
      </w:r>
      <w:r w:rsidR="00316014" w:rsidRPr="00043842">
        <w:rPr>
          <w:rFonts w:ascii="Arial" w:eastAsia="Times New Roman" w:hAnsi="Arial" w:cs="Arial"/>
          <w:bCs/>
          <w:sz w:val="22"/>
          <w:szCs w:val="22"/>
          <w:lang w:val="fr-FR"/>
        </w:rPr>
        <w:t>e</w:t>
      </w:r>
      <w:r w:rsidRPr="00043842">
        <w:rPr>
          <w:rFonts w:ascii="Arial" w:eastAsia="Times New Roman" w:hAnsi="Arial" w:cs="Arial"/>
          <w:bCs/>
          <w:sz w:val="22"/>
          <w:szCs w:val="22"/>
          <w:lang w:val="fr-FR"/>
        </w:rPr>
        <w:t>.</w:t>
      </w:r>
    </w:p>
    <w:p w14:paraId="106D2823" w14:textId="77777777" w:rsidR="0030277B" w:rsidRPr="00043842" w:rsidRDefault="0030277B" w:rsidP="0070097F">
      <w:pPr>
        <w:pStyle w:val="ListParagraph"/>
        <w:spacing w:after="160"/>
        <w:ind w:left="1070"/>
        <w:jc w:val="both"/>
        <w:rPr>
          <w:rFonts w:ascii="Arial" w:eastAsia="Times New Roman" w:hAnsi="Arial" w:cs="Arial"/>
          <w:bCs/>
          <w:sz w:val="22"/>
          <w:szCs w:val="22"/>
          <w:lang w:val="fr-FR"/>
        </w:rPr>
      </w:pPr>
    </w:p>
    <w:p w14:paraId="7E6D5F61" w14:textId="72F599A5" w:rsidR="0070097F" w:rsidRPr="00043842" w:rsidRDefault="00D2486B" w:rsidP="00DE3B1C">
      <w:pPr>
        <w:pStyle w:val="ListParagraph"/>
        <w:numPr>
          <w:ilvl w:val="2"/>
          <w:numId w:val="1"/>
        </w:numPr>
        <w:spacing w:after="160"/>
        <w:jc w:val="both"/>
        <w:rPr>
          <w:rFonts w:ascii="Arial" w:eastAsia="Times New Roman" w:hAnsi="Arial" w:cs="Arial"/>
          <w:sz w:val="22"/>
          <w:szCs w:val="22"/>
          <w:lang w:val="fr-FR"/>
        </w:rPr>
      </w:pPr>
      <w:r w:rsidRPr="00043842">
        <w:rPr>
          <w:rFonts w:ascii="Arial" w:eastAsia="Times New Roman" w:hAnsi="Arial" w:cs="Arial"/>
          <w:sz w:val="22"/>
          <w:szCs w:val="22"/>
          <w:lang w:val="fr-FR"/>
        </w:rPr>
        <w:t xml:space="preserve">Élaborer des cadres </w:t>
      </w:r>
      <w:r w:rsidR="00B52FB7" w:rsidRPr="00043842">
        <w:rPr>
          <w:rFonts w:ascii="Arial" w:eastAsia="Times New Roman" w:hAnsi="Arial" w:cs="Arial"/>
          <w:sz w:val="22"/>
          <w:szCs w:val="22"/>
          <w:lang w:val="fr-FR"/>
        </w:rPr>
        <w:t>en vue</w:t>
      </w:r>
      <w:r w:rsidRPr="00043842">
        <w:rPr>
          <w:rFonts w:ascii="Arial" w:eastAsia="Times New Roman" w:hAnsi="Arial" w:cs="Arial"/>
          <w:sz w:val="22"/>
          <w:szCs w:val="22"/>
          <w:lang w:val="fr-FR"/>
        </w:rPr>
        <w:t xml:space="preserve"> d'intégrer les connaissances traditionnelles dans les prévisions scientifiques, afin </w:t>
      </w:r>
      <w:r w:rsidR="00593F1B" w:rsidRPr="00043842">
        <w:rPr>
          <w:rFonts w:ascii="Arial" w:eastAsia="Times New Roman" w:hAnsi="Arial" w:cs="Arial"/>
          <w:sz w:val="22"/>
          <w:szCs w:val="22"/>
          <w:lang w:val="fr-FR"/>
        </w:rPr>
        <w:t>d’assurer</w:t>
      </w:r>
      <w:r w:rsidRPr="00043842">
        <w:rPr>
          <w:rFonts w:ascii="Arial" w:eastAsia="Times New Roman" w:hAnsi="Arial" w:cs="Arial"/>
          <w:sz w:val="22"/>
          <w:szCs w:val="22"/>
          <w:lang w:val="fr-FR"/>
        </w:rPr>
        <w:t xml:space="preserve"> l'acceptation par l</w:t>
      </w:r>
      <w:r w:rsidR="009040EC" w:rsidRPr="00043842">
        <w:rPr>
          <w:rFonts w:ascii="Arial" w:eastAsia="Times New Roman" w:hAnsi="Arial" w:cs="Arial"/>
          <w:sz w:val="22"/>
          <w:szCs w:val="22"/>
          <w:lang w:val="fr-FR"/>
        </w:rPr>
        <w:t>es</w:t>
      </w:r>
      <w:r w:rsidRPr="00043842">
        <w:rPr>
          <w:rFonts w:ascii="Arial" w:eastAsia="Times New Roman" w:hAnsi="Arial" w:cs="Arial"/>
          <w:sz w:val="22"/>
          <w:szCs w:val="22"/>
          <w:lang w:val="fr-FR"/>
        </w:rPr>
        <w:t xml:space="preserve"> communauté</w:t>
      </w:r>
      <w:r w:rsidR="009040EC" w:rsidRPr="00043842">
        <w:rPr>
          <w:rFonts w:ascii="Arial" w:eastAsia="Times New Roman" w:hAnsi="Arial" w:cs="Arial"/>
          <w:sz w:val="22"/>
          <w:szCs w:val="22"/>
          <w:lang w:val="fr-FR"/>
        </w:rPr>
        <w:t>s</w:t>
      </w:r>
      <w:r w:rsidRPr="00043842">
        <w:rPr>
          <w:rFonts w:ascii="Arial" w:eastAsia="Times New Roman" w:hAnsi="Arial" w:cs="Arial"/>
          <w:sz w:val="22"/>
          <w:szCs w:val="22"/>
          <w:lang w:val="fr-FR"/>
        </w:rPr>
        <w:t xml:space="preserve"> </w:t>
      </w:r>
      <w:r w:rsidR="00B576DE" w:rsidRPr="00043842">
        <w:rPr>
          <w:rFonts w:ascii="Arial" w:eastAsia="Times New Roman" w:hAnsi="Arial" w:cs="Arial"/>
          <w:sz w:val="22"/>
          <w:szCs w:val="22"/>
          <w:lang w:val="fr-FR"/>
        </w:rPr>
        <w:t>ainsi qu</w:t>
      </w:r>
      <w:r w:rsidR="00593F1B" w:rsidRPr="00043842">
        <w:rPr>
          <w:rFonts w:ascii="Arial" w:eastAsia="Times New Roman" w:hAnsi="Arial" w:cs="Arial"/>
          <w:sz w:val="22"/>
          <w:szCs w:val="22"/>
          <w:lang w:val="fr-FR"/>
        </w:rPr>
        <w:t>’</w:t>
      </w:r>
      <w:r w:rsidRPr="00043842">
        <w:rPr>
          <w:rFonts w:ascii="Arial" w:eastAsia="Times New Roman" w:hAnsi="Arial" w:cs="Arial"/>
          <w:sz w:val="22"/>
          <w:szCs w:val="22"/>
          <w:lang w:val="fr-FR"/>
        </w:rPr>
        <w:t>une plus grande précision au niveau local.</w:t>
      </w:r>
    </w:p>
    <w:p w14:paraId="44F0FF54" w14:textId="77777777" w:rsidR="0070097F" w:rsidRPr="00043842" w:rsidRDefault="0070097F" w:rsidP="0070097F">
      <w:pPr>
        <w:pStyle w:val="ListParagraph"/>
        <w:rPr>
          <w:rFonts w:ascii="Arial" w:eastAsia="Times New Roman" w:hAnsi="Arial" w:cs="Arial"/>
          <w:sz w:val="22"/>
          <w:szCs w:val="22"/>
          <w:lang w:val="fr-FR"/>
        </w:rPr>
      </w:pPr>
    </w:p>
    <w:p w14:paraId="7953BFAF" w14:textId="182A4DB2" w:rsidR="005E3FCE" w:rsidRPr="00043842" w:rsidRDefault="005E3FCE" w:rsidP="00DE3B1C">
      <w:pPr>
        <w:pStyle w:val="ListParagraph"/>
        <w:numPr>
          <w:ilvl w:val="0"/>
          <w:numId w:val="5"/>
        </w:numPr>
        <w:spacing w:after="160"/>
        <w:jc w:val="both"/>
        <w:rPr>
          <w:rFonts w:ascii="Arial" w:eastAsia="Times New Roman" w:hAnsi="Arial" w:cs="Arial"/>
          <w:b/>
          <w:bCs/>
          <w:sz w:val="22"/>
          <w:szCs w:val="22"/>
          <w:lang w:val="fr-FR"/>
        </w:rPr>
      </w:pPr>
      <w:r w:rsidRPr="00043842">
        <w:rPr>
          <w:rFonts w:ascii="Arial" w:eastAsia="Times New Roman" w:hAnsi="Arial" w:cs="Arial"/>
          <w:b/>
          <w:bCs/>
          <w:sz w:val="22"/>
          <w:szCs w:val="22"/>
          <w:lang w:val="fr-FR"/>
        </w:rPr>
        <w:t>Préparation à intervenir en cas d’alerte</w:t>
      </w:r>
    </w:p>
    <w:p w14:paraId="1DC8DC3A" w14:textId="0B12278B" w:rsidR="005E3FCE" w:rsidRPr="00043842" w:rsidRDefault="005E3FCE" w:rsidP="00DE3B1C">
      <w:pPr>
        <w:pStyle w:val="ListParagraph"/>
        <w:numPr>
          <w:ilvl w:val="1"/>
          <w:numId w:val="5"/>
        </w:numPr>
        <w:spacing w:after="160"/>
        <w:jc w:val="both"/>
        <w:rPr>
          <w:rFonts w:ascii="Arial" w:eastAsia="Times New Roman" w:hAnsi="Arial" w:cs="Arial"/>
          <w:sz w:val="22"/>
          <w:szCs w:val="22"/>
          <w:lang w:val="fr-FR"/>
        </w:rPr>
      </w:pPr>
      <w:r w:rsidRPr="00043842">
        <w:rPr>
          <w:rFonts w:ascii="Arial" w:eastAsia="Times New Roman" w:hAnsi="Arial" w:cs="Arial"/>
          <w:sz w:val="22"/>
          <w:szCs w:val="22"/>
          <w:lang w:val="fr-FR"/>
        </w:rPr>
        <w:t xml:space="preserve">Renforcer les capacités de préparation locales et nationales </w:t>
      </w:r>
      <w:r w:rsidR="003827C0" w:rsidRPr="00043842">
        <w:rPr>
          <w:rFonts w:ascii="Arial" w:eastAsia="Times New Roman" w:hAnsi="Arial" w:cs="Arial"/>
          <w:sz w:val="22"/>
          <w:szCs w:val="22"/>
          <w:lang w:val="fr-FR"/>
        </w:rPr>
        <w:t xml:space="preserve">pour </w:t>
      </w:r>
      <w:r w:rsidRPr="00043842">
        <w:rPr>
          <w:rFonts w:ascii="Arial" w:eastAsia="Times New Roman" w:hAnsi="Arial" w:cs="Arial"/>
          <w:sz w:val="22"/>
          <w:szCs w:val="22"/>
          <w:lang w:val="fr-FR"/>
        </w:rPr>
        <w:t>mieux anticiper les différents risques, s</w:t>
      </w:r>
      <w:r w:rsidR="003827C0" w:rsidRPr="00043842">
        <w:rPr>
          <w:rFonts w:ascii="Arial" w:eastAsia="Times New Roman" w:hAnsi="Arial" w:cs="Arial"/>
          <w:sz w:val="22"/>
          <w:szCs w:val="22"/>
          <w:lang w:val="fr-FR"/>
        </w:rPr>
        <w:t>’y</w:t>
      </w:r>
      <w:r w:rsidRPr="00043842">
        <w:rPr>
          <w:rFonts w:ascii="Arial" w:eastAsia="Times New Roman" w:hAnsi="Arial" w:cs="Arial"/>
          <w:sz w:val="22"/>
          <w:szCs w:val="22"/>
          <w:lang w:val="fr-FR"/>
        </w:rPr>
        <w:t xml:space="preserve"> préparer et </w:t>
      </w:r>
      <w:r w:rsidR="003827C0" w:rsidRPr="00043842">
        <w:rPr>
          <w:rFonts w:ascii="Arial" w:eastAsia="Times New Roman" w:hAnsi="Arial" w:cs="Arial"/>
          <w:sz w:val="22"/>
          <w:szCs w:val="22"/>
          <w:lang w:val="fr-FR"/>
        </w:rPr>
        <w:t xml:space="preserve">y répondre </w:t>
      </w:r>
      <w:r w:rsidRPr="00043842">
        <w:rPr>
          <w:rFonts w:ascii="Arial" w:eastAsia="Times New Roman" w:hAnsi="Arial" w:cs="Arial"/>
          <w:sz w:val="22"/>
          <w:szCs w:val="22"/>
          <w:lang w:val="fr-FR"/>
        </w:rPr>
        <w:t xml:space="preserve">en prépositionnant </w:t>
      </w:r>
      <w:r w:rsidR="00623C20" w:rsidRPr="00043842">
        <w:rPr>
          <w:rFonts w:ascii="Arial" w:eastAsia="Times New Roman" w:hAnsi="Arial" w:cs="Arial"/>
          <w:sz w:val="22"/>
          <w:szCs w:val="22"/>
          <w:lang w:val="fr-FR"/>
        </w:rPr>
        <w:t>des</w:t>
      </w:r>
      <w:r w:rsidRPr="00043842">
        <w:rPr>
          <w:rFonts w:ascii="Arial" w:eastAsia="Times New Roman" w:hAnsi="Arial" w:cs="Arial"/>
          <w:sz w:val="22"/>
          <w:szCs w:val="22"/>
          <w:lang w:val="fr-FR"/>
        </w:rPr>
        <w:t xml:space="preserve"> </w:t>
      </w:r>
      <w:r w:rsidR="003827C0" w:rsidRPr="00043842">
        <w:rPr>
          <w:rFonts w:ascii="Arial" w:eastAsia="Times New Roman" w:hAnsi="Arial" w:cs="Arial"/>
          <w:sz w:val="22"/>
          <w:szCs w:val="22"/>
          <w:lang w:val="fr-FR"/>
        </w:rPr>
        <w:t xml:space="preserve">secours </w:t>
      </w:r>
      <w:r w:rsidR="006C6FE3" w:rsidRPr="00043842">
        <w:rPr>
          <w:rFonts w:ascii="Arial" w:eastAsia="Times New Roman" w:hAnsi="Arial" w:cs="Arial"/>
          <w:sz w:val="22"/>
          <w:szCs w:val="22"/>
          <w:lang w:val="fr-FR"/>
        </w:rPr>
        <w:t xml:space="preserve">et </w:t>
      </w:r>
      <w:r w:rsidR="00623C20" w:rsidRPr="00043842">
        <w:rPr>
          <w:rFonts w:ascii="Arial" w:eastAsia="Times New Roman" w:hAnsi="Arial" w:cs="Arial"/>
          <w:sz w:val="22"/>
          <w:szCs w:val="22"/>
          <w:lang w:val="fr-FR"/>
        </w:rPr>
        <w:lastRenderedPageBreak/>
        <w:t xml:space="preserve">des </w:t>
      </w:r>
      <w:r w:rsidR="006C6FE3" w:rsidRPr="00043842">
        <w:rPr>
          <w:rFonts w:ascii="Arial" w:eastAsia="Times New Roman" w:hAnsi="Arial" w:cs="Arial"/>
          <w:sz w:val="22"/>
          <w:szCs w:val="22"/>
          <w:lang w:val="fr-FR"/>
        </w:rPr>
        <w:t xml:space="preserve">équipements </w:t>
      </w:r>
      <w:r w:rsidR="000C0F7B" w:rsidRPr="00043842">
        <w:rPr>
          <w:rFonts w:ascii="Arial" w:eastAsia="Times New Roman" w:hAnsi="Arial" w:cs="Arial"/>
          <w:sz w:val="22"/>
          <w:szCs w:val="22"/>
          <w:lang w:val="fr-FR"/>
        </w:rPr>
        <w:t xml:space="preserve">et en </w:t>
      </w:r>
      <w:r w:rsidR="00BD1B71" w:rsidRPr="00043842">
        <w:rPr>
          <w:rFonts w:ascii="Arial" w:eastAsia="Times New Roman" w:hAnsi="Arial" w:cs="Arial"/>
          <w:sz w:val="22"/>
          <w:szCs w:val="22"/>
          <w:lang w:val="fr-FR"/>
        </w:rPr>
        <w:t>mettant en place</w:t>
      </w:r>
      <w:r w:rsidRPr="00043842">
        <w:rPr>
          <w:rFonts w:ascii="Arial" w:eastAsia="Times New Roman" w:hAnsi="Arial" w:cs="Arial"/>
          <w:sz w:val="22"/>
          <w:szCs w:val="22"/>
          <w:lang w:val="fr-FR"/>
        </w:rPr>
        <w:t xml:space="preserve"> l</w:t>
      </w:r>
      <w:r w:rsidR="002A26D4" w:rsidRPr="00043842">
        <w:rPr>
          <w:rFonts w:ascii="Arial" w:eastAsia="Times New Roman" w:hAnsi="Arial" w:cs="Arial"/>
          <w:sz w:val="22"/>
          <w:szCs w:val="22"/>
          <w:lang w:val="fr-FR"/>
        </w:rPr>
        <w:t>es</w:t>
      </w:r>
      <w:r w:rsidRPr="00043842">
        <w:rPr>
          <w:rFonts w:ascii="Arial" w:eastAsia="Times New Roman" w:hAnsi="Arial" w:cs="Arial"/>
          <w:sz w:val="22"/>
          <w:szCs w:val="22"/>
          <w:lang w:val="fr-FR"/>
        </w:rPr>
        <w:t xml:space="preserve"> formation</w:t>
      </w:r>
      <w:r w:rsidR="002A26D4" w:rsidRPr="00043842">
        <w:rPr>
          <w:rFonts w:ascii="Arial" w:eastAsia="Times New Roman" w:hAnsi="Arial" w:cs="Arial"/>
          <w:sz w:val="22"/>
          <w:szCs w:val="22"/>
          <w:lang w:val="fr-FR"/>
        </w:rPr>
        <w:t>s</w:t>
      </w:r>
      <w:r w:rsidRPr="00043842">
        <w:rPr>
          <w:rFonts w:ascii="Arial" w:eastAsia="Times New Roman" w:hAnsi="Arial" w:cs="Arial"/>
          <w:sz w:val="22"/>
          <w:szCs w:val="22"/>
          <w:lang w:val="fr-FR"/>
        </w:rPr>
        <w:t>, canaux de communication, centres d'opérations d'urgence et autres</w:t>
      </w:r>
      <w:r w:rsidR="00623C20" w:rsidRPr="00043842">
        <w:rPr>
          <w:rFonts w:ascii="Arial" w:eastAsia="Times New Roman" w:hAnsi="Arial" w:cs="Arial"/>
          <w:sz w:val="22"/>
          <w:szCs w:val="22"/>
          <w:lang w:val="fr-FR"/>
        </w:rPr>
        <w:t xml:space="preserve"> </w:t>
      </w:r>
      <w:r w:rsidR="00155DB1" w:rsidRPr="00043842">
        <w:rPr>
          <w:rFonts w:ascii="Arial" w:eastAsia="Times New Roman" w:hAnsi="Arial" w:cs="Arial"/>
          <w:sz w:val="22"/>
          <w:szCs w:val="22"/>
          <w:lang w:val="fr-FR"/>
        </w:rPr>
        <w:t xml:space="preserve">ressources </w:t>
      </w:r>
      <w:r w:rsidR="00623C20" w:rsidRPr="00043842">
        <w:rPr>
          <w:rFonts w:ascii="Arial" w:eastAsia="Times New Roman" w:hAnsi="Arial" w:cs="Arial"/>
          <w:sz w:val="22"/>
          <w:szCs w:val="22"/>
          <w:lang w:val="fr-FR"/>
        </w:rPr>
        <w:t>nécessaires</w:t>
      </w:r>
      <w:r w:rsidRPr="00043842">
        <w:rPr>
          <w:rFonts w:ascii="Arial" w:eastAsia="Times New Roman" w:hAnsi="Arial" w:cs="Arial"/>
          <w:sz w:val="22"/>
          <w:szCs w:val="22"/>
          <w:lang w:val="fr-FR"/>
        </w:rPr>
        <w:t>.</w:t>
      </w:r>
      <w:r w:rsidR="00623C20" w:rsidRPr="00043842">
        <w:rPr>
          <w:rFonts w:ascii="Arial" w:eastAsia="Times New Roman" w:hAnsi="Arial" w:cs="Arial"/>
          <w:sz w:val="22"/>
          <w:szCs w:val="22"/>
          <w:lang w:val="fr-FR"/>
        </w:rPr>
        <w:t xml:space="preserve"> </w:t>
      </w:r>
    </w:p>
    <w:p w14:paraId="3B6829B9" w14:textId="77777777" w:rsidR="0030277B" w:rsidRPr="00043842" w:rsidRDefault="0030277B" w:rsidP="0030277B">
      <w:pPr>
        <w:pStyle w:val="ListParagraph"/>
        <w:ind w:left="1070"/>
        <w:jc w:val="both"/>
        <w:rPr>
          <w:rFonts w:ascii="Arial" w:eastAsia="Times New Roman" w:hAnsi="Arial" w:cs="Arial"/>
          <w:sz w:val="22"/>
          <w:szCs w:val="22"/>
          <w:lang w:val="fr-FR"/>
        </w:rPr>
      </w:pPr>
    </w:p>
    <w:p w14:paraId="0D9C6DB6" w14:textId="26441A62" w:rsidR="00207CE8" w:rsidRPr="00043842" w:rsidRDefault="00207CE8" w:rsidP="00DE3B1C">
      <w:pPr>
        <w:pStyle w:val="ListParagraph"/>
        <w:numPr>
          <w:ilvl w:val="0"/>
          <w:numId w:val="1"/>
        </w:numPr>
        <w:spacing w:after="160"/>
        <w:jc w:val="both"/>
        <w:rPr>
          <w:rFonts w:ascii="Arial" w:eastAsia="Times New Roman" w:hAnsi="Arial" w:cs="Arial"/>
          <w:b/>
          <w:bCs/>
          <w:sz w:val="22"/>
          <w:szCs w:val="22"/>
          <w:lang w:val="fr-FR"/>
        </w:rPr>
      </w:pPr>
      <w:r w:rsidRPr="00043842">
        <w:rPr>
          <w:rFonts w:ascii="Arial" w:eastAsia="Times New Roman" w:hAnsi="Arial" w:cs="Arial"/>
          <w:b/>
          <w:bCs/>
          <w:sz w:val="22"/>
          <w:szCs w:val="22"/>
          <w:lang w:val="fr-FR"/>
        </w:rPr>
        <w:t xml:space="preserve">Renforcer les capacités des acteurs locaux, y compris </w:t>
      </w:r>
      <w:r w:rsidR="004C5AD9" w:rsidRPr="00043842">
        <w:rPr>
          <w:rFonts w:ascii="Arial" w:eastAsia="Times New Roman" w:hAnsi="Arial" w:cs="Arial"/>
          <w:b/>
          <w:bCs/>
          <w:sz w:val="22"/>
          <w:szCs w:val="22"/>
          <w:lang w:val="fr-FR"/>
        </w:rPr>
        <w:t>des</w:t>
      </w:r>
      <w:r w:rsidRPr="00043842">
        <w:rPr>
          <w:rFonts w:ascii="Arial" w:eastAsia="Times New Roman" w:hAnsi="Arial" w:cs="Arial"/>
          <w:b/>
          <w:bCs/>
          <w:sz w:val="22"/>
          <w:szCs w:val="22"/>
          <w:lang w:val="fr-FR"/>
        </w:rPr>
        <w:t xml:space="preserve"> Sociétés nationales, en matière d'action anticipative</w:t>
      </w:r>
    </w:p>
    <w:p w14:paraId="55DD7951" w14:textId="71911A54" w:rsidR="005D7064" w:rsidRPr="00043842" w:rsidRDefault="005D7064" w:rsidP="00DE3B1C">
      <w:pPr>
        <w:pStyle w:val="ListParagraph"/>
        <w:numPr>
          <w:ilvl w:val="1"/>
          <w:numId w:val="1"/>
        </w:numPr>
        <w:spacing w:after="160"/>
        <w:jc w:val="both"/>
        <w:rPr>
          <w:rFonts w:ascii="Arial" w:eastAsia="Calibri" w:hAnsi="Arial" w:cs="Arial"/>
          <w:sz w:val="22"/>
          <w:szCs w:val="22"/>
          <w:lang w:val="fr-FR"/>
        </w:rPr>
      </w:pPr>
      <w:r w:rsidRPr="00043842">
        <w:rPr>
          <w:rFonts w:ascii="Arial" w:eastAsia="Calibri" w:hAnsi="Arial" w:cs="Arial"/>
          <w:sz w:val="22"/>
          <w:szCs w:val="22"/>
          <w:lang w:val="fr-FR"/>
        </w:rPr>
        <w:t>Évaluer les ressources existantes et les systèmes d'alerte précoce afin d'identifier les lacunes et les possibilités d'in</w:t>
      </w:r>
      <w:r w:rsidR="009A4755" w:rsidRPr="00043842">
        <w:rPr>
          <w:rFonts w:ascii="Arial" w:eastAsia="Calibri" w:hAnsi="Arial" w:cs="Arial"/>
          <w:sz w:val="22"/>
          <w:szCs w:val="22"/>
          <w:lang w:val="fr-FR"/>
        </w:rPr>
        <w:t>tégrer</w:t>
      </w:r>
      <w:r w:rsidRPr="00043842">
        <w:rPr>
          <w:rFonts w:ascii="Arial" w:eastAsia="Calibri" w:hAnsi="Arial" w:cs="Arial"/>
          <w:sz w:val="22"/>
          <w:szCs w:val="22"/>
          <w:lang w:val="fr-FR"/>
        </w:rPr>
        <w:t xml:space="preserve"> des éléments d'action anticipative. </w:t>
      </w:r>
    </w:p>
    <w:p w14:paraId="4C33BF51" w14:textId="77777777" w:rsidR="0030277B" w:rsidRPr="00043842" w:rsidRDefault="0030277B" w:rsidP="0030277B">
      <w:pPr>
        <w:pStyle w:val="ListParagraph"/>
        <w:spacing w:after="160"/>
        <w:ind w:left="786"/>
        <w:jc w:val="both"/>
        <w:rPr>
          <w:rFonts w:ascii="Arial" w:eastAsia="Calibri" w:hAnsi="Arial" w:cs="Arial"/>
          <w:sz w:val="22"/>
          <w:szCs w:val="22"/>
          <w:lang w:val="fr-FR"/>
        </w:rPr>
      </w:pPr>
    </w:p>
    <w:p w14:paraId="7A3262A7" w14:textId="1009ACF4" w:rsidR="00513935" w:rsidRPr="00043842" w:rsidRDefault="00513935" w:rsidP="00B6147A">
      <w:pPr>
        <w:pStyle w:val="ListParagraph"/>
        <w:numPr>
          <w:ilvl w:val="1"/>
          <w:numId w:val="1"/>
        </w:numPr>
        <w:spacing w:before="220" w:after="220"/>
        <w:jc w:val="both"/>
        <w:rPr>
          <w:rFonts w:ascii="Arial" w:eastAsia="Calibri" w:hAnsi="Arial" w:cs="Arial"/>
          <w:sz w:val="22"/>
          <w:szCs w:val="22"/>
          <w:lang w:val="fr-FR"/>
        </w:rPr>
      </w:pPr>
      <w:r w:rsidRPr="00043842">
        <w:rPr>
          <w:rFonts w:ascii="Arial" w:eastAsia="Calibri" w:hAnsi="Arial" w:cs="Arial"/>
          <w:sz w:val="22"/>
          <w:szCs w:val="22"/>
          <w:lang w:val="fr-FR"/>
        </w:rPr>
        <w:t xml:space="preserve">Mener des consultations avec les </w:t>
      </w:r>
      <w:r w:rsidR="00FF27B2" w:rsidRPr="00043842">
        <w:rPr>
          <w:rFonts w:ascii="Arial" w:eastAsia="Calibri" w:hAnsi="Arial" w:cs="Arial"/>
          <w:sz w:val="22"/>
          <w:szCs w:val="22"/>
          <w:lang w:val="fr-FR"/>
        </w:rPr>
        <w:t xml:space="preserve">communautés </w:t>
      </w:r>
      <w:r w:rsidR="0050727D" w:rsidRPr="00043842">
        <w:rPr>
          <w:rFonts w:ascii="Arial" w:eastAsia="Calibri" w:hAnsi="Arial" w:cs="Arial"/>
          <w:sz w:val="22"/>
          <w:szCs w:val="22"/>
          <w:lang w:val="fr-FR"/>
        </w:rPr>
        <w:t xml:space="preserve">et les </w:t>
      </w:r>
      <w:r w:rsidRPr="00043842">
        <w:rPr>
          <w:rFonts w:ascii="Arial" w:eastAsia="Calibri" w:hAnsi="Arial" w:cs="Arial"/>
          <w:sz w:val="22"/>
          <w:szCs w:val="22"/>
          <w:lang w:val="fr-FR"/>
        </w:rPr>
        <w:t xml:space="preserve">acteurs locaux pour identifier les obstacles et les besoins en termes de capacités </w:t>
      </w:r>
      <w:r w:rsidR="00EA11BD" w:rsidRPr="00043842">
        <w:rPr>
          <w:rFonts w:ascii="Arial" w:eastAsia="Calibri" w:hAnsi="Arial" w:cs="Arial"/>
          <w:sz w:val="22"/>
          <w:szCs w:val="22"/>
          <w:lang w:val="fr-FR"/>
        </w:rPr>
        <w:t>à</w:t>
      </w:r>
      <w:r w:rsidRPr="00043842">
        <w:rPr>
          <w:rFonts w:ascii="Arial" w:eastAsia="Calibri" w:hAnsi="Arial" w:cs="Arial"/>
          <w:sz w:val="22"/>
          <w:szCs w:val="22"/>
          <w:lang w:val="fr-FR"/>
        </w:rPr>
        <w:t xml:space="preserve"> </w:t>
      </w:r>
      <w:r w:rsidR="00EA11BD" w:rsidRPr="00043842">
        <w:rPr>
          <w:rFonts w:ascii="Arial" w:eastAsia="Calibri" w:hAnsi="Arial" w:cs="Arial"/>
          <w:sz w:val="22"/>
          <w:szCs w:val="22"/>
          <w:lang w:val="fr-FR"/>
        </w:rPr>
        <w:t>mettre</w:t>
      </w:r>
      <w:r w:rsidRPr="00043842">
        <w:rPr>
          <w:rFonts w:ascii="Arial" w:eastAsia="Calibri" w:hAnsi="Arial" w:cs="Arial"/>
          <w:sz w:val="22"/>
          <w:szCs w:val="22"/>
          <w:lang w:val="fr-FR"/>
        </w:rPr>
        <w:t xml:space="preserve"> en œuvre l'action anticipative.</w:t>
      </w:r>
    </w:p>
    <w:p w14:paraId="79FF98ED" w14:textId="77777777" w:rsidR="00513935" w:rsidRPr="00043842" w:rsidRDefault="00513935" w:rsidP="00513935">
      <w:pPr>
        <w:pStyle w:val="ListParagraph"/>
        <w:rPr>
          <w:rFonts w:ascii="Arial" w:eastAsia="Calibri" w:hAnsi="Arial" w:cs="Arial"/>
          <w:sz w:val="22"/>
          <w:szCs w:val="22"/>
          <w:lang w:val="fr-FR"/>
        </w:rPr>
      </w:pPr>
    </w:p>
    <w:p w14:paraId="3DE256AE" w14:textId="6EDD499C" w:rsidR="00587E5F" w:rsidRPr="00043842" w:rsidRDefault="00DD7B86" w:rsidP="00DE3B1C">
      <w:pPr>
        <w:pStyle w:val="ListParagraph"/>
        <w:numPr>
          <w:ilvl w:val="1"/>
          <w:numId w:val="1"/>
        </w:numPr>
        <w:spacing w:after="160"/>
        <w:jc w:val="both"/>
        <w:rPr>
          <w:rFonts w:ascii="Arial" w:eastAsia="Times New Roman" w:hAnsi="Arial" w:cs="Arial"/>
          <w:bCs/>
          <w:sz w:val="22"/>
          <w:szCs w:val="22"/>
          <w:lang w:val="fr-FR"/>
        </w:rPr>
      </w:pPr>
      <w:r w:rsidRPr="00043842">
        <w:rPr>
          <w:rFonts w:ascii="Arial" w:eastAsia="Times New Roman" w:hAnsi="Arial" w:cs="Arial"/>
          <w:bCs/>
          <w:sz w:val="22"/>
          <w:szCs w:val="22"/>
          <w:lang w:val="fr-FR"/>
        </w:rPr>
        <w:t xml:space="preserve">Doter </w:t>
      </w:r>
      <w:r w:rsidR="00C35B7C" w:rsidRPr="00043842">
        <w:rPr>
          <w:rFonts w:ascii="Arial" w:eastAsia="Times New Roman" w:hAnsi="Arial" w:cs="Arial"/>
          <w:bCs/>
          <w:sz w:val="22"/>
          <w:szCs w:val="22"/>
          <w:lang w:val="fr-FR"/>
        </w:rPr>
        <w:t>les</w:t>
      </w:r>
      <w:r w:rsidR="00587E5F" w:rsidRPr="00043842">
        <w:rPr>
          <w:rFonts w:ascii="Arial" w:eastAsia="Times New Roman" w:hAnsi="Arial" w:cs="Arial"/>
          <w:bCs/>
          <w:sz w:val="22"/>
          <w:szCs w:val="22"/>
          <w:lang w:val="fr-FR"/>
        </w:rPr>
        <w:t xml:space="preserve"> acteurs locaux </w:t>
      </w:r>
      <w:r w:rsidR="00C35B7C" w:rsidRPr="00043842">
        <w:rPr>
          <w:rFonts w:ascii="Arial" w:eastAsia="Times New Roman" w:hAnsi="Arial" w:cs="Arial"/>
          <w:bCs/>
          <w:sz w:val="22"/>
          <w:szCs w:val="22"/>
          <w:lang w:val="fr-FR"/>
        </w:rPr>
        <w:t>d</w:t>
      </w:r>
      <w:r w:rsidR="00587E5F" w:rsidRPr="00043842">
        <w:rPr>
          <w:rFonts w:ascii="Arial" w:eastAsia="Times New Roman" w:hAnsi="Arial" w:cs="Arial"/>
          <w:bCs/>
          <w:sz w:val="22"/>
          <w:szCs w:val="22"/>
          <w:lang w:val="fr-FR"/>
        </w:rPr>
        <w:t xml:space="preserve">es outils, </w:t>
      </w:r>
      <w:r w:rsidR="00C35B7C" w:rsidRPr="00043842">
        <w:rPr>
          <w:rFonts w:ascii="Arial" w:eastAsia="Times New Roman" w:hAnsi="Arial" w:cs="Arial"/>
          <w:bCs/>
          <w:sz w:val="22"/>
          <w:szCs w:val="22"/>
          <w:lang w:val="fr-FR"/>
        </w:rPr>
        <w:t>des</w:t>
      </w:r>
      <w:r w:rsidR="00587E5F" w:rsidRPr="00043842">
        <w:rPr>
          <w:rFonts w:ascii="Arial" w:eastAsia="Times New Roman" w:hAnsi="Arial" w:cs="Arial"/>
          <w:bCs/>
          <w:sz w:val="22"/>
          <w:szCs w:val="22"/>
          <w:lang w:val="fr-FR"/>
        </w:rPr>
        <w:t xml:space="preserve"> technologie</w:t>
      </w:r>
      <w:r w:rsidR="00C35B7C" w:rsidRPr="00043842">
        <w:rPr>
          <w:rFonts w:ascii="Arial" w:eastAsia="Times New Roman" w:hAnsi="Arial" w:cs="Arial"/>
          <w:bCs/>
          <w:sz w:val="22"/>
          <w:szCs w:val="22"/>
          <w:lang w:val="fr-FR"/>
        </w:rPr>
        <w:t>s</w:t>
      </w:r>
      <w:r w:rsidR="00587E5F" w:rsidRPr="00043842">
        <w:rPr>
          <w:rFonts w:ascii="Arial" w:eastAsia="Times New Roman" w:hAnsi="Arial" w:cs="Arial"/>
          <w:bCs/>
          <w:sz w:val="22"/>
          <w:szCs w:val="22"/>
          <w:lang w:val="fr-FR"/>
        </w:rPr>
        <w:t xml:space="preserve"> et </w:t>
      </w:r>
      <w:r w:rsidR="00C35B7C" w:rsidRPr="00043842">
        <w:rPr>
          <w:rFonts w:ascii="Arial" w:eastAsia="Times New Roman" w:hAnsi="Arial" w:cs="Arial"/>
          <w:bCs/>
          <w:sz w:val="22"/>
          <w:szCs w:val="22"/>
          <w:lang w:val="fr-FR"/>
        </w:rPr>
        <w:t>d</w:t>
      </w:r>
      <w:r w:rsidR="00587E5F" w:rsidRPr="00043842">
        <w:rPr>
          <w:rFonts w:ascii="Arial" w:eastAsia="Times New Roman" w:hAnsi="Arial" w:cs="Arial"/>
          <w:bCs/>
          <w:sz w:val="22"/>
          <w:szCs w:val="22"/>
          <w:lang w:val="fr-FR"/>
        </w:rPr>
        <w:t xml:space="preserve">es connaissances nécessaires à la mise en œuvre de </w:t>
      </w:r>
      <w:r w:rsidR="00362208" w:rsidRPr="00043842">
        <w:rPr>
          <w:rFonts w:ascii="Arial" w:eastAsia="Times New Roman" w:hAnsi="Arial" w:cs="Arial"/>
          <w:bCs/>
          <w:sz w:val="22"/>
          <w:szCs w:val="22"/>
          <w:lang w:val="fr-FR"/>
        </w:rPr>
        <w:t>l'action anticipative</w:t>
      </w:r>
      <w:r w:rsidR="00EA509C" w:rsidRPr="00043842">
        <w:rPr>
          <w:rFonts w:ascii="Arial" w:eastAsia="Times New Roman" w:hAnsi="Arial" w:cs="Arial"/>
          <w:bCs/>
          <w:sz w:val="22"/>
          <w:szCs w:val="22"/>
          <w:lang w:val="fr-FR"/>
        </w:rPr>
        <w:t xml:space="preserve"> –</w:t>
      </w:r>
      <w:r w:rsidR="00587E5F" w:rsidRPr="00043842">
        <w:rPr>
          <w:rFonts w:ascii="Arial" w:eastAsia="Times New Roman" w:hAnsi="Arial" w:cs="Arial"/>
          <w:bCs/>
          <w:sz w:val="22"/>
          <w:szCs w:val="22"/>
          <w:lang w:val="fr-FR"/>
        </w:rPr>
        <w:t xml:space="preserve"> y compris l'accès aux systèmes d'alerte précoce, aux prévisions climatiques et aux outils de planification de scénarios</w:t>
      </w:r>
      <w:r w:rsidR="00EA509C" w:rsidRPr="00043842">
        <w:rPr>
          <w:rFonts w:ascii="Arial" w:eastAsia="Times New Roman" w:hAnsi="Arial" w:cs="Arial"/>
          <w:bCs/>
          <w:sz w:val="22"/>
          <w:szCs w:val="22"/>
          <w:lang w:val="fr-FR"/>
        </w:rPr>
        <w:t xml:space="preserve"> –</w:t>
      </w:r>
      <w:r w:rsidR="00587E5F" w:rsidRPr="00043842">
        <w:rPr>
          <w:rFonts w:ascii="Arial" w:eastAsia="Times New Roman" w:hAnsi="Arial" w:cs="Arial"/>
          <w:bCs/>
          <w:sz w:val="22"/>
          <w:szCs w:val="22"/>
          <w:lang w:val="fr-FR"/>
        </w:rPr>
        <w:t xml:space="preserve"> afin de les tester conjointement dans le cadre d'activités de simulation et autres, par exemple en organisant des séries de formation</w:t>
      </w:r>
      <w:r w:rsidR="00FA3204" w:rsidRPr="00043842">
        <w:rPr>
          <w:rFonts w:ascii="Arial" w:eastAsia="Times New Roman" w:hAnsi="Arial" w:cs="Arial"/>
          <w:bCs/>
          <w:sz w:val="22"/>
          <w:szCs w:val="22"/>
          <w:lang w:val="fr-FR"/>
        </w:rPr>
        <w:t>s</w:t>
      </w:r>
      <w:r w:rsidR="00587E5F" w:rsidRPr="00043842">
        <w:rPr>
          <w:rFonts w:ascii="Arial" w:eastAsia="Times New Roman" w:hAnsi="Arial" w:cs="Arial"/>
          <w:bCs/>
          <w:sz w:val="22"/>
          <w:szCs w:val="22"/>
          <w:lang w:val="fr-FR"/>
        </w:rPr>
        <w:t xml:space="preserve">, en fournissant des documents d'orientation ou en effectuant des simulations. </w:t>
      </w:r>
    </w:p>
    <w:p w14:paraId="2F243158" w14:textId="77777777" w:rsidR="00587E5F" w:rsidRPr="00043842" w:rsidRDefault="00587E5F" w:rsidP="00587E5F">
      <w:pPr>
        <w:pStyle w:val="ListParagraph"/>
        <w:rPr>
          <w:rFonts w:ascii="Arial" w:eastAsia="Times New Roman" w:hAnsi="Arial" w:cs="Arial"/>
          <w:bCs/>
          <w:sz w:val="22"/>
          <w:szCs w:val="22"/>
          <w:lang w:val="fr-FR"/>
        </w:rPr>
      </w:pPr>
    </w:p>
    <w:p w14:paraId="1CBAB27C" w14:textId="3AE5E7C9" w:rsidR="0030277B" w:rsidRPr="00043842" w:rsidRDefault="003D2EE8" w:rsidP="008C0BF7">
      <w:pPr>
        <w:pStyle w:val="ListParagraph"/>
        <w:numPr>
          <w:ilvl w:val="1"/>
          <w:numId w:val="1"/>
        </w:numPr>
        <w:spacing w:after="160"/>
        <w:jc w:val="both"/>
        <w:rPr>
          <w:rFonts w:ascii="Arial" w:eastAsia="Times New Roman" w:hAnsi="Arial" w:cs="Arial"/>
          <w:bCs/>
          <w:sz w:val="22"/>
          <w:szCs w:val="22"/>
          <w:lang w:val="fr-FR"/>
        </w:rPr>
      </w:pPr>
      <w:r w:rsidRPr="00043842">
        <w:rPr>
          <w:rFonts w:ascii="Arial" w:eastAsia="Times New Roman" w:hAnsi="Arial" w:cs="Arial"/>
          <w:bCs/>
          <w:sz w:val="22"/>
          <w:szCs w:val="22"/>
          <w:lang w:val="fr-FR"/>
        </w:rPr>
        <w:t xml:space="preserve">Envisager de reproduire les </w:t>
      </w:r>
      <w:hyperlink r:id="rId16" w:history="1">
        <w:r w:rsidRPr="00043842">
          <w:rPr>
            <w:rStyle w:val="Hyperlink"/>
            <w:rFonts w:ascii="Arial" w:eastAsia="Times New Roman" w:hAnsi="Arial" w:cs="Arial"/>
            <w:bCs/>
            <w:sz w:val="22"/>
            <w:szCs w:val="22"/>
            <w:lang w:val="fr-FR"/>
          </w:rPr>
          <w:t xml:space="preserve">plans d'action anticipative </w:t>
        </w:r>
        <w:r w:rsidR="004100E8" w:rsidRPr="00043842">
          <w:rPr>
            <w:rStyle w:val="Hyperlink"/>
            <w:rFonts w:ascii="Arial" w:eastAsia="Times New Roman" w:hAnsi="Arial" w:cs="Arial"/>
            <w:bCs/>
            <w:sz w:val="22"/>
            <w:szCs w:val="22"/>
            <w:lang w:val="fr-FR"/>
          </w:rPr>
          <w:t>établis par les</w:t>
        </w:r>
        <w:r w:rsidRPr="00043842">
          <w:rPr>
            <w:rStyle w:val="Hyperlink"/>
            <w:rFonts w:ascii="Arial" w:eastAsia="Times New Roman" w:hAnsi="Arial" w:cs="Arial"/>
            <w:bCs/>
            <w:sz w:val="22"/>
            <w:szCs w:val="22"/>
            <w:lang w:val="fr-FR"/>
          </w:rPr>
          <w:t xml:space="preserve"> Sociétés nationales</w:t>
        </w:r>
      </w:hyperlink>
      <w:r w:rsidRPr="00043842">
        <w:rPr>
          <w:rFonts w:ascii="Arial" w:eastAsia="Times New Roman" w:hAnsi="Arial" w:cs="Arial"/>
          <w:bCs/>
          <w:sz w:val="22"/>
          <w:szCs w:val="22"/>
          <w:lang w:val="fr-FR"/>
        </w:rPr>
        <w:t xml:space="preserve"> </w:t>
      </w:r>
      <w:r w:rsidR="0097504B" w:rsidRPr="00043842">
        <w:rPr>
          <w:rFonts w:ascii="Arial" w:eastAsia="Times New Roman" w:hAnsi="Arial" w:cs="Arial"/>
          <w:bCs/>
          <w:sz w:val="22"/>
          <w:szCs w:val="22"/>
          <w:lang w:val="fr-FR"/>
        </w:rPr>
        <w:t xml:space="preserve">et de </w:t>
      </w:r>
      <w:r w:rsidR="00CE694A" w:rsidRPr="00043842">
        <w:rPr>
          <w:rFonts w:ascii="Arial" w:eastAsia="Times New Roman" w:hAnsi="Arial" w:cs="Arial"/>
          <w:bCs/>
          <w:sz w:val="22"/>
          <w:szCs w:val="22"/>
          <w:lang w:val="fr-FR"/>
        </w:rPr>
        <w:t>s’en inspirer</w:t>
      </w:r>
      <w:r w:rsidRPr="00043842">
        <w:rPr>
          <w:rFonts w:ascii="Arial" w:eastAsia="Times New Roman" w:hAnsi="Arial" w:cs="Arial"/>
          <w:bCs/>
          <w:sz w:val="22"/>
          <w:szCs w:val="22"/>
          <w:lang w:val="fr-FR"/>
        </w:rPr>
        <w:t xml:space="preserve"> (voir les données </w:t>
      </w:r>
      <w:r w:rsidR="00071813" w:rsidRPr="00043842">
        <w:rPr>
          <w:rFonts w:ascii="Arial" w:eastAsia="Times New Roman" w:hAnsi="Arial" w:cs="Arial"/>
          <w:bCs/>
          <w:sz w:val="22"/>
          <w:szCs w:val="22"/>
          <w:lang w:val="fr-FR"/>
        </w:rPr>
        <w:t xml:space="preserve">mises à jour </w:t>
      </w:r>
      <w:r w:rsidRPr="00043842">
        <w:rPr>
          <w:rFonts w:ascii="Arial" w:eastAsia="Times New Roman" w:hAnsi="Arial" w:cs="Arial"/>
          <w:bCs/>
          <w:sz w:val="22"/>
          <w:szCs w:val="22"/>
          <w:lang w:val="fr-FR"/>
        </w:rPr>
        <w:t xml:space="preserve">en </w:t>
      </w:r>
      <w:r w:rsidR="009E5304" w:rsidRPr="00043842">
        <w:rPr>
          <w:rFonts w:ascii="Arial" w:eastAsia="Times New Roman" w:hAnsi="Arial" w:cs="Arial"/>
          <w:bCs/>
          <w:sz w:val="22"/>
          <w:szCs w:val="22"/>
          <w:lang w:val="fr-FR"/>
        </w:rPr>
        <w:t>temps réel</w:t>
      </w:r>
      <w:r w:rsidRPr="00043842">
        <w:rPr>
          <w:rFonts w:ascii="Arial" w:eastAsia="Times New Roman" w:hAnsi="Arial" w:cs="Arial"/>
          <w:bCs/>
          <w:sz w:val="22"/>
          <w:szCs w:val="22"/>
          <w:lang w:val="fr-FR"/>
        </w:rPr>
        <w:t xml:space="preserve"> </w:t>
      </w:r>
      <w:r w:rsidR="00F76EF5" w:rsidRPr="00043842">
        <w:rPr>
          <w:rFonts w:ascii="Arial" w:eastAsia="Times New Roman" w:hAnsi="Arial" w:cs="Arial"/>
          <w:bCs/>
          <w:sz w:val="22"/>
          <w:szCs w:val="22"/>
          <w:lang w:val="fr-FR"/>
        </w:rPr>
        <w:t xml:space="preserve">du </w:t>
      </w:r>
      <w:r w:rsidR="005C7FEA" w:rsidRPr="00043842">
        <w:rPr>
          <w:rFonts w:ascii="Arial" w:eastAsia="Times New Roman" w:hAnsi="Arial" w:cs="Arial"/>
          <w:bCs/>
          <w:sz w:val="22"/>
          <w:szCs w:val="22"/>
          <w:lang w:val="fr-FR"/>
        </w:rPr>
        <w:t xml:space="preserve">Fonds d’urgence pour l’intervention en cas de catastrophe – </w:t>
      </w:r>
      <w:r w:rsidR="00F76EF5" w:rsidRPr="00043842">
        <w:rPr>
          <w:rFonts w:ascii="Arial" w:eastAsia="Times New Roman" w:hAnsi="Arial" w:cs="Arial"/>
          <w:bCs/>
          <w:sz w:val="22"/>
          <w:szCs w:val="22"/>
          <w:lang w:val="fr-FR"/>
        </w:rPr>
        <w:t>DREF</w:t>
      </w:r>
      <w:r w:rsidR="005C7FEA" w:rsidRPr="00043842">
        <w:rPr>
          <w:rFonts w:ascii="Arial" w:eastAsia="Times New Roman" w:hAnsi="Arial" w:cs="Arial"/>
          <w:bCs/>
          <w:sz w:val="22"/>
          <w:szCs w:val="22"/>
          <w:lang w:val="fr-FR"/>
        </w:rPr>
        <w:t xml:space="preserve"> –</w:t>
      </w:r>
      <w:r w:rsidR="00F76EF5" w:rsidRPr="00043842">
        <w:rPr>
          <w:rFonts w:ascii="Arial" w:eastAsia="Times New Roman" w:hAnsi="Arial" w:cs="Arial"/>
          <w:bCs/>
          <w:sz w:val="22"/>
          <w:szCs w:val="22"/>
          <w:lang w:val="fr-FR"/>
        </w:rPr>
        <w:t xml:space="preserve"> </w:t>
      </w:r>
      <w:r w:rsidRPr="00043842">
        <w:rPr>
          <w:rFonts w:ascii="Arial" w:eastAsia="Times New Roman" w:hAnsi="Arial" w:cs="Arial"/>
          <w:bCs/>
          <w:sz w:val="22"/>
          <w:szCs w:val="22"/>
          <w:lang w:val="fr-FR"/>
        </w:rPr>
        <w:t>de la Fédération internationale).</w:t>
      </w:r>
    </w:p>
    <w:p w14:paraId="22948F49" w14:textId="77777777" w:rsidR="008C0BF7" w:rsidRPr="00043842" w:rsidRDefault="008C0BF7" w:rsidP="008C0BF7">
      <w:pPr>
        <w:pStyle w:val="ListParagraph"/>
        <w:rPr>
          <w:rFonts w:ascii="Arial" w:eastAsia="Times New Roman" w:hAnsi="Arial" w:cs="Arial"/>
          <w:bCs/>
          <w:sz w:val="22"/>
          <w:szCs w:val="22"/>
          <w:lang w:val="fr-FR"/>
        </w:rPr>
      </w:pPr>
    </w:p>
    <w:p w14:paraId="5ECB721F" w14:textId="66C0047A" w:rsidR="004C3DCD" w:rsidRPr="00043842" w:rsidRDefault="004C3DCD" w:rsidP="00DE3B1C">
      <w:pPr>
        <w:pStyle w:val="ListParagraph"/>
        <w:numPr>
          <w:ilvl w:val="0"/>
          <w:numId w:val="1"/>
        </w:numPr>
        <w:spacing w:after="160"/>
        <w:jc w:val="both"/>
        <w:rPr>
          <w:rFonts w:ascii="Arial" w:eastAsia="Times New Roman" w:hAnsi="Arial" w:cs="Arial"/>
          <w:b/>
          <w:sz w:val="22"/>
          <w:szCs w:val="22"/>
          <w:lang w:val="fr-FR"/>
        </w:rPr>
      </w:pPr>
      <w:r w:rsidRPr="00043842">
        <w:rPr>
          <w:rFonts w:ascii="Arial" w:eastAsia="Times New Roman" w:hAnsi="Arial" w:cs="Arial"/>
          <w:b/>
          <w:sz w:val="22"/>
          <w:szCs w:val="22"/>
          <w:lang w:val="fr-FR"/>
        </w:rPr>
        <w:t xml:space="preserve">Créer, </w:t>
      </w:r>
      <w:r w:rsidR="00D00A34" w:rsidRPr="00043842">
        <w:rPr>
          <w:rFonts w:ascii="Arial" w:eastAsia="Times New Roman" w:hAnsi="Arial" w:cs="Arial"/>
          <w:b/>
          <w:sz w:val="22"/>
          <w:szCs w:val="22"/>
          <w:lang w:val="fr-FR"/>
        </w:rPr>
        <w:t>renforcer</w:t>
      </w:r>
      <w:r w:rsidRPr="00043842">
        <w:rPr>
          <w:rFonts w:ascii="Arial" w:eastAsia="Times New Roman" w:hAnsi="Arial" w:cs="Arial"/>
          <w:b/>
          <w:sz w:val="22"/>
          <w:szCs w:val="22"/>
          <w:lang w:val="fr-FR"/>
        </w:rPr>
        <w:t xml:space="preserve"> et faciliter un accès </w:t>
      </w:r>
      <w:r w:rsidR="00CB3231" w:rsidRPr="00043842">
        <w:rPr>
          <w:rFonts w:ascii="Arial" w:eastAsia="Times New Roman" w:hAnsi="Arial" w:cs="Arial"/>
          <w:b/>
          <w:sz w:val="22"/>
          <w:szCs w:val="22"/>
          <w:lang w:val="fr-FR"/>
        </w:rPr>
        <w:t>rapide</w:t>
      </w:r>
      <w:r w:rsidRPr="00043842">
        <w:rPr>
          <w:rFonts w:ascii="Arial" w:eastAsia="Times New Roman" w:hAnsi="Arial" w:cs="Arial"/>
          <w:b/>
          <w:sz w:val="22"/>
          <w:szCs w:val="22"/>
          <w:lang w:val="fr-FR"/>
        </w:rPr>
        <w:t xml:space="preserve">, efficace et équitable </w:t>
      </w:r>
      <w:r w:rsidR="00CB3231" w:rsidRPr="00043842">
        <w:rPr>
          <w:rFonts w:ascii="Arial" w:eastAsia="Times New Roman" w:hAnsi="Arial" w:cs="Arial"/>
          <w:b/>
          <w:sz w:val="22"/>
          <w:szCs w:val="22"/>
          <w:lang w:val="fr-FR"/>
        </w:rPr>
        <w:t>à des</w:t>
      </w:r>
      <w:r w:rsidRPr="00043842">
        <w:rPr>
          <w:rFonts w:ascii="Arial" w:eastAsia="Times New Roman" w:hAnsi="Arial" w:cs="Arial"/>
          <w:b/>
          <w:sz w:val="22"/>
          <w:szCs w:val="22"/>
          <w:lang w:val="fr-FR"/>
        </w:rPr>
        <w:t xml:space="preserve"> mécanismes </w:t>
      </w:r>
      <w:r w:rsidR="00CB3231" w:rsidRPr="00043842">
        <w:rPr>
          <w:rFonts w:ascii="Arial" w:eastAsia="Times New Roman" w:hAnsi="Arial" w:cs="Arial"/>
          <w:b/>
          <w:sz w:val="22"/>
          <w:szCs w:val="22"/>
          <w:lang w:val="fr-FR"/>
        </w:rPr>
        <w:t>de financement pour l’action</w:t>
      </w:r>
      <w:r w:rsidRPr="00043842">
        <w:rPr>
          <w:rFonts w:ascii="Arial" w:eastAsia="Times New Roman" w:hAnsi="Arial" w:cs="Arial"/>
          <w:b/>
          <w:sz w:val="22"/>
          <w:szCs w:val="22"/>
          <w:lang w:val="fr-FR"/>
        </w:rPr>
        <w:t xml:space="preserve"> anticipative aux niveaux </w:t>
      </w:r>
      <w:r w:rsidR="00CB3231" w:rsidRPr="00043842">
        <w:rPr>
          <w:rFonts w:ascii="Arial" w:eastAsia="Times New Roman" w:hAnsi="Arial" w:cs="Arial"/>
          <w:b/>
          <w:sz w:val="22"/>
          <w:szCs w:val="22"/>
          <w:lang w:val="fr-FR"/>
        </w:rPr>
        <w:t>loca</w:t>
      </w:r>
      <w:r w:rsidR="00E5128B" w:rsidRPr="00043842">
        <w:rPr>
          <w:rFonts w:ascii="Arial" w:eastAsia="Times New Roman" w:hAnsi="Arial" w:cs="Arial"/>
          <w:b/>
          <w:sz w:val="22"/>
          <w:szCs w:val="22"/>
          <w:lang w:val="fr-FR"/>
        </w:rPr>
        <w:t>l</w:t>
      </w:r>
      <w:r w:rsidR="00EC2989" w:rsidRPr="00043842">
        <w:rPr>
          <w:rFonts w:ascii="Arial" w:eastAsia="Times New Roman" w:hAnsi="Arial" w:cs="Arial"/>
          <w:b/>
          <w:sz w:val="22"/>
          <w:szCs w:val="22"/>
          <w:lang w:val="fr-FR"/>
        </w:rPr>
        <w:t xml:space="preserve"> </w:t>
      </w:r>
      <w:r w:rsidRPr="00043842">
        <w:rPr>
          <w:rFonts w:ascii="Arial" w:eastAsia="Times New Roman" w:hAnsi="Arial" w:cs="Arial"/>
          <w:b/>
          <w:sz w:val="22"/>
          <w:szCs w:val="22"/>
          <w:lang w:val="fr-FR"/>
        </w:rPr>
        <w:t>et national</w:t>
      </w:r>
    </w:p>
    <w:p w14:paraId="2E5163C6" w14:textId="1DF6F40D" w:rsidR="0030277B" w:rsidRPr="00043842" w:rsidRDefault="004E42B8">
      <w:pPr>
        <w:pStyle w:val="ListParagraph"/>
        <w:numPr>
          <w:ilvl w:val="1"/>
          <w:numId w:val="1"/>
        </w:numPr>
        <w:spacing w:before="220" w:after="160"/>
        <w:jc w:val="both"/>
        <w:rPr>
          <w:rFonts w:ascii="Arial" w:hAnsi="Arial" w:cs="Arial"/>
          <w:sz w:val="22"/>
          <w:szCs w:val="22"/>
          <w:lang w:val="fr-FR"/>
        </w:rPr>
      </w:pPr>
      <w:r w:rsidRPr="00043842">
        <w:rPr>
          <w:rFonts w:ascii="Arial" w:hAnsi="Arial" w:cs="Arial"/>
          <w:sz w:val="22"/>
          <w:szCs w:val="22"/>
          <w:lang w:val="fr-FR"/>
        </w:rPr>
        <w:t xml:space="preserve">Examiner comment le financement de l'action anticipative peut être intégré dans les outils actuels de financement des risques de catastrophe, tels que les fonds </w:t>
      </w:r>
      <w:r w:rsidR="006F30B9" w:rsidRPr="00043842">
        <w:rPr>
          <w:rFonts w:ascii="Arial" w:hAnsi="Arial" w:cs="Arial"/>
          <w:sz w:val="22"/>
          <w:szCs w:val="22"/>
          <w:lang w:val="fr-FR"/>
        </w:rPr>
        <w:t xml:space="preserve">d’intervention/en cas </w:t>
      </w:r>
      <w:r w:rsidRPr="00043842">
        <w:rPr>
          <w:rFonts w:ascii="Arial" w:hAnsi="Arial" w:cs="Arial"/>
          <w:sz w:val="22"/>
          <w:szCs w:val="22"/>
          <w:lang w:val="fr-FR"/>
        </w:rPr>
        <w:t xml:space="preserve">de catastrophe </w:t>
      </w:r>
      <w:r w:rsidR="006F30B9" w:rsidRPr="00043842">
        <w:rPr>
          <w:rFonts w:ascii="Arial" w:hAnsi="Arial" w:cs="Arial"/>
          <w:sz w:val="22"/>
          <w:szCs w:val="22"/>
          <w:lang w:val="fr-FR"/>
        </w:rPr>
        <w:t>et</w:t>
      </w:r>
      <w:r w:rsidRPr="00043842">
        <w:rPr>
          <w:rFonts w:ascii="Arial" w:hAnsi="Arial" w:cs="Arial"/>
          <w:sz w:val="22"/>
          <w:szCs w:val="22"/>
          <w:lang w:val="fr-FR"/>
        </w:rPr>
        <w:t xml:space="preserve"> les budgets d'urgence.</w:t>
      </w:r>
    </w:p>
    <w:p w14:paraId="271607F2" w14:textId="77777777" w:rsidR="006F30B9" w:rsidRPr="00043842" w:rsidRDefault="006F30B9" w:rsidP="006F30B9">
      <w:pPr>
        <w:pStyle w:val="ListParagraph"/>
        <w:spacing w:before="220" w:after="160"/>
        <w:ind w:left="786"/>
        <w:jc w:val="both"/>
        <w:rPr>
          <w:rFonts w:ascii="Arial" w:hAnsi="Arial" w:cs="Arial"/>
          <w:sz w:val="22"/>
          <w:szCs w:val="22"/>
          <w:lang w:val="fr-FR"/>
        </w:rPr>
      </w:pPr>
    </w:p>
    <w:p w14:paraId="09F27449" w14:textId="031540F7" w:rsidR="006F30B9" w:rsidRPr="00043842" w:rsidRDefault="001C3359">
      <w:pPr>
        <w:pStyle w:val="ListParagraph"/>
        <w:numPr>
          <w:ilvl w:val="1"/>
          <w:numId w:val="1"/>
        </w:numPr>
        <w:spacing w:before="220" w:after="160"/>
        <w:jc w:val="both"/>
        <w:rPr>
          <w:rFonts w:ascii="Arial" w:hAnsi="Arial" w:cs="Arial"/>
          <w:sz w:val="22"/>
          <w:szCs w:val="22"/>
          <w:lang w:val="fr-FR"/>
        </w:rPr>
      </w:pPr>
      <w:r w:rsidRPr="00043842">
        <w:rPr>
          <w:rFonts w:ascii="Arial" w:hAnsi="Arial" w:cs="Arial"/>
          <w:sz w:val="22"/>
          <w:szCs w:val="22"/>
          <w:lang w:val="fr-FR"/>
        </w:rPr>
        <w:t xml:space="preserve">Plaider en faveur de l'intégration d'une ligne budgétaire dédiée à l'action anticipative dans les stratégies </w:t>
      </w:r>
      <w:r w:rsidR="00310A47" w:rsidRPr="00043842">
        <w:rPr>
          <w:rFonts w:ascii="Arial" w:hAnsi="Arial" w:cs="Arial"/>
          <w:sz w:val="22"/>
          <w:szCs w:val="22"/>
          <w:lang w:val="fr-FR"/>
        </w:rPr>
        <w:t>pertinentes</w:t>
      </w:r>
      <w:r w:rsidRPr="00043842">
        <w:rPr>
          <w:rFonts w:ascii="Arial" w:hAnsi="Arial" w:cs="Arial"/>
          <w:sz w:val="22"/>
          <w:szCs w:val="22"/>
          <w:lang w:val="fr-FR"/>
        </w:rPr>
        <w:t xml:space="preserve"> de gestion</w:t>
      </w:r>
      <w:r w:rsidR="000A171A" w:rsidRPr="00043842">
        <w:rPr>
          <w:rFonts w:ascii="Arial" w:hAnsi="Arial" w:cs="Arial"/>
          <w:sz w:val="22"/>
          <w:szCs w:val="22"/>
          <w:lang w:val="fr-FR"/>
        </w:rPr>
        <w:t>/</w:t>
      </w:r>
      <w:r w:rsidRPr="00043842">
        <w:rPr>
          <w:rFonts w:ascii="Arial" w:hAnsi="Arial" w:cs="Arial"/>
          <w:sz w:val="22"/>
          <w:szCs w:val="22"/>
          <w:lang w:val="fr-FR"/>
        </w:rPr>
        <w:t>financement des risques de catastrophe.</w:t>
      </w:r>
    </w:p>
    <w:p w14:paraId="51FACF4A" w14:textId="77777777" w:rsidR="006F30B9" w:rsidRPr="00043842" w:rsidRDefault="006F30B9" w:rsidP="006F30B9">
      <w:pPr>
        <w:pStyle w:val="ListParagraph"/>
        <w:spacing w:before="220" w:after="160"/>
        <w:ind w:left="786"/>
        <w:jc w:val="both"/>
        <w:rPr>
          <w:rFonts w:ascii="Arial" w:hAnsi="Arial" w:cs="Arial"/>
          <w:sz w:val="22"/>
          <w:szCs w:val="22"/>
          <w:lang w:val="fr-FR"/>
        </w:rPr>
      </w:pPr>
    </w:p>
    <w:p w14:paraId="6D0BB392" w14:textId="7A9B9456" w:rsidR="000A171A" w:rsidRPr="00043842" w:rsidRDefault="000A171A" w:rsidP="00B6147A">
      <w:pPr>
        <w:pStyle w:val="ListParagraph"/>
        <w:numPr>
          <w:ilvl w:val="1"/>
          <w:numId w:val="1"/>
        </w:numPr>
        <w:spacing w:after="160"/>
        <w:jc w:val="both"/>
        <w:rPr>
          <w:rFonts w:ascii="Arial" w:eastAsia="Times New Roman" w:hAnsi="Arial" w:cs="Arial"/>
          <w:sz w:val="22"/>
          <w:szCs w:val="22"/>
          <w:lang w:val="fr-FR"/>
        </w:rPr>
      </w:pPr>
      <w:r w:rsidRPr="00043842">
        <w:rPr>
          <w:rFonts w:ascii="Arial" w:eastAsia="Times New Roman" w:hAnsi="Arial" w:cs="Arial"/>
          <w:sz w:val="22"/>
          <w:szCs w:val="22"/>
          <w:lang w:val="fr-FR"/>
        </w:rPr>
        <w:t>Mettre en place des outils de financement des risques de catastrophe pour financer l'action anticipative</w:t>
      </w:r>
      <w:r w:rsidR="00A544BB" w:rsidRPr="00043842">
        <w:rPr>
          <w:rFonts w:ascii="Arial" w:eastAsia="Times New Roman" w:hAnsi="Arial" w:cs="Arial"/>
          <w:sz w:val="22"/>
          <w:szCs w:val="22"/>
          <w:lang w:val="fr-FR"/>
        </w:rPr>
        <w:t>,</w:t>
      </w:r>
      <w:r w:rsidRPr="00043842">
        <w:rPr>
          <w:rFonts w:ascii="Arial" w:eastAsia="Times New Roman" w:hAnsi="Arial" w:cs="Arial"/>
          <w:sz w:val="22"/>
          <w:szCs w:val="22"/>
          <w:lang w:val="fr-FR"/>
        </w:rPr>
        <w:t xml:space="preserve"> ou adapter ceux qui existent déjà.</w:t>
      </w:r>
    </w:p>
    <w:p w14:paraId="15AF78E9" w14:textId="77777777" w:rsidR="0030277B" w:rsidRPr="00043842" w:rsidRDefault="0030277B" w:rsidP="000A171A">
      <w:pPr>
        <w:pStyle w:val="ListParagraph"/>
        <w:rPr>
          <w:rFonts w:ascii="Arial" w:eastAsia="Times New Roman" w:hAnsi="Arial" w:cs="Arial"/>
          <w:sz w:val="22"/>
          <w:szCs w:val="22"/>
          <w:lang w:val="fr-FR"/>
        </w:rPr>
      </w:pPr>
    </w:p>
    <w:p w14:paraId="244816EB" w14:textId="203B26B2" w:rsidR="00B94B95" w:rsidRPr="00043842" w:rsidRDefault="00980A77" w:rsidP="00B6147A">
      <w:pPr>
        <w:pStyle w:val="ListParagraph"/>
        <w:numPr>
          <w:ilvl w:val="1"/>
          <w:numId w:val="1"/>
        </w:numPr>
        <w:spacing w:after="160"/>
        <w:jc w:val="both"/>
        <w:rPr>
          <w:rFonts w:ascii="Arial" w:eastAsia="Calibri" w:hAnsi="Arial" w:cs="Arial"/>
          <w:sz w:val="22"/>
          <w:szCs w:val="22"/>
          <w:lang w:val="fr-FR"/>
        </w:rPr>
      </w:pPr>
      <w:r w:rsidRPr="00043842">
        <w:rPr>
          <w:rFonts w:ascii="Arial" w:eastAsia="Calibri" w:hAnsi="Arial" w:cs="Arial"/>
          <w:sz w:val="22"/>
          <w:szCs w:val="22"/>
          <w:lang w:val="fr-FR"/>
        </w:rPr>
        <w:t>Étudier</w:t>
      </w:r>
      <w:r w:rsidR="00612F3E" w:rsidRPr="00043842">
        <w:rPr>
          <w:rFonts w:ascii="Arial" w:eastAsia="Calibri" w:hAnsi="Arial" w:cs="Arial"/>
          <w:sz w:val="22"/>
          <w:szCs w:val="22"/>
          <w:lang w:val="fr-FR"/>
        </w:rPr>
        <w:t xml:space="preserve"> les possibilités de financement externe </w:t>
      </w:r>
      <w:r w:rsidR="00A74641" w:rsidRPr="00043842">
        <w:rPr>
          <w:rFonts w:ascii="Arial" w:eastAsia="Calibri" w:hAnsi="Arial" w:cs="Arial"/>
          <w:sz w:val="22"/>
          <w:szCs w:val="22"/>
          <w:lang w:val="fr-FR"/>
        </w:rPr>
        <w:t xml:space="preserve">dans le domaine </w:t>
      </w:r>
      <w:r w:rsidR="00612F3E" w:rsidRPr="00043842">
        <w:rPr>
          <w:rFonts w:ascii="Arial" w:eastAsia="Calibri" w:hAnsi="Arial" w:cs="Arial"/>
          <w:sz w:val="22"/>
          <w:szCs w:val="22"/>
          <w:lang w:val="fr-FR"/>
        </w:rPr>
        <w:t xml:space="preserve">du climat et du développement </w:t>
      </w:r>
      <w:r w:rsidR="003D4B61" w:rsidRPr="00043842">
        <w:rPr>
          <w:rFonts w:ascii="Arial" w:eastAsia="Calibri" w:hAnsi="Arial" w:cs="Arial"/>
          <w:sz w:val="22"/>
          <w:szCs w:val="22"/>
          <w:lang w:val="fr-FR"/>
        </w:rPr>
        <w:t>afin</w:t>
      </w:r>
      <w:r w:rsidR="00612F3E" w:rsidRPr="00043842">
        <w:rPr>
          <w:rFonts w:ascii="Arial" w:eastAsia="Calibri" w:hAnsi="Arial" w:cs="Arial"/>
          <w:sz w:val="22"/>
          <w:szCs w:val="22"/>
          <w:lang w:val="fr-FR"/>
        </w:rPr>
        <w:t xml:space="preserve"> </w:t>
      </w:r>
      <w:r w:rsidR="004029D9" w:rsidRPr="00043842">
        <w:rPr>
          <w:rFonts w:ascii="Arial" w:eastAsia="Calibri" w:hAnsi="Arial" w:cs="Arial"/>
          <w:sz w:val="22"/>
          <w:szCs w:val="22"/>
          <w:lang w:val="fr-FR"/>
        </w:rPr>
        <w:t xml:space="preserve">de </w:t>
      </w:r>
      <w:r w:rsidR="00612F3E" w:rsidRPr="00043842">
        <w:rPr>
          <w:rFonts w:ascii="Arial" w:eastAsia="Calibri" w:hAnsi="Arial" w:cs="Arial"/>
          <w:sz w:val="22"/>
          <w:szCs w:val="22"/>
          <w:lang w:val="fr-FR"/>
        </w:rPr>
        <w:t xml:space="preserve">compléter les contributions </w:t>
      </w:r>
      <w:r w:rsidR="00E44660" w:rsidRPr="00043842">
        <w:rPr>
          <w:rFonts w:ascii="Arial" w:eastAsia="Calibri" w:hAnsi="Arial" w:cs="Arial"/>
          <w:sz w:val="22"/>
          <w:szCs w:val="22"/>
          <w:lang w:val="fr-FR"/>
        </w:rPr>
        <w:t xml:space="preserve">publiques </w:t>
      </w:r>
      <w:r w:rsidR="00612F3E" w:rsidRPr="00043842">
        <w:rPr>
          <w:rFonts w:ascii="Arial" w:eastAsia="Calibri" w:hAnsi="Arial" w:cs="Arial"/>
          <w:sz w:val="22"/>
          <w:szCs w:val="22"/>
          <w:lang w:val="fr-FR"/>
        </w:rPr>
        <w:t>potentielles.</w:t>
      </w:r>
    </w:p>
    <w:p w14:paraId="7CA3F0B6" w14:textId="77777777" w:rsidR="0030277B" w:rsidRPr="00043842" w:rsidRDefault="0030277B" w:rsidP="00B94B95">
      <w:pPr>
        <w:pStyle w:val="ListParagraph"/>
        <w:rPr>
          <w:rFonts w:ascii="Arial" w:eastAsia="Times New Roman" w:hAnsi="Arial" w:cs="Arial"/>
          <w:sz w:val="22"/>
          <w:szCs w:val="22"/>
          <w:lang w:val="fr-FR"/>
        </w:rPr>
      </w:pPr>
    </w:p>
    <w:p w14:paraId="661D8576" w14:textId="49A16C5A" w:rsidR="00CE394E" w:rsidRPr="00043842" w:rsidRDefault="0030277B">
      <w:pPr>
        <w:pStyle w:val="ListParagraph"/>
        <w:numPr>
          <w:ilvl w:val="0"/>
          <w:numId w:val="1"/>
        </w:numPr>
        <w:spacing w:after="160"/>
        <w:jc w:val="both"/>
        <w:rPr>
          <w:rFonts w:ascii="Arial" w:eastAsia="Times New Roman" w:hAnsi="Arial" w:cs="Arial"/>
          <w:iCs/>
          <w:sz w:val="22"/>
          <w:szCs w:val="22"/>
          <w:lang w:val="fr-FR"/>
        </w:rPr>
      </w:pPr>
      <w:r w:rsidRPr="00043842">
        <w:rPr>
          <w:rFonts w:ascii="Arial" w:eastAsia="Times New Roman" w:hAnsi="Arial" w:cs="Arial"/>
          <w:b/>
          <w:bCs/>
          <w:iCs/>
          <w:sz w:val="22"/>
          <w:szCs w:val="22"/>
          <w:lang w:val="fr-FR"/>
        </w:rPr>
        <w:t>S</w:t>
      </w:r>
      <w:r w:rsidR="00CE394E" w:rsidRPr="00043842">
        <w:rPr>
          <w:rFonts w:ascii="Arial" w:eastAsia="Times New Roman" w:hAnsi="Arial" w:cs="Arial"/>
          <w:b/>
          <w:bCs/>
          <w:iCs/>
          <w:sz w:val="22"/>
          <w:szCs w:val="22"/>
          <w:lang w:val="fr-FR"/>
        </w:rPr>
        <w:t xml:space="preserve">outenir les composantes du Mouvement </w:t>
      </w:r>
      <w:r w:rsidR="000635B0" w:rsidRPr="00043842">
        <w:rPr>
          <w:rFonts w:ascii="Arial" w:eastAsia="Times New Roman" w:hAnsi="Arial" w:cs="Arial"/>
          <w:b/>
          <w:bCs/>
          <w:iCs/>
          <w:sz w:val="22"/>
          <w:szCs w:val="22"/>
          <w:lang w:val="fr-FR"/>
        </w:rPr>
        <w:t xml:space="preserve">ainsi que </w:t>
      </w:r>
      <w:r w:rsidR="00755913" w:rsidRPr="00043842">
        <w:rPr>
          <w:rFonts w:ascii="Arial" w:eastAsia="Times New Roman" w:hAnsi="Arial" w:cs="Arial"/>
          <w:b/>
          <w:bCs/>
          <w:iCs/>
          <w:sz w:val="22"/>
          <w:szCs w:val="22"/>
          <w:lang w:val="fr-FR"/>
        </w:rPr>
        <w:t xml:space="preserve">les </w:t>
      </w:r>
      <w:r w:rsidR="000635B0" w:rsidRPr="00043842">
        <w:rPr>
          <w:rFonts w:ascii="Arial" w:eastAsia="Times New Roman" w:hAnsi="Arial" w:cs="Arial"/>
          <w:b/>
          <w:bCs/>
          <w:iCs/>
          <w:sz w:val="22"/>
          <w:szCs w:val="22"/>
          <w:lang w:val="fr-FR"/>
        </w:rPr>
        <w:t>autres États</w:t>
      </w:r>
      <w:r w:rsidR="00CE394E" w:rsidRPr="00043842">
        <w:rPr>
          <w:rFonts w:ascii="Arial" w:eastAsia="Times New Roman" w:hAnsi="Arial" w:cs="Arial"/>
          <w:b/>
          <w:bCs/>
          <w:iCs/>
          <w:sz w:val="22"/>
          <w:szCs w:val="22"/>
          <w:lang w:val="fr-FR"/>
        </w:rPr>
        <w:t xml:space="preserve"> dans leurs efforts en lien avec l'action anticipative en particulier et avec la gestion des risques de catastrophe en généra</w:t>
      </w:r>
      <w:r w:rsidR="0083624A" w:rsidRPr="00043842">
        <w:rPr>
          <w:rFonts w:ascii="Arial" w:eastAsia="Times New Roman" w:hAnsi="Arial" w:cs="Arial"/>
          <w:b/>
          <w:bCs/>
          <w:iCs/>
          <w:sz w:val="22"/>
          <w:szCs w:val="22"/>
          <w:lang w:val="fr-FR"/>
        </w:rPr>
        <w:t>l</w:t>
      </w:r>
    </w:p>
    <w:p w14:paraId="6F96C4EB" w14:textId="77777777" w:rsidR="0083624A" w:rsidRPr="00043842" w:rsidRDefault="0083624A" w:rsidP="0083624A">
      <w:pPr>
        <w:pStyle w:val="ListParagraph"/>
        <w:spacing w:after="160"/>
        <w:ind w:left="360"/>
        <w:jc w:val="both"/>
        <w:rPr>
          <w:rFonts w:ascii="Arial" w:eastAsia="Times New Roman" w:hAnsi="Arial" w:cs="Arial"/>
          <w:iCs/>
          <w:sz w:val="22"/>
          <w:szCs w:val="22"/>
          <w:lang w:val="fr-FR"/>
        </w:rPr>
      </w:pPr>
    </w:p>
    <w:p w14:paraId="33917E21" w14:textId="1B74968A" w:rsidR="00C8722D" w:rsidRPr="00043842" w:rsidRDefault="00C8722D" w:rsidP="002F64E9">
      <w:pPr>
        <w:pStyle w:val="ListParagraph"/>
        <w:numPr>
          <w:ilvl w:val="1"/>
          <w:numId w:val="1"/>
        </w:numPr>
        <w:spacing w:after="160"/>
        <w:ind w:left="709" w:hanging="283"/>
        <w:jc w:val="both"/>
        <w:rPr>
          <w:rFonts w:ascii="Arial" w:eastAsia="Times New Roman" w:hAnsi="Arial" w:cs="Arial"/>
          <w:iCs/>
          <w:sz w:val="22"/>
          <w:szCs w:val="22"/>
          <w:lang w:val="fr-FR"/>
        </w:rPr>
      </w:pPr>
      <w:r w:rsidRPr="00043842">
        <w:rPr>
          <w:rFonts w:ascii="Arial" w:eastAsia="Times New Roman" w:hAnsi="Arial" w:cs="Arial"/>
          <w:iCs/>
          <w:sz w:val="22"/>
          <w:szCs w:val="22"/>
          <w:lang w:val="fr-FR"/>
        </w:rPr>
        <w:t xml:space="preserve">Partager les données pertinentes sur les phénomènes météorologiques extrêmes et leurs conséquences. </w:t>
      </w:r>
    </w:p>
    <w:p w14:paraId="088FBF93" w14:textId="77777777" w:rsidR="0030277B" w:rsidRPr="00043842" w:rsidRDefault="0030277B" w:rsidP="0030277B">
      <w:pPr>
        <w:pStyle w:val="ListParagraph"/>
        <w:spacing w:after="160"/>
        <w:ind w:left="786"/>
        <w:jc w:val="both"/>
        <w:rPr>
          <w:rFonts w:ascii="Arial" w:eastAsia="Calibri" w:hAnsi="Arial" w:cs="Arial"/>
          <w:sz w:val="22"/>
          <w:szCs w:val="22"/>
          <w:lang w:val="fr-FR"/>
        </w:rPr>
      </w:pPr>
    </w:p>
    <w:p w14:paraId="282269E6" w14:textId="1D3263D2" w:rsidR="007F79A6" w:rsidRPr="00043842" w:rsidRDefault="00294BBB" w:rsidP="00B6147A">
      <w:pPr>
        <w:pStyle w:val="ListParagraph"/>
        <w:numPr>
          <w:ilvl w:val="1"/>
          <w:numId w:val="1"/>
        </w:numPr>
        <w:spacing w:after="160"/>
        <w:ind w:left="709" w:hanging="283"/>
        <w:jc w:val="both"/>
        <w:rPr>
          <w:rFonts w:ascii="Arial" w:eastAsia="Times New Roman" w:hAnsi="Arial" w:cs="Arial"/>
          <w:iCs/>
          <w:sz w:val="22"/>
          <w:szCs w:val="22"/>
          <w:lang w:val="fr-FR"/>
        </w:rPr>
      </w:pPr>
      <w:r w:rsidRPr="00043842">
        <w:rPr>
          <w:rFonts w:ascii="Arial" w:eastAsia="Times New Roman" w:hAnsi="Arial" w:cs="Arial"/>
          <w:iCs/>
          <w:sz w:val="22"/>
          <w:szCs w:val="22"/>
          <w:lang w:val="fr-FR"/>
        </w:rPr>
        <w:t xml:space="preserve">Fournir une expertise technique, des outils et </w:t>
      </w:r>
      <w:r w:rsidR="008F4549" w:rsidRPr="00043842">
        <w:rPr>
          <w:rFonts w:ascii="Arial" w:eastAsia="Times New Roman" w:hAnsi="Arial" w:cs="Arial"/>
          <w:iCs/>
          <w:sz w:val="22"/>
          <w:szCs w:val="22"/>
          <w:lang w:val="fr-FR"/>
        </w:rPr>
        <w:t>des</w:t>
      </w:r>
      <w:r w:rsidRPr="00043842">
        <w:rPr>
          <w:rFonts w:ascii="Arial" w:eastAsia="Times New Roman" w:hAnsi="Arial" w:cs="Arial"/>
          <w:iCs/>
          <w:sz w:val="22"/>
          <w:szCs w:val="22"/>
          <w:lang w:val="fr-FR"/>
        </w:rPr>
        <w:t xml:space="preserve"> financement</w:t>
      </w:r>
      <w:r w:rsidR="008F4549" w:rsidRPr="00043842">
        <w:rPr>
          <w:rFonts w:ascii="Arial" w:eastAsia="Times New Roman" w:hAnsi="Arial" w:cs="Arial"/>
          <w:iCs/>
          <w:sz w:val="22"/>
          <w:szCs w:val="22"/>
          <w:lang w:val="fr-FR"/>
        </w:rPr>
        <w:t>s</w:t>
      </w:r>
      <w:r w:rsidRPr="00043842">
        <w:rPr>
          <w:rFonts w:ascii="Arial" w:eastAsia="Times New Roman" w:hAnsi="Arial" w:cs="Arial"/>
          <w:iCs/>
          <w:sz w:val="22"/>
          <w:szCs w:val="22"/>
          <w:lang w:val="fr-FR"/>
        </w:rPr>
        <w:t xml:space="preserve"> pour permettre la </w:t>
      </w:r>
      <w:r w:rsidR="005E38B8" w:rsidRPr="00043842">
        <w:rPr>
          <w:rFonts w:ascii="Arial" w:eastAsia="Times New Roman" w:hAnsi="Arial" w:cs="Arial"/>
          <w:iCs/>
          <w:sz w:val="22"/>
          <w:szCs w:val="22"/>
          <w:lang w:val="fr-FR"/>
        </w:rPr>
        <w:t>réalisation</w:t>
      </w:r>
      <w:r w:rsidR="008F4549" w:rsidRPr="00043842">
        <w:rPr>
          <w:rFonts w:ascii="Arial" w:eastAsia="Times New Roman" w:hAnsi="Arial" w:cs="Arial"/>
          <w:iCs/>
          <w:sz w:val="22"/>
          <w:szCs w:val="22"/>
          <w:lang w:val="fr-FR"/>
        </w:rPr>
        <w:t xml:space="preserve"> de</w:t>
      </w:r>
      <w:r w:rsidRPr="00043842">
        <w:rPr>
          <w:rFonts w:ascii="Arial" w:eastAsia="Times New Roman" w:hAnsi="Arial" w:cs="Arial"/>
          <w:iCs/>
          <w:sz w:val="22"/>
          <w:szCs w:val="22"/>
          <w:lang w:val="fr-FR"/>
        </w:rPr>
        <w:t xml:space="preserve"> programmes d'action anticipative, notamment en renforçant les capacités de prévision, en mettant en place des systèmes de mise en œuvre, en soutenant les </w:t>
      </w:r>
      <w:r w:rsidR="00B24DA3" w:rsidRPr="00043842">
        <w:rPr>
          <w:rFonts w:ascii="Arial" w:eastAsia="Times New Roman" w:hAnsi="Arial" w:cs="Arial"/>
          <w:iCs/>
          <w:sz w:val="22"/>
          <w:szCs w:val="22"/>
          <w:lang w:val="fr-FR"/>
        </w:rPr>
        <w:t>efforts</w:t>
      </w:r>
      <w:r w:rsidRPr="00043842">
        <w:rPr>
          <w:rFonts w:ascii="Arial" w:eastAsia="Times New Roman" w:hAnsi="Arial" w:cs="Arial"/>
          <w:iCs/>
          <w:sz w:val="22"/>
          <w:szCs w:val="22"/>
          <w:lang w:val="fr-FR"/>
        </w:rPr>
        <w:t xml:space="preserve"> de renforcement des capacités, etc.</w:t>
      </w:r>
    </w:p>
    <w:p w14:paraId="4B4575A5" w14:textId="77777777" w:rsidR="007F79A6" w:rsidRPr="00043842" w:rsidRDefault="007F79A6" w:rsidP="007F79A6">
      <w:pPr>
        <w:pStyle w:val="ListParagraph"/>
        <w:rPr>
          <w:rFonts w:ascii="Arial" w:eastAsia="Times New Roman" w:hAnsi="Arial" w:cs="Arial"/>
          <w:iCs/>
          <w:sz w:val="22"/>
          <w:szCs w:val="22"/>
          <w:lang w:val="fr-FR"/>
        </w:rPr>
      </w:pPr>
    </w:p>
    <w:p w14:paraId="3F2E4ADD" w14:textId="16A8E6FB" w:rsidR="005D2D66" w:rsidRPr="00043842" w:rsidRDefault="0030277B" w:rsidP="00B6147A">
      <w:pPr>
        <w:pStyle w:val="ListParagraph"/>
        <w:numPr>
          <w:ilvl w:val="1"/>
          <w:numId w:val="1"/>
        </w:numPr>
        <w:spacing w:after="160"/>
        <w:ind w:left="709" w:hanging="283"/>
        <w:jc w:val="both"/>
        <w:rPr>
          <w:rFonts w:ascii="Arial" w:eastAsia="Times New Roman" w:hAnsi="Arial" w:cs="Arial"/>
          <w:iCs/>
          <w:sz w:val="22"/>
          <w:szCs w:val="22"/>
          <w:lang w:val="fr-FR"/>
        </w:rPr>
      </w:pPr>
      <w:r w:rsidRPr="00043842">
        <w:rPr>
          <w:rFonts w:ascii="Arial" w:eastAsia="Times New Roman" w:hAnsi="Arial" w:cs="Arial"/>
          <w:iCs/>
          <w:sz w:val="22"/>
          <w:szCs w:val="22"/>
          <w:lang w:val="fr-FR"/>
        </w:rPr>
        <w:t>P</w:t>
      </w:r>
      <w:r w:rsidR="005D2D66" w:rsidRPr="00043842">
        <w:rPr>
          <w:rFonts w:ascii="Arial" w:eastAsia="Times New Roman" w:hAnsi="Arial" w:cs="Arial"/>
          <w:iCs/>
          <w:sz w:val="22"/>
          <w:szCs w:val="22"/>
          <w:lang w:val="fr-FR"/>
        </w:rPr>
        <w:t xml:space="preserve">articiper activement aux discussions et contribuer aux efforts déployés au niveau régional pour renforcer </w:t>
      </w:r>
      <w:r w:rsidR="00B85637" w:rsidRPr="00043842">
        <w:rPr>
          <w:rFonts w:ascii="Arial" w:eastAsia="Times New Roman" w:hAnsi="Arial" w:cs="Arial"/>
          <w:iCs/>
          <w:sz w:val="22"/>
          <w:szCs w:val="22"/>
          <w:lang w:val="fr-FR"/>
        </w:rPr>
        <w:t>l'action anticipative</w:t>
      </w:r>
      <w:r w:rsidR="005D2D66" w:rsidRPr="00043842">
        <w:rPr>
          <w:rFonts w:ascii="Arial" w:eastAsia="Times New Roman" w:hAnsi="Arial" w:cs="Arial"/>
          <w:iCs/>
          <w:sz w:val="22"/>
          <w:szCs w:val="22"/>
          <w:lang w:val="fr-FR"/>
        </w:rPr>
        <w:t xml:space="preserve">, notamment en soutenant </w:t>
      </w:r>
      <w:r w:rsidR="003D03EB" w:rsidRPr="00043842">
        <w:rPr>
          <w:rFonts w:ascii="Arial" w:eastAsia="Times New Roman" w:hAnsi="Arial" w:cs="Arial"/>
          <w:iCs/>
          <w:sz w:val="22"/>
          <w:szCs w:val="22"/>
          <w:lang w:val="fr-FR"/>
        </w:rPr>
        <w:t xml:space="preserve">les </w:t>
      </w:r>
      <w:r w:rsidR="005D2D66" w:rsidRPr="00043842">
        <w:rPr>
          <w:rFonts w:ascii="Arial" w:eastAsia="Times New Roman" w:hAnsi="Arial" w:cs="Arial"/>
          <w:iCs/>
          <w:sz w:val="22"/>
          <w:szCs w:val="22"/>
          <w:lang w:val="fr-FR"/>
        </w:rPr>
        <w:t>travaux des organes intergouvernementaux régionaux compétents</w:t>
      </w:r>
      <w:r w:rsidR="00732E21" w:rsidRPr="00043842">
        <w:rPr>
          <w:rFonts w:ascii="Arial" w:eastAsia="Times New Roman" w:hAnsi="Arial" w:cs="Arial"/>
          <w:iCs/>
          <w:sz w:val="22"/>
          <w:szCs w:val="22"/>
          <w:lang w:val="fr-FR"/>
        </w:rPr>
        <w:t xml:space="preserve"> ainsi que les initiatives connexes</w:t>
      </w:r>
      <w:r w:rsidR="00B85637" w:rsidRPr="00043842">
        <w:rPr>
          <w:rFonts w:ascii="Arial" w:eastAsia="Times New Roman" w:hAnsi="Arial" w:cs="Arial"/>
          <w:iCs/>
          <w:sz w:val="22"/>
          <w:szCs w:val="22"/>
          <w:lang w:val="fr-FR"/>
        </w:rPr>
        <w:t>.</w:t>
      </w:r>
    </w:p>
    <w:p w14:paraId="6DFAE908" w14:textId="77777777" w:rsidR="005D2D66" w:rsidRPr="00043842" w:rsidRDefault="005D2D66" w:rsidP="005D2D66">
      <w:pPr>
        <w:pStyle w:val="ListParagraph"/>
        <w:rPr>
          <w:rFonts w:ascii="Arial" w:eastAsia="Times New Roman" w:hAnsi="Arial" w:cs="Arial"/>
          <w:iCs/>
          <w:sz w:val="22"/>
          <w:szCs w:val="22"/>
          <w:lang w:val="fr-FR"/>
        </w:rPr>
      </w:pPr>
    </w:p>
    <w:p w14:paraId="31AEA693" w14:textId="48F27C9B" w:rsidR="00ED23AC" w:rsidRPr="00043842" w:rsidRDefault="00090F40" w:rsidP="00DE3B1C">
      <w:pPr>
        <w:pStyle w:val="ListParagraph"/>
        <w:numPr>
          <w:ilvl w:val="1"/>
          <w:numId w:val="1"/>
        </w:numPr>
        <w:spacing w:after="160"/>
        <w:jc w:val="both"/>
        <w:rPr>
          <w:rFonts w:ascii="Arial" w:eastAsia="Times New Roman" w:hAnsi="Arial" w:cs="Arial"/>
          <w:sz w:val="22"/>
          <w:szCs w:val="22"/>
          <w:lang w:val="fr-FR"/>
        </w:rPr>
      </w:pPr>
      <w:r w:rsidRPr="00043842">
        <w:rPr>
          <w:rFonts w:ascii="Arial" w:eastAsia="Times New Roman" w:hAnsi="Arial" w:cs="Arial"/>
          <w:sz w:val="22"/>
          <w:szCs w:val="22"/>
          <w:lang w:val="fr-FR"/>
        </w:rPr>
        <w:lastRenderedPageBreak/>
        <w:t>É</w:t>
      </w:r>
      <w:r w:rsidR="00173A26" w:rsidRPr="00043842">
        <w:rPr>
          <w:rFonts w:ascii="Arial" w:eastAsia="Times New Roman" w:hAnsi="Arial" w:cs="Arial"/>
          <w:sz w:val="22"/>
          <w:szCs w:val="22"/>
          <w:lang w:val="fr-FR"/>
        </w:rPr>
        <w:t>laborer des cadres</w:t>
      </w:r>
      <w:r w:rsidR="002E6AB6" w:rsidRPr="00043842">
        <w:rPr>
          <w:rFonts w:ascii="Arial" w:eastAsia="Times New Roman" w:hAnsi="Arial" w:cs="Arial"/>
          <w:sz w:val="22"/>
          <w:szCs w:val="22"/>
          <w:lang w:val="fr-FR"/>
        </w:rPr>
        <w:t xml:space="preserve"> pour la mise en œuvre conjointe de l’action anticipative, </w:t>
      </w:r>
      <w:r w:rsidR="003B55E0" w:rsidRPr="00043842">
        <w:rPr>
          <w:rFonts w:ascii="Arial" w:eastAsia="Times New Roman" w:hAnsi="Arial" w:cs="Arial"/>
          <w:sz w:val="22"/>
          <w:szCs w:val="22"/>
          <w:lang w:val="fr-FR"/>
        </w:rPr>
        <w:t>en s’appuyant sur l’expertise des Sociétés nationales de la Croix-Rouge et du Croissant-Rouge</w:t>
      </w:r>
      <w:r w:rsidR="002D7E0C" w:rsidRPr="00043842">
        <w:rPr>
          <w:rFonts w:ascii="Arial" w:eastAsia="Times New Roman" w:hAnsi="Arial" w:cs="Arial"/>
          <w:sz w:val="22"/>
          <w:szCs w:val="22"/>
          <w:lang w:val="fr-FR"/>
        </w:rPr>
        <w:t>.</w:t>
      </w:r>
    </w:p>
    <w:p w14:paraId="6901C82E" w14:textId="77777777" w:rsidR="0030277B" w:rsidRPr="00043842" w:rsidRDefault="0030277B" w:rsidP="0030277B">
      <w:pPr>
        <w:pStyle w:val="ListParagraph"/>
        <w:spacing w:after="160"/>
        <w:ind w:left="0"/>
        <w:jc w:val="both"/>
        <w:rPr>
          <w:rFonts w:ascii="Arial" w:eastAsia="Times New Roman" w:hAnsi="Arial" w:cs="Arial"/>
          <w:sz w:val="22"/>
          <w:szCs w:val="22"/>
          <w:lang w:val="fr-FR"/>
        </w:rPr>
      </w:pPr>
    </w:p>
    <w:p w14:paraId="08A76E45" w14:textId="517EE638" w:rsidR="00A43802" w:rsidRPr="00043842" w:rsidRDefault="00BE0F8E" w:rsidP="00A43802">
      <w:pPr>
        <w:pStyle w:val="ListParagraph"/>
        <w:numPr>
          <w:ilvl w:val="1"/>
          <w:numId w:val="1"/>
        </w:numPr>
        <w:spacing w:after="160"/>
        <w:ind w:left="709" w:hanging="283"/>
        <w:jc w:val="both"/>
        <w:rPr>
          <w:rFonts w:ascii="Arial" w:eastAsia="Times New Roman" w:hAnsi="Arial" w:cs="Arial"/>
          <w:iCs/>
          <w:sz w:val="22"/>
          <w:szCs w:val="22"/>
          <w:lang w:val="fr-FR"/>
        </w:rPr>
      </w:pPr>
      <w:r w:rsidRPr="00043842">
        <w:rPr>
          <w:rFonts w:ascii="Arial" w:eastAsia="Times New Roman" w:hAnsi="Arial" w:cs="Arial"/>
          <w:iCs/>
          <w:sz w:val="22"/>
          <w:szCs w:val="22"/>
          <w:lang w:val="fr-FR"/>
        </w:rPr>
        <w:t xml:space="preserve">Organiser des formations </w:t>
      </w:r>
      <w:r w:rsidR="005B74A3" w:rsidRPr="00043842">
        <w:rPr>
          <w:rFonts w:ascii="Arial" w:eastAsia="Times New Roman" w:hAnsi="Arial" w:cs="Arial"/>
          <w:iCs/>
          <w:sz w:val="22"/>
          <w:szCs w:val="22"/>
          <w:lang w:val="fr-FR"/>
        </w:rPr>
        <w:t xml:space="preserve">et des simulations conjointes avec les Sociétés nationales pour </w:t>
      </w:r>
      <w:r w:rsidR="00AE0A5D" w:rsidRPr="00043842">
        <w:rPr>
          <w:rFonts w:ascii="Arial" w:eastAsia="Times New Roman" w:hAnsi="Arial" w:cs="Arial"/>
          <w:iCs/>
          <w:sz w:val="22"/>
          <w:szCs w:val="22"/>
          <w:lang w:val="fr-FR"/>
        </w:rPr>
        <w:t xml:space="preserve">améliorer la compréhension de ce qu’est </w:t>
      </w:r>
      <w:r w:rsidR="006175AE" w:rsidRPr="00043842">
        <w:rPr>
          <w:rFonts w:ascii="Arial" w:eastAsia="Times New Roman" w:hAnsi="Arial" w:cs="Arial"/>
          <w:iCs/>
          <w:sz w:val="22"/>
          <w:szCs w:val="22"/>
          <w:lang w:val="fr-FR"/>
        </w:rPr>
        <w:t>l’action anticipative</w:t>
      </w:r>
      <w:r w:rsidR="00A43802" w:rsidRPr="00043842">
        <w:rPr>
          <w:rFonts w:ascii="Arial" w:eastAsia="Times New Roman" w:hAnsi="Arial" w:cs="Arial"/>
          <w:iCs/>
          <w:sz w:val="22"/>
          <w:szCs w:val="22"/>
          <w:lang w:val="fr-FR"/>
        </w:rPr>
        <w:t>.</w:t>
      </w:r>
    </w:p>
    <w:p w14:paraId="0B3EDB47" w14:textId="77777777" w:rsidR="00A43802" w:rsidRPr="00043842" w:rsidRDefault="00A43802" w:rsidP="00A43802">
      <w:pPr>
        <w:pStyle w:val="ListParagraph"/>
        <w:rPr>
          <w:rFonts w:ascii="Arial" w:eastAsia="Times New Roman" w:hAnsi="Arial" w:cs="Arial"/>
          <w:iCs/>
          <w:sz w:val="22"/>
          <w:szCs w:val="22"/>
          <w:lang w:val="fr-FR"/>
        </w:rPr>
      </w:pPr>
    </w:p>
    <w:p w14:paraId="603E7F74" w14:textId="3F660633" w:rsidR="0030277B" w:rsidRPr="00043842" w:rsidRDefault="00D82070">
      <w:pPr>
        <w:pStyle w:val="ListParagraph"/>
        <w:numPr>
          <w:ilvl w:val="1"/>
          <w:numId w:val="1"/>
        </w:numPr>
        <w:spacing w:after="160"/>
        <w:ind w:hanging="283"/>
        <w:jc w:val="both"/>
        <w:rPr>
          <w:rFonts w:ascii="Arial" w:eastAsia="Times New Roman" w:hAnsi="Arial" w:cs="Arial"/>
          <w:sz w:val="22"/>
          <w:szCs w:val="22"/>
          <w:lang w:val="fr-FR"/>
        </w:rPr>
      </w:pPr>
      <w:r w:rsidRPr="00043842">
        <w:rPr>
          <w:rFonts w:ascii="Arial" w:eastAsia="Times New Roman" w:hAnsi="Arial" w:cs="Arial"/>
          <w:iCs/>
          <w:sz w:val="22"/>
          <w:szCs w:val="22"/>
          <w:lang w:val="fr-FR"/>
        </w:rPr>
        <w:t>Contribuer aux fonds</w:t>
      </w:r>
      <w:r w:rsidR="000D4095" w:rsidRPr="00043842">
        <w:rPr>
          <w:rFonts w:ascii="Arial" w:eastAsia="Times New Roman" w:hAnsi="Arial" w:cs="Arial"/>
          <w:iCs/>
          <w:sz w:val="22"/>
          <w:szCs w:val="22"/>
          <w:lang w:val="fr-FR"/>
        </w:rPr>
        <w:t xml:space="preserve"> communs</w:t>
      </w:r>
      <w:r w:rsidRPr="00043842">
        <w:rPr>
          <w:rFonts w:ascii="Arial" w:eastAsia="Times New Roman" w:hAnsi="Arial" w:cs="Arial"/>
          <w:iCs/>
          <w:sz w:val="22"/>
          <w:szCs w:val="22"/>
          <w:lang w:val="fr-FR"/>
        </w:rPr>
        <w:t xml:space="preserve"> mondiaux </w:t>
      </w:r>
      <w:r w:rsidR="00D87F38" w:rsidRPr="00043842">
        <w:rPr>
          <w:rFonts w:ascii="Arial" w:eastAsia="Times New Roman" w:hAnsi="Arial" w:cs="Arial"/>
          <w:iCs/>
          <w:sz w:val="22"/>
          <w:szCs w:val="22"/>
          <w:lang w:val="fr-FR"/>
        </w:rPr>
        <w:t xml:space="preserve">qui permettent </w:t>
      </w:r>
      <w:r w:rsidR="0088035C" w:rsidRPr="00043842">
        <w:rPr>
          <w:rFonts w:ascii="Arial" w:eastAsia="Times New Roman" w:hAnsi="Arial" w:cs="Arial"/>
          <w:iCs/>
          <w:sz w:val="22"/>
          <w:szCs w:val="22"/>
          <w:lang w:val="fr-FR"/>
        </w:rPr>
        <w:t>l’</w:t>
      </w:r>
      <w:r w:rsidR="00D87F38" w:rsidRPr="00043842">
        <w:rPr>
          <w:rFonts w:ascii="Arial" w:eastAsia="Times New Roman" w:hAnsi="Arial" w:cs="Arial"/>
          <w:iCs/>
          <w:sz w:val="22"/>
          <w:szCs w:val="22"/>
          <w:lang w:val="fr-FR"/>
        </w:rPr>
        <w:t>action anticipative</w:t>
      </w:r>
      <w:r w:rsidR="0088035C" w:rsidRPr="00043842">
        <w:rPr>
          <w:rFonts w:ascii="Arial" w:eastAsia="Times New Roman" w:hAnsi="Arial" w:cs="Arial"/>
          <w:iCs/>
          <w:sz w:val="22"/>
          <w:szCs w:val="22"/>
          <w:lang w:val="fr-FR"/>
        </w:rPr>
        <w:t xml:space="preserve">, notamment le </w:t>
      </w:r>
      <w:r w:rsidR="00C65D45" w:rsidRPr="00043842">
        <w:rPr>
          <w:rFonts w:ascii="Arial" w:eastAsia="Times New Roman" w:hAnsi="Arial" w:cs="Arial"/>
          <w:iCs/>
          <w:sz w:val="22"/>
          <w:szCs w:val="22"/>
          <w:lang w:val="fr-FR"/>
        </w:rPr>
        <w:t>Fonds de la Fédération internationale pour l’intervention en cas de catastrophe (DREF)</w:t>
      </w:r>
      <w:r w:rsidR="0030277B" w:rsidRPr="00043842">
        <w:rPr>
          <w:rFonts w:ascii="Arial" w:eastAsia="Times New Roman" w:hAnsi="Arial" w:cs="Arial"/>
          <w:sz w:val="22"/>
          <w:szCs w:val="22"/>
          <w:lang w:val="fr-FR"/>
        </w:rPr>
        <w:t>.</w:t>
      </w:r>
    </w:p>
    <w:p w14:paraId="58AC7741" w14:textId="77777777" w:rsidR="0030277B" w:rsidRPr="00043842" w:rsidRDefault="0030277B" w:rsidP="0030277B">
      <w:pPr>
        <w:pStyle w:val="ListParagraph"/>
        <w:ind w:left="786"/>
        <w:jc w:val="both"/>
        <w:rPr>
          <w:rFonts w:ascii="Arial" w:eastAsia="Times New Roman" w:hAnsi="Arial" w:cs="Arial"/>
          <w:sz w:val="22"/>
          <w:szCs w:val="22"/>
          <w:lang w:val="fr-FR"/>
        </w:rPr>
      </w:pPr>
    </w:p>
    <w:p w14:paraId="6B67EAF4" w14:textId="7D74EE1B" w:rsidR="0030277B" w:rsidRPr="00043842" w:rsidRDefault="009B294B" w:rsidP="00DE3B1C">
      <w:pPr>
        <w:pStyle w:val="ListParagraph"/>
        <w:numPr>
          <w:ilvl w:val="0"/>
          <w:numId w:val="1"/>
        </w:numPr>
        <w:spacing w:after="160"/>
        <w:jc w:val="both"/>
        <w:rPr>
          <w:rFonts w:ascii="Arial" w:eastAsia="Times New Roman" w:hAnsi="Arial" w:cs="Arial"/>
          <w:b/>
          <w:sz w:val="22"/>
          <w:szCs w:val="22"/>
          <w:lang w:val="fr-FR"/>
        </w:rPr>
      </w:pPr>
      <w:r w:rsidRPr="00043842">
        <w:rPr>
          <w:rFonts w:ascii="Arial" w:eastAsia="Times New Roman" w:hAnsi="Arial" w:cs="Arial"/>
          <w:b/>
          <w:sz w:val="22"/>
          <w:szCs w:val="22"/>
          <w:lang w:val="fr-FR"/>
        </w:rPr>
        <w:t xml:space="preserve">Renforcer le corpus de </w:t>
      </w:r>
      <w:r w:rsidR="00076B85" w:rsidRPr="00043842">
        <w:rPr>
          <w:rFonts w:ascii="Arial" w:eastAsia="Times New Roman" w:hAnsi="Arial" w:cs="Arial"/>
          <w:b/>
          <w:sz w:val="22"/>
          <w:szCs w:val="22"/>
          <w:lang w:val="fr-FR"/>
        </w:rPr>
        <w:t>données probantes sur</w:t>
      </w:r>
      <w:r w:rsidR="003111EF" w:rsidRPr="00043842">
        <w:rPr>
          <w:rFonts w:ascii="Arial" w:eastAsia="Times New Roman" w:hAnsi="Arial" w:cs="Arial"/>
          <w:b/>
          <w:sz w:val="22"/>
          <w:szCs w:val="22"/>
          <w:lang w:val="fr-FR"/>
        </w:rPr>
        <w:t xml:space="preserve"> l’action anticipative</w:t>
      </w:r>
      <w:r w:rsidR="00811DFA" w:rsidRPr="00043842">
        <w:rPr>
          <w:rFonts w:ascii="Arial" w:eastAsia="Times New Roman" w:hAnsi="Arial" w:cs="Arial"/>
          <w:b/>
          <w:sz w:val="22"/>
          <w:szCs w:val="22"/>
          <w:lang w:val="fr-FR"/>
        </w:rPr>
        <w:t>,</w:t>
      </w:r>
      <w:r w:rsidR="00C31308" w:rsidRPr="00043842">
        <w:rPr>
          <w:rFonts w:ascii="Arial" w:eastAsia="Times New Roman" w:hAnsi="Arial" w:cs="Arial"/>
          <w:b/>
          <w:sz w:val="22"/>
          <w:szCs w:val="22"/>
          <w:lang w:val="fr-FR"/>
        </w:rPr>
        <w:t xml:space="preserve"> et </w:t>
      </w:r>
      <w:r w:rsidR="00094682" w:rsidRPr="00043842">
        <w:rPr>
          <w:rFonts w:ascii="Arial" w:eastAsia="Times New Roman" w:hAnsi="Arial" w:cs="Arial"/>
          <w:b/>
          <w:sz w:val="22"/>
          <w:szCs w:val="22"/>
          <w:lang w:val="fr-FR"/>
        </w:rPr>
        <w:t xml:space="preserve">consolider </w:t>
      </w:r>
      <w:r w:rsidR="00AA3604" w:rsidRPr="00043842">
        <w:rPr>
          <w:rFonts w:ascii="Arial" w:eastAsia="Times New Roman" w:hAnsi="Arial" w:cs="Arial"/>
          <w:b/>
          <w:sz w:val="22"/>
          <w:szCs w:val="22"/>
          <w:lang w:val="fr-FR"/>
        </w:rPr>
        <w:t xml:space="preserve">et </w:t>
      </w:r>
      <w:r w:rsidR="00811DFA" w:rsidRPr="00043842">
        <w:rPr>
          <w:rFonts w:ascii="Arial" w:eastAsia="Times New Roman" w:hAnsi="Arial" w:cs="Arial"/>
          <w:b/>
          <w:sz w:val="22"/>
          <w:szCs w:val="22"/>
          <w:lang w:val="fr-FR"/>
        </w:rPr>
        <w:t xml:space="preserve">partager </w:t>
      </w:r>
      <w:r w:rsidR="00F304D9" w:rsidRPr="00043842">
        <w:rPr>
          <w:rFonts w:ascii="Arial" w:eastAsia="Times New Roman" w:hAnsi="Arial" w:cs="Arial"/>
          <w:b/>
          <w:sz w:val="22"/>
          <w:szCs w:val="22"/>
          <w:lang w:val="fr-FR"/>
        </w:rPr>
        <w:t xml:space="preserve">les </w:t>
      </w:r>
      <w:r w:rsidR="001275AD" w:rsidRPr="00043842">
        <w:rPr>
          <w:rFonts w:ascii="Arial" w:eastAsia="Times New Roman" w:hAnsi="Arial" w:cs="Arial"/>
          <w:b/>
          <w:sz w:val="22"/>
          <w:szCs w:val="22"/>
          <w:lang w:val="fr-FR"/>
        </w:rPr>
        <w:t>connaissances et les expériences</w:t>
      </w:r>
      <w:r w:rsidR="00C31308" w:rsidRPr="00043842">
        <w:rPr>
          <w:rFonts w:ascii="Arial" w:eastAsia="Times New Roman" w:hAnsi="Arial" w:cs="Arial"/>
          <w:b/>
          <w:sz w:val="22"/>
          <w:szCs w:val="22"/>
          <w:lang w:val="fr-FR"/>
        </w:rPr>
        <w:t xml:space="preserve"> </w:t>
      </w:r>
      <w:r w:rsidR="00A938B2" w:rsidRPr="00043842">
        <w:rPr>
          <w:rFonts w:ascii="Arial" w:eastAsia="Times New Roman" w:hAnsi="Arial" w:cs="Arial"/>
          <w:b/>
          <w:sz w:val="22"/>
          <w:szCs w:val="22"/>
          <w:lang w:val="fr-FR"/>
        </w:rPr>
        <w:t xml:space="preserve">à </w:t>
      </w:r>
      <w:r w:rsidR="00B41C89" w:rsidRPr="00043842">
        <w:rPr>
          <w:rFonts w:ascii="Arial" w:eastAsia="Times New Roman" w:hAnsi="Arial" w:cs="Arial"/>
          <w:b/>
          <w:sz w:val="22"/>
          <w:szCs w:val="22"/>
          <w:lang w:val="fr-FR"/>
        </w:rPr>
        <w:t>cet égar</w:t>
      </w:r>
      <w:r w:rsidR="00CF5541" w:rsidRPr="00043842">
        <w:rPr>
          <w:rFonts w:ascii="Arial" w:eastAsia="Times New Roman" w:hAnsi="Arial" w:cs="Arial"/>
          <w:b/>
          <w:sz w:val="22"/>
          <w:szCs w:val="22"/>
          <w:lang w:val="fr-FR"/>
        </w:rPr>
        <w:t>d</w:t>
      </w:r>
    </w:p>
    <w:p w14:paraId="5C7A96A2" w14:textId="77777777" w:rsidR="00CF5541" w:rsidRPr="00043842" w:rsidRDefault="00CF5541" w:rsidP="00CF5541">
      <w:pPr>
        <w:pStyle w:val="ListParagraph"/>
        <w:spacing w:after="160"/>
        <w:ind w:left="360"/>
        <w:jc w:val="both"/>
        <w:rPr>
          <w:rFonts w:ascii="Arial" w:eastAsia="Times New Roman" w:hAnsi="Arial" w:cs="Arial"/>
          <w:b/>
          <w:sz w:val="22"/>
          <w:szCs w:val="22"/>
          <w:lang w:val="fr-FR"/>
        </w:rPr>
      </w:pPr>
    </w:p>
    <w:p w14:paraId="129FC455" w14:textId="3F46D97A" w:rsidR="00B41C89" w:rsidRPr="00043842" w:rsidRDefault="00CF5541" w:rsidP="00B6147A">
      <w:pPr>
        <w:pStyle w:val="ListParagraph"/>
        <w:numPr>
          <w:ilvl w:val="0"/>
          <w:numId w:val="2"/>
        </w:numPr>
        <w:spacing w:after="160"/>
        <w:jc w:val="both"/>
        <w:rPr>
          <w:rFonts w:ascii="Arial" w:eastAsia="Times New Roman" w:hAnsi="Arial" w:cs="Arial"/>
          <w:sz w:val="22"/>
          <w:szCs w:val="22"/>
          <w:lang w:val="fr-FR"/>
        </w:rPr>
      </w:pPr>
      <w:r w:rsidRPr="00043842">
        <w:rPr>
          <w:rFonts w:ascii="Arial" w:eastAsia="Times New Roman" w:hAnsi="Arial" w:cs="Arial"/>
          <w:sz w:val="22"/>
          <w:szCs w:val="22"/>
          <w:lang w:val="fr-FR"/>
        </w:rPr>
        <w:t>É</w:t>
      </w:r>
      <w:r w:rsidR="00ED6234" w:rsidRPr="00043842">
        <w:rPr>
          <w:rFonts w:ascii="Arial" w:eastAsia="Times New Roman" w:hAnsi="Arial" w:cs="Arial"/>
          <w:sz w:val="22"/>
          <w:szCs w:val="22"/>
          <w:lang w:val="fr-FR"/>
        </w:rPr>
        <w:t>laborer un ensemble d’indicateurs</w:t>
      </w:r>
      <w:r w:rsidR="00A03BFB" w:rsidRPr="00043842">
        <w:rPr>
          <w:rFonts w:ascii="Arial" w:eastAsia="Times New Roman" w:hAnsi="Arial" w:cs="Arial"/>
          <w:sz w:val="22"/>
          <w:szCs w:val="22"/>
          <w:lang w:val="fr-FR"/>
        </w:rPr>
        <w:t xml:space="preserve"> normalisés pour surveiller, évaluer et mesurer</w:t>
      </w:r>
      <w:r w:rsidR="00792129" w:rsidRPr="00043842">
        <w:rPr>
          <w:rFonts w:ascii="Arial" w:eastAsia="Times New Roman" w:hAnsi="Arial" w:cs="Arial"/>
          <w:sz w:val="22"/>
          <w:szCs w:val="22"/>
          <w:lang w:val="fr-FR"/>
        </w:rPr>
        <w:t xml:space="preserve"> la réussite et l’efficacité de l’action anticipative</w:t>
      </w:r>
      <w:r w:rsidR="00D061DB" w:rsidRPr="00043842">
        <w:rPr>
          <w:rFonts w:ascii="Arial" w:eastAsia="Times New Roman" w:hAnsi="Arial" w:cs="Arial"/>
          <w:sz w:val="22"/>
          <w:szCs w:val="22"/>
          <w:lang w:val="fr-FR"/>
        </w:rPr>
        <w:t xml:space="preserve">, </w:t>
      </w:r>
      <w:r w:rsidR="00EF50A7" w:rsidRPr="00043842">
        <w:rPr>
          <w:rFonts w:ascii="Arial" w:eastAsia="Times New Roman" w:hAnsi="Arial" w:cs="Arial"/>
          <w:sz w:val="22"/>
          <w:szCs w:val="22"/>
          <w:lang w:val="fr-FR"/>
        </w:rPr>
        <w:t>en veillant à la cohérence</w:t>
      </w:r>
      <w:r w:rsidR="00457721" w:rsidRPr="00043842">
        <w:rPr>
          <w:rFonts w:ascii="Arial" w:eastAsia="Times New Roman" w:hAnsi="Arial" w:cs="Arial"/>
          <w:sz w:val="22"/>
          <w:szCs w:val="22"/>
          <w:lang w:val="fr-FR"/>
        </w:rPr>
        <w:t xml:space="preserve"> de la collecte de données et </w:t>
      </w:r>
      <w:r w:rsidR="00AB54AF" w:rsidRPr="00043842">
        <w:rPr>
          <w:rFonts w:ascii="Arial" w:eastAsia="Times New Roman" w:hAnsi="Arial" w:cs="Arial"/>
          <w:sz w:val="22"/>
          <w:szCs w:val="22"/>
          <w:lang w:val="fr-FR"/>
        </w:rPr>
        <w:t>des comptes rendus</w:t>
      </w:r>
      <w:r w:rsidR="00A957CE" w:rsidRPr="00043842">
        <w:rPr>
          <w:rFonts w:ascii="Arial" w:eastAsia="Times New Roman" w:hAnsi="Arial" w:cs="Arial"/>
          <w:sz w:val="22"/>
          <w:szCs w:val="22"/>
          <w:lang w:val="fr-FR"/>
        </w:rPr>
        <w:t xml:space="preserve"> </w:t>
      </w:r>
      <w:r w:rsidR="009A0043" w:rsidRPr="00043842">
        <w:rPr>
          <w:rFonts w:ascii="Arial" w:eastAsia="Times New Roman" w:hAnsi="Arial" w:cs="Arial"/>
          <w:sz w:val="22"/>
          <w:szCs w:val="22"/>
          <w:lang w:val="fr-FR"/>
        </w:rPr>
        <w:t>sur les mesures mises en œuvre</w:t>
      </w:r>
      <w:r w:rsidR="003B08FC" w:rsidRPr="00043842">
        <w:rPr>
          <w:rFonts w:ascii="Arial" w:eastAsia="Times New Roman" w:hAnsi="Arial" w:cs="Arial"/>
          <w:sz w:val="22"/>
          <w:szCs w:val="22"/>
          <w:lang w:val="fr-FR"/>
        </w:rPr>
        <w:t>.</w:t>
      </w:r>
    </w:p>
    <w:p w14:paraId="5C472E64" w14:textId="77777777" w:rsidR="00031E34" w:rsidRPr="00043842" w:rsidRDefault="00031E34" w:rsidP="00031E34">
      <w:pPr>
        <w:pStyle w:val="ListParagraph"/>
        <w:spacing w:after="160"/>
        <w:jc w:val="both"/>
        <w:rPr>
          <w:rFonts w:ascii="Arial" w:eastAsia="Times New Roman" w:hAnsi="Arial" w:cs="Arial"/>
          <w:sz w:val="22"/>
          <w:szCs w:val="22"/>
          <w:lang w:val="fr-FR"/>
        </w:rPr>
      </w:pPr>
    </w:p>
    <w:p w14:paraId="0CAD7387" w14:textId="668C0DA7" w:rsidR="0030277B" w:rsidRPr="00043842" w:rsidRDefault="004D21CE" w:rsidP="00B6147A">
      <w:pPr>
        <w:pStyle w:val="ListParagraph"/>
        <w:numPr>
          <w:ilvl w:val="0"/>
          <w:numId w:val="2"/>
        </w:numPr>
        <w:spacing w:after="160"/>
        <w:jc w:val="both"/>
        <w:rPr>
          <w:rFonts w:ascii="Arial" w:eastAsia="Times New Roman" w:hAnsi="Arial" w:cs="Arial"/>
          <w:sz w:val="22"/>
          <w:szCs w:val="22"/>
          <w:lang w:val="fr-FR"/>
        </w:rPr>
      </w:pPr>
      <w:r w:rsidRPr="00043842">
        <w:rPr>
          <w:rFonts w:ascii="Arial" w:eastAsia="Times New Roman" w:hAnsi="Arial" w:cs="Arial"/>
          <w:sz w:val="22"/>
          <w:szCs w:val="22"/>
          <w:lang w:val="fr-FR"/>
        </w:rPr>
        <w:t xml:space="preserve">Mener des analyses et des </w:t>
      </w:r>
      <w:r w:rsidR="003B4C42" w:rsidRPr="00043842">
        <w:rPr>
          <w:rFonts w:ascii="Arial" w:eastAsia="Times New Roman" w:hAnsi="Arial" w:cs="Arial"/>
          <w:sz w:val="22"/>
          <w:szCs w:val="22"/>
          <w:lang w:val="fr-FR"/>
        </w:rPr>
        <w:t>bilans</w:t>
      </w:r>
      <w:r w:rsidR="00BE6F5C" w:rsidRPr="00043842">
        <w:rPr>
          <w:rFonts w:ascii="Arial" w:eastAsia="Times New Roman" w:hAnsi="Arial" w:cs="Arial"/>
          <w:sz w:val="22"/>
          <w:szCs w:val="22"/>
          <w:lang w:val="fr-FR"/>
        </w:rPr>
        <w:t xml:space="preserve"> </w:t>
      </w:r>
      <w:r w:rsidR="00913449" w:rsidRPr="00043842">
        <w:rPr>
          <w:rFonts w:ascii="Arial" w:eastAsia="Times New Roman" w:hAnsi="Arial" w:cs="Arial"/>
          <w:sz w:val="22"/>
          <w:szCs w:val="22"/>
          <w:lang w:val="fr-FR"/>
        </w:rPr>
        <w:t>après</w:t>
      </w:r>
      <w:r w:rsidR="00BE6F5C" w:rsidRPr="00043842">
        <w:rPr>
          <w:rFonts w:ascii="Arial" w:eastAsia="Times New Roman" w:hAnsi="Arial" w:cs="Arial"/>
          <w:sz w:val="22"/>
          <w:szCs w:val="22"/>
          <w:lang w:val="fr-FR"/>
        </w:rPr>
        <w:t xml:space="preserve"> </w:t>
      </w:r>
      <w:r w:rsidR="00FB2E2A" w:rsidRPr="00043842">
        <w:rPr>
          <w:rFonts w:ascii="Arial" w:eastAsia="Times New Roman" w:hAnsi="Arial" w:cs="Arial"/>
          <w:sz w:val="22"/>
          <w:szCs w:val="22"/>
          <w:lang w:val="fr-FR"/>
        </w:rPr>
        <w:t>l’activation des systèmes,</w:t>
      </w:r>
      <w:r w:rsidR="003E170B" w:rsidRPr="00043842">
        <w:rPr>
          <w:rFonts w:ascii="Arial" w:eastAsia="Times New Roman" w:hAnsi="Arial" w:cs="Arial"/>
          <w:sz w:val="22"/>
          <w:szCs w:val="22"/>
          <w:lang w:val="fr-FR"/>
        </w:rPr>
        <w:t xml:space="preserve"> y compris en s’appuyant sur les </w:t>
      </w:r>
      <w:r w:rsidR="00031E34" w:rsidRPr="00043842">
        <w:rPr>
          <w:rFonts w:ascii="Arial" w:eastAsia="Times New Roman" w:hAnsi="Arial" w:cs="Arial"/>
          <w:sz w:val="22"/>
          <w:szCs w:val="22"/>
          <w:lang w:val="fr-FR"/>
        </w:rPr>
        <w:t>enseignements tirés de l’expérience</w:t>
      </w:r>
      <w:r w:rsidR="004F0AC8" w:rsidRPr="00043842">
        <w:rPr>
          <w:rFonts w:ascii="Arial" w:eastAsia="Times New Roman" w:hAnsi="Arial" w:cs="Arial"/>
          <w:sz w:val="22"/>
          <w:szCs w:val="22"/>
          <w:lang w:val="fr-FR"/>
        </w:rPr>
        <w:t>.</w:t>
      </w:r>
    </w:p>
    <w:p w14:paraId="7535B045" w14:textId="77777777" w:rsidR="0030277B" w:rsidRPr="00043842" w:rsidRDefault="0030277B" w:rsidP="00B6147A">
      <w:pPr>
        <w:pStyle w:val="ListParagraph"/>
        <w:spacing w:after="160"/>
        <w:ind w:left="360"/>
        <w:jc w:val="both"/>
        <w:rPr>
          <w:rFonts w:ascii="Arial" w:eastAsia="Times New Roman" w:hAnsi="Arial" w:cs="Arial"/>
          <w:sz w:val="22"/>
          <w:szCs w:val="22"/>
          <w:lang w:val="fr-FR"/>
        </w:rPr>
      </w:pPr>
    </w:p>
    <w:p w14:paraId="27B84A0B" w14:textId="0C8DE440" w:rsidR="0030277B" w:rsidRPr="00043842" w:rsidRDefault="00551520" w:rsidP="00B6147A">
      <w:pPr>
        <w:pStyle w:val="ListParagraph"/>
        <w:numPr>
          <w:ilvl w:val="0"/>
          <w:numId w:val="2"/>
        </w:numPr>
        <w:spacing w:after="160"/>
        <w:jc w:val="both"/>
        <w:rPr>
          <w:rFonts w:ascii="Arial" w:eastAsia="Times New Roman" w:hAnsi="Arial" w:cs="Arial"/>
          <w:sz w:val="22"/>
          <w:szCs w:val="22"/>
          <w:lang w:val="fr-FR"/>
        </w:rPr>
      </w:pPr>
      <w:r w:rsidRPr="00043842">
        <w:rPr>
          <w:rFonts w:ascii="Arial" w:eastAsia="Times New Roman" w:hAnsi="Arial" w:cs="Arial"/>
          <w:sz w:val="22"/>
          <w:szCs w:val="22"/>
          <w:lang w:val="fr-FR"/>
        </w:rPr>
        <w:t>Organiser</w:t>
      </w:r>
      <w:r w:rsidR="00C60989" w:rsidRPr="00043842">
        <w:rPr>
          <w:rFonts w:ascii="Arial" w:eastAsia="Times New Roman" w:hAnsi="Arial" w:cs="Arial"/>
          <w:sz w:val="22"/>
          <w:szCs w:val="22"/>
          <w:lang w:val="fr-FR"/>
        </w:rPr>
        <w:t xml:space="preserve"> des initiatives</w:t>
      </w:r>
      <w:r w:rsidR="0060634B" w:rsidRPr="00043842">
        <w:rPr>
          <w:rFonts w:ascii="Arial" w:eastAsia="Times New Roman" w:hAnsi="Arial" w:cs="Arial"/>
          <w:sz w:val="22"/>
          <w:szCs w:val="22"/>
          <w:lang w:val="fr-FR"/>
        </w:rPr>
        <w:t>, des plateformes de dialogue</w:t>
      </w:r>
      <w:r w:rsidR="00B62423" w:rsidRPr="00043842">
        <w:rPr>
          <w:rFonts w:ascii="Arial" w:eastAsia="Times New Roman" w:hAnsi="Arial" w:cs="Arial"/>
          <w:sz w:val="22"/>
          <w:szCs w:val="22"/>
          <w:lang w:val="fr-FR"/>
        </w:rPr>
        <w:t xml:space="preserve"> ou </w:t>
      </w:r>
      <w:r w:rsidR="00C60989" w:rsidRPr="00043842">
        <w:rPr>
          <w:rFonts w:ascii="Arial" w:eastAsia="Times New Roman" w:hAnsi="Arial" w:cs="Arial"/>
          <w:sz w:val="22"/>
          <w:szCs w:val="22"/>
          <w:lang w:val="fr-FR"/>
        </w:rPr>
        <w:t xml:space="preserve">des forums </w:t>
      </w:r>
      <w:r w:rsidR="00797CB5" w:rsidRPr="00043842">
        <w:rPr>
          <w:rFonts w:ascii="Arial" w:eastAsia="Times New Roman" w:hAnsi="Arial" w:cs="Arial"/>
          <w:sz w:val="22"/>
          <w:szCs w:val="22"/>
          <w:lang w:val="fr-FR"/>
        </w:rPr>
        <w:t xml:space="preserve">aux niveaux international et national </w:t>
      </w:r>
      <w:r w:rsidR="00023BFE" w:rsidRPr="00043842">
        <w:rPr>
          <w:rFonts w:ascii="Arial" w:eastAsia="Times New Roman" w:hAnsi="Arial" w:cs="Arial"/>
          <w:sz w:val="22"/>
          <w:szCs w:val="22"/>
          <w:lang w:val="fr-FR"/>
        </w:rPr>
        <w:t xml:space="preserve">pour accroître les connaissances sur </w:t>
      </w:r>
      <w:r w:rsidR="00DA54EE" w:rsidRPr="00043842">
        <w:rPr>
          <w:rFonts w:ascii="Arial" w:eastAsia="Times New Roman" w:hAnsi="Arial" w:cs="Arial"/>
          <w:sz w:val="22"/>
          <w:szCs w:val="22"/>
          <w:lang w:val="fr-FR"/>
        </w:rPr>
        <w:t>l’ac</w:t>
      </w:r>
      <w:r w:rsidR="00C60989" w:rsidRPr="00043842">
        <w:rPr>
          <w:rFonts w:ascii="Arial" w:eastAsia="Times New Roman" w:hAnsi="Arial" w:cs="Arial"/>
          <w:sz w:val="22"/>
          <w:szCs w:val="22"/>
          <w:lang w:val="fr-FR"/>
        </w:rPr>
        <w:t>tion anticipative</w:t>
      </w:r>
      <w:r w:rsidR="005E0E03" w:rsidRPr="00043842">
        <w:rPr>
          <w:rFonts w:ascii="Arial" w:eastAsia="Times New Roman" w:hAnsi="Arial" w:cs="Arial"/>
          <w:sz w:val="22"/>
          <w:szCs w:val="22"/>
          <w:lang w:val="fr-FR"/>
        </w:rPr>
        <w:t>,</w:t>
      </w:r>
      <w:r w:rsidR="00FE05CE" w:rsidRPr="00043842">
        <w:rPr>
          <w:rFonts w:ascii="Arial" w:eastAsia="Times New Roman" w:hAnsi="Arial" w:cs="Arial"/>
          <w:sz w:val="22"/>
          <w:szCs w:val="22"/>
          <w:lang w:val="fr-FR"/>
        </w:rPr>
        <w:t xml:space="preserve"> </w:t>
      </w:r>
      <w:r w:rsidR="0060634B" w:rsidRPr="00043842">
        <w:rPr>
          <w:rFonts w:ascii="Arial" w:eastAsia="Times New Roman" w:hAnsi="Arial" w:cs="Arial"/>
          <w:sz w:val="22"/>
          <w:szCs w:val="22"/>
          <w:lang w:val="fr-FR"/>
        </w:rPr>
        <w:t>ou y contribuer</w:t>
      </w:r>
      <w:r w:rsidR="004F0AC8" w:rsidRPr="00043842">
        <w:rPr>
          <w:rFonts w:ascii="Arial" w:eastAsia="Times New Roman" w:hAnsi="Arial" w:cs="Arial"/>
          <w:sz w:val="22"/>
          <w:szCs w:val="22"/>
          <w:lang w:val="fr-FR"/>
        </w:rPr>
        <w:t>.</w:t>
      </w:r>
    </w:p>
    <w:p w14:paraId="63FD4EF4" w14:textId="77777777" w:rsidR="0030277B" w:rsidRPr="00043842" w:rsidRDefault="0030277B" w:rsidP="00B6147A">
      <w:pPr>
        <w:pStyle w:val="ListParagraph"/>
        <w:spacing w:after="160"/>
        <w:ind w:left="0"/>
        <w:jc w:val="both"/>
        <w:rPr>
          <w:rFonts w:ascii="Arial" w:eastAsia="Times New Roman" w:hAnsi="Arial" w:cs="Arial"/>
          <w:sz w:val="22"/>
          <w:szCs w:val="22"/>
          <w:lang w:val="fr-FR"/>
        </w:rPr>
      </w:pPr>
    </w:p>
    <w:p w14:paraId="07CAC102" w14:textId="2FB6F36B" w:rsidR="0030277B" w:rsidRPr="00043842" w:rsidRDefault="00874DA6" w:rsidP="00B6147A">
      <w:pPr>
        <w:pStyle w:val="ListParagraph"/>
        <w:numPr>
          <w:ilvl w:val="0"/>
          <w:numId w:val="2"/>
        </w:numPr>
        <w:spacing w:after="160"/>
        <w:jc w:val="both"/>
        <w:rPr>
          <w:rFonts w:ascii="Arial" w:eastAsia="Times New Roman" w:hAnsi="Arial" w:cs="Arial"/>
          <w:sz w:val="22"/>
          <w:szCs w:val="22"/>
          <w:lang w:val="fr-FR"/>
        </w:rPr>
      </w:pPr>
      <w:r w:rsidRPr="00043842">
        <w:rPr>
          <w:rFonts w:ascii="Arial" w:eastAsia="Times New Roman" w:hAnsi="Arial" w:cs="Arial"/>
          <w:sz w:val="22"/>
          <w:szCs w:val="22"/>
          <w:lang w:val="fr-FR"/>
        </w:rPr>
        <w:t xml:space="preserve">Partager et </w:t>
      </w:r>
      <w:r w:rsidR="0026051E" w:rsidRPr="00043842">
        <w:rPr>
          <w:rFonts w:ascii="Arial" w:eastAsia="Times New Roman" w:hAnsi="Arial" w:cs="Arial"/>
          <w:sz w:val="22"/>
          <w:szCs w:val="22"/>
          <w:lang w:val="fr-FR"/>
        </w:rPr>
        <w:t>rendre</w:t>
      </w:r>
      <w:r w:rsidRPr="00043842">
        <w:rPr>
          <w:rFonts w:ascii="Arial" w:eastAsia="Times New Roman" w:hAnsi="Arial" w:cs="Arial"/>
          <w:sz w:val="22"/>
          <w:szCs w:val="22"/>
          <w:lang w:val="fr-FR"/>
        </w:rPr>
        <w:t xml:space="preserve"> disponibles des informations relatives</w:t>
      </w:r>
      <w:r w:rsidR="0026051E" w:rsidRPr="00043842">
        <w:rPr>
          <w:rFonts w:ascii="Arial" w:eastAsia="Times New Roman" w:hAnsi="Arial" w:cs="Arial"/>
          <w:sz w:val="22"/>
          <w:szCs w:val="22"/>
          <w:lang w:val="fr-FR"/>
        </w:rPr>
        <w:t xml:space="preserve"> à l’action anticipative </w:t>
      </w:r>
      <w:r w:rsidR="00E5176E" w:rsidRPr="00043842">
        <w:rPr>
          <w:rFonts w:ascii="Arial" w:eastAsia="Times New Roman" w:hAnsi="Arial" w:cs="Arial"/>
          <w:sz w:val="22"/>
          <w:szCs w:val="22"/>
          <w:lang w:val="fr-FR"/>
        </w:rPr>
        <w:t>concernant par exemple</w:t>
      </w:r>
      <w:r w:rsidR="00FD236B" w:rsidRPr="00043842">
        <w:rPr>
          <w:rFonts w:ascii="Arial" w:eastAsia="Times New Roman" w:hAnsi="Arial" w:cs="Arial"/>
          <w:sz w:val="22"/>
          <w:szCs w:val="22"/>
          <w:lang w:val="fr-FR"/>
        </w:rPr>
        <w:t xml:space="preserve"> les </w:t>
      </w:r>
      <w:r w:rsidR="000D3CE6" w:rsidRPr="00043842">
        <w:rPr>
          <w:rFonts w:ascii="Arial" w:eastAsia="Times New Roman" w:hAnsi="Arial" w:cs="Arial"/>
          <w:sz w:val="22"/>
          <w:szCs w:val="22"/>
          <w:lang w:val="fr-FR"/>
        </w:rPr>
        <w:t>déclencheurs, les actions, l</w:t>
      </w:r>
      <w:r w:rsidR="00D13773" w:rsidRPr="00043842">
        <w:rPr>
          <w:rFonts w:ascii="Arial" w:eastAsia="Times New Roman" w:hAnsi="Arial" w:cs="Arial"/>
          <w:sz w:val="22"/>
          <w:szCs w:val="22"/>
          <w:lang w:val="fr-FR"/>
        </w:rPr>
        <w:t xml:space="preserve">e nombre de personnes </w:t>
      </w:r>
      <w:r w:rsidR="00882D84" w:rsidRPr="00043842">
        <w:rPr>
          <w:rFonts w:ascii="Arial" w:eastAsia="Times New Roman" w:hAnsi="Arial" w:cs="Arial"/>
          <w:sz w:val="22"/>
          <w:szCs w:val="22"/>
          <w:lang w:val="fr-FR"/>
        </w:rPr>
        <w:t>couvertes</w:t>
      </w:r>
      <w:r w:rsidR="00FD6CF9" w:rsidRPr="00043842">
        <w:rPr>
          <w:rFonts w:ascii="Arial" w:eastAsia="Times New Roman" w:hAnsi="Arial" w:cs="Arial"/>
          <w:sz w:val="22"/>
          <w:szCs w:val="22"/>
          <w:lang w:val="fr-FR"/>
        </w:rPr>
        <w:t>, les</w:t>
      </w:r>
      <w:r w:rsidR="005A0A37" w:rsidRPr="00043842">
        <w:rPr>
          <w:rFonts w:ascii="Arial" w:eastAsia="Times New Roman" w:hAnsi="Arial" w:cs="Arial"/>
          <w:sz w:val="22"/>
          <w:szCs w:val="22"/>
          <w:lang w:val="fr-FR"/>
        </w:rPr>
        <w:t xml:space="preserve"> promesses de fonds et </w:t>
      </w:r>
      <w:r w:rsidR="00764234" w:rsidRPr="00043842">
        <w:rPr>
          <w:rFonts w:ascii="Arial" w:eastAsia="Times New Roman" w:hAnsi="Arial" w:cs="Arial"/>
          <w:sz w:val="22"/>
          <w:szCs w:val="22"/>
          <w:lang w:val="fr-FR"/>
        </w:rPr>
        <w:t>les fonds</w:t>
      </w:r>
      <w:r w:rsidR="00FD6CF9" w:rsidRPr="00043842">
        <w:rPr>
          <w:rFonts w:ascii="Arial" w:eastAsia="Times New Roman" w:hAnsi="Arial" w:cs="Arial"/>
          <w:sz w:val="22"/>
          <w:szCs w:val="22"/>
          <w:lang w:val="fr-FR"/>
        </w:rPr>
        <w:t xml:space="preserve"> </w:t>
      </w:r>
      <w:r w:rsidR="00D72B64" w:rsidRPr="00043842">
        <w:rPr>
          <w:rFonts w:ascii="Arial" w:eastAsia="Times New Roman" w:hAnsi="Arial" w:cs="Arial"/>
          <w:sz w:val="22"/>
          <w:szCs w:val="22"/>
          <w:lang w:val="fr-FR"/>
        </w:rPr>
        <w:t xml:space="preserve">débloqués </w:t>
      </w:r>
      <w:r w:rsidR="005A0A37" w:rsidRPr="00043842">
        <w:rPr>
          <w:rFonts w:ascii="Arial" w:eastAsia="Times New Roman" w:hAnsi="Arial" w:cs="Arial"/>
          <w:sz w:val="22"/>
          <w:szCs w:val="22"/>
          <w:lang w:val="fr-FR"/>
        </w:rPr>
        <w:t xml:space="preserve">pour </w:t>
      </w:r>
      <w:r w:rsidR="004C1601" w:rsidRPr="00043842">
        <w:rPr>
          <w:rFonts w:ascii="Arial" w:eastAsia="Times New Roman" w:hAnsi="Arial" w:cs="Arial"/>
          <w:sz w:val="22"/>
          <w:szCs w:val="22"/>
          <w:lang w:val="fr-FR"/>
        </w:rPr>
        <w:t>l’</w:t>
      </w:r>
      <w:r w:rsidR="000B3A85" w:rsidRPr="00043842">
        <w:rPr>
          <w:rFonts w:ascii="Arial" w:eastAsia="Times New Roman" w:hAnsi="Arial" w:cs="Arial"/>
          <w:sz w:val="22"/>
          <w:szCs w:val="22"/>
          <w:lang w:val="fr-FR"/>
        </w:rPr>
        <w:t xml:space="preserve">action </w:t>
      </w:r>
      <w:r w:rsidR="008B15BE" w:rsidRPr="00043842">
        <w:rPr>
          <w:rFonts w:ascii="Arial" w:eastAsia="Times New Roman" w:hAnsi="Arial" w:cs="Arial"/>
          <w:sz w:val="22"/>
          <w:szCs w:val="22"/>
          <w:lang w:val="fr-FR"/>
        </w:rPr>
        <w:t>anticip</w:t>
      </w:r>
      <w:r w:rsidR="00010724" w:rsidRPr="00043842">
        <w:rPr>
          <w:rFonts w:ascii="Arial" w:eastAsia="Times New Roman" w:hAnsi="Arial" w:cs="Arial"/>
          <w:sz w:val="22"/>
          <w:szCs w:val="22"/>
          <w:lang w:val="fr-FR"/>
        </w:rPr>
        <w:t>ative</w:t>
      </w:r>
      <w:r w:rsidR="00BA7F89" w:rsidRPr="00043842">
        <w:rPr>
          <w:rFonts w:ascii="Arial" w:eastAsia="Times New Roman" w:hAnsi="Arial" w:cs="Arial"/>
          <w:sz w:val="22"/>
          <w:szCs w:val="22"/>
          <w:lang w:val="fr-FR"/>
        </w:rPr>
        <w:t>.</w:t>
      </w:r>
    </w:p>
    <w:p w14:paraId="085B1F74" w14:textId="77777777" w:rsidR="0030277B" w:rsidRPr="00043842" w:rsidRDefault="0030277B" w:rsidP="00B6147A">
      <w:pPr>
        <w:pStyle w:val="ListParagraph"/>
        <w:spacing w:after="160"/>
        <w:ind w:left="0"/>
        <w:jc w:val="both"/>
        <w:rPr>
          <w:rFonts w:ascii="Arial" w:eastAsia="Times New Roman" w:hAnsi="Arial" w:cs="Arial"/>
          <w:sz w:val="22"/>
          <w:szCs w:val="22"/>
          <w:lang w:val="fr-FR"/>
        </w:rPr>
      </w:pPr>
    </w:p>
    <w:p w14:paraId="1392D3B4" w14:textId="656C63FD" w:rsidR="0030277B" w:rsidRPr="00043842" w:rsidRDefault="0015397D">
      <w:pPr>
        <w:pStyle w:val="ListParagraph"/>
        <w:numPr>
          <w:ilvl w:val="0"/>
          <w:numId w:val="2"/>
        </w:numPr>
        <w:spacing w:after="160"/>
        <w:jc w:val="both"/>
        <w:rPr>
          <w:rFonts w:ascii="Arial" w:eastAsia="Times New Roman" w:hAnsi="Arial" w:cs="Arial"/>
          <w:sz w:val="22"/>
          <w:szCs w:val="22"/>
          <w:lang w:val="fr-FR"/>
        </w:rPr>
      </w:pPr>
      <w:r w:rsidRPr="00043842">
        <w:rPr>
          <w:rFonts w:ascii="Arial" w:eastAsia="Times New Roman" w:hAnsi="Arial" w:cs="Arial"/>
          <w:sz w:val="22"/>
          <w:szCs w:val="22"/>
          <w:lang w:val="fr-FR"/>
        </w:rPr>
        <w:t>Rejoindre l’Anticipation Hub</w:t>
      </w:r>
      <w:r w:rsidR="001A5AB0" w:rsidRPr="00043842">
        <w:rPr>
          <w:rFonts w:ascii="Arial" w:eastAsia="Times New Roman" w:hAnsi="Arial" w:cs="Arial"/>
          <w:sz w:val="22"/>
          <w:szCs w:val="22"/>
          <w:lang w:val="fr-FR"/>
        </w:rPr>
        <w:t xml:space="preserve"> et d’autres initiatives </w:t>
      </w:r>
      <w:r w:rsidR="001D4A6A" w:rsidRPr="00043842">
        <w:rPr>
          <w:rFonts w:ascii="Arial" w:eastAsia="Times New Roman" w:hAnsi="Arial" w:cs="Arial"/>
          <w:sz w:val="22"/>
          <w:szCs w:val="22"/>
          <w:lang w:val="fr-FR"/>
        </w:rPr>
        <w:t>pertinentes telles</w:t>
      </w:r>
      <w:r w:rsidR="00994050" w:rsidRPr="00043842">
        <w:rPr>
          <w:rFonts w:ascii="Arial" w:eastAsia="Times New Roman" w:hAnsi="Arial" w:cs="Arial"/>
          <w:sz w:val="22"/>
          <w:szCs w:val="22"/>
          <w:lang w:val="fr-FR"/>
        </w:rPr>
        <w:t xml:space="preserve"> que le </w:t>
      </w:r>
      <w:r w:rsidR="00994050" w:rsidRPr="00043842">
        <w:rPr>
          <w:rFonts w:ascii="Arial" w:eastAsiaTheme="minorEastAsia" w:hAnsi="Arial" w:cstheme="minorBidi"/>
          <w:sz w:val="22"/>
          <w:szCs w:val="22"/>
          <w:lang w:val="fr-FR" w:eastAsia="en-US"/>
        </w:rPr>
        <w:t>Partenariat pour une action rapide fondée sur les risques</w:t>
      </w:r>
      <w:r w:rsidR="000B096A" w:rsidRPr="00043842">
        <w:rPr>
          <w:rFonts w:ascii="Arial" w:eastAsiaTheme="minorEastAsia" w:hAnsi="Arial" w:cstheme="minorBidi"/>
          <w:sz w:val="22"/>
          <w:szCs w:val="22"/>
          <w:lang w:val="fr-FR" w:eastAsia="en-US"/>
        </w:rPr>
        <w:t xml:space="preserve"> (REAP)</w:t>
      </w:r>
      <w:r w:rsidR="00DC2933" w:rsidRPr="00043842">
        <w:rPr>
          <w:rFonts w:ascii="Arial" w:eastAsiaTheme="minorEastAsia" w:hAnsi="Arial" w:cstheme="minorBidi"/>
          <w:sz w:val="22"/>
          <w:szCs w:val="22"/>
          <w:lang w:val="fr-FR" w:eastAsia="en-US"/>
        </w:rPr>
        <w:t xml:space="preserve"> et </w:t>
      </w:r>
      <w:r w:rsidR="00D772B8" w:rsidRPr="00043842">
        <w:rPr>
          <w:rFonts w:ascii="Arial" w:eastAsiaTheme="minorEastAsia" w:hAnsi="Arial" w:cstheme="minorBidi"/>
          <w:sz w:val="22"/>
          <w:szCs w:val="22"/>
          <w:lang w:val="fr-FR" w:eastAsia="en-US"/>
        </w:rPr>
        <w:t>le Humanitarian Innovative Finance Hub</w:t>
      </w:r>
      <w:r w:rsidR="00AC7C88" w:rsidRPr="00043842">
        <w:rPr>
          <w:rFonts w:ascii="Arial" w:eastAsiaTheme="minorEastAsia" w:hAnsi="Arial" w:cstheme="minorBidi"/>
          <w:sz w:val="22"/>
          <w:szCs w:val="22"/>
          <w:lang w:val="fr-FR" w:eastAsia="en-US"/>
        </w:rPr>
        <w:t xml:space="preserve"> afin d</w:t>
      </w:r>
      <w:r w:rsidR="00460ADB" w:rsidRPr="00043842">
        <w:rPr>
          <w:rFonts w:ascii="Arial" w:eastAsiaTheme="minorEastAsia" w:hAnsi="Arial" w:cstheme="minorBidi"/>
          <w:sz w:val="22"/>
          <w:szCs w:val="22"/>
          <w:lang w:val="fr-FR" w:eastAsia="en-US"/>
        </w:rPr>
        <w:t xml:space="preserve">’échanger </w:t>
      </w:r>
      <w:r w:rsidR="000B096A" w:rsidRPr="00043842">
        <w:rPr>
          <w:rFonts w:ascii="Arial" w:eastAsiaTheme="minorEastAsia" w:hAnsi="Arial" w:cstheme="minorBidi"/>
          <w:sz w:val="22"/>
          <w:szCs w:val="22"/>
          <w:lang w:val="fr-FR" w:eastAsia="en-US"/>
        </w:rPr>
        <w:t xml:space="preserve">des données probantes et des </w:t>
      </w:r>
      <w:r w:rsidR="00150B77" w:rsidRPr="00043842">
        <w:rPr>
          <w:rFonts w:ascii="Arial" w:eastAsiaTheme="minorEastAsia" w:hAnsi="Arial" w:cstheme="minorBidi"/>
          <w:sz w:val="22"/>
          <w:szCs w:val="22"/>
          <w:lang w:val="fr-FR" w:eastAsia="en-US"/>
        </w:rPr>
        <w:t xml:space="preserve">enseignements tirés </w:t>
      </w:r>
      <w:r w:rsidR="00732B0D" w:rsidRPr="00043842">
        <w:rPr>
          <w:rFonts w:ascii="Arial" w:eastAsiaTheme="minorEastAsia" w:hAnsi="Arial" w:cstheme="minorBidi"/>
          <w:sz w:val="22"/>
          <w:szCs w:val="22"/>
          <w:lang w:val="fr-FR" w:eastAsia="en-US"/>
        </w:rPr>
        <w:t>et de contribuer</w:t>
      </w:r>
      <w:r w:rsidR="002632B2" w:rsidRPr="00043842">
        <w:rPr>
          <w:rFonts w:ascii="Arial" w:eastAsiaTheme="minorEastAsia" w:hAnsi="Arial" w:cstheme="minorBidi"/>
          <w:sz w:val="22"/>
          <w:szCs w:val="22"/>
          <w:lang w:val="fr-FR" w:eastAsia="en-US"/>
        </w:rPr>
        <w:t xml:space="preserve"> à perfectionner </w:t>
      </w:r>
      <w:r w:rsidR="00A76B8F" w:rsidRPr="00043842">
        <w:rPr>
          <w:rFonts w:ascii="Arial" w:eastAsiaTheme="minorEastAsia" w:hAnsi="Arial" w:cstheme="minorBidi"/>
          <w:sz w:val="22"/>
          <w:szCs w:val="22"/>
          <w:lang w:val="fr-FR" w:eastAsia="en-US"/>
        </w:rPr>
        <w:t>encore les approches en matière d’action anticipative</w:t>
      </w:r>
      <w:r w:rsidR="0030277B" w:rsidRPr="00043842">
        <w:rPr>
          <w:rFonts w:ascii="Arial" w:eastAsia="Times New Roman" w:hAnsi="Arial" w:cs="Arial"/>
          <w:sz w:val="22"/>
          <w:szCs w:val="22"/>
          <w:lang w:val="fr-FR"/>
        </w:rPr>
        <w:t>.</w:t>
      </w:r>
    </w:p>
    <w:p w14:paraId="02D04F3A" w14:textId="4E5FF580" w:rsidR="0030277B" w:rsidRPr="00043842" w:rsidRDefault="0030277B" w:rsidP="0030277B">
      <w:pPr>
        <w:pStyle w:val="Heading2"/>
        <w:rPr>
          <w:rFonts w:ascii="Arial" w:hAnsi="Arial" w:cs="Arial"/>
          <w:sz w:val="22"/>
          <w:szCs w:val="22"/>
          <w:lang w:val="fr-FR"/>
        </w:rPr>
      </w:pPr>
      <w:r w:rsidRPr="00043842">
        <w:rPr>
          <w:rFonts w:ascii="Arial" w:hAnsi="Arial" w:cs="Arial"/>
          <w:sz w:val="22"/>
          <w:szCs w:val="22"/>
          <w:lang w:val="fr-FR"/>
        </w:rPr>
        <w:t xml:space="preserve">C. </w:t>
      </w:r>
      <w:r w:rsidR="00756CA5" w:rsidRPr="00043842">
        <w:rPr>
          <w:rFonts w:ascii="Arial" w:hAnsi="Arial" w:cs="Arial"/>
          <w:sz w:val="22"/>
          <w:szCs w:val="22"/>
          <w:lang w:val="fr-FR"/>
        </w:rPr>
        <w:t>Exemples d’indicateurs de mesure des progrès accomplis</w:t>
      </w:r>
    </w:p>
    <w:p w14:paraId="0C7C0558" w14:textId="249C69E1" w:rsidR="0030277B" w:rsidRPr="00043842" w:rsidRDefault="00100801" w:rsidP="00E841F8">
      <w:pPr>
        <w:pStyle w:val="ListParagraph"/>
        <w:numPr>
          <w:ilvl w:val="0"/>
          <w:numId w:val="3"/>
        </w:numPr>
        <w:rPr>
          <w:rFonts w:ascii="Arial" w:hAnsi="Arial" w:cs="Arial"/>
          <w:sz w:val="22"/>
          <w:szCs w:val="22"/>
          <w:lang w:val="fr-FR"/>
        </w:rPr>
      </w:pPr>
      <w:r w:rsidRPr="00043842">
        <w:rPr>
          <w:rFonts w:ascii="Arial" w:hAnsi="Arial" w:cs="Arial"/>
          <w:sz w:val="22"/>
          <w:szCs w:val="22"/>
          <w:lang w:val="fr-FR"/>
        </w:rPr>
        <w:t xml:space="preserve">Nombre de cadres réglementaires </w:t>
      </w:r>
      <w:r w:rsidR="00AF2A3F" w:rsidRPr="00043842">
        <w:rPr>
          <w:rFonts w:ascii="Arial" w:hAnsi="Arial" w:cs="Arial"/>
          <w:sz w:val="22"/>
          <w:szCs w:val="22"/>
          <w:lang w:val="fr-FR"/>
        </w:rPr>
        <w:t xml:space="preserve">nouveaux ou </w:t>
      </w:r>
      <w:r w:rsidR="008E2DBD" w:rsidRPr="00043842">
        <w:rPr>
          <w:rFonts w:ascii="Arial" w:hAnsi="Arial" w:cs="Arial"/>
          <w:sz w:val="22"/>
          <w:szCs w:val="22"/>
          <w:lang w:val="fr-FR"/>
        </w:rPr>
        <w:t>mis à jour (par ex.</w:t>
      </w:r>
      <w:r w:rsidR="00987F3F" w:rsidRPr="00043842">
        <w:rPr>
          <w:rFonts w:ascii="Arial" w:hAnsi="Arial" w:cs="Arial"/>
          <w:sz w:val="22"/>
          <w:szCs w:val="22"/>
          <w:lang w:val="fr-FR"/>
        </w:rPr>
        <w:t xml:space="preserve"> des politiques, des lois ou des stratégies</w:t>
      </w:r>
      <w:r w:rsidR="00161C08" w:rsidRPr="00043842">
        <w:rPr>
          <w:rFonts w:ascii="Arial" w:hAnsi="Arial" w:cs="Arial"/>
          <w:sz w:val="22"/>
          <w:szCs w:val="22"/>
          <w:lang w:val="fr-FR"/>
        </w:rPr>
        <w:t xml:space="preserve">) </w:t>
      </w:r>
      <w:r w:rsidR="00E841F8" w:rsidRPr="00043842">
        <w:rPr>
          <w:rFonts w:ascii="Arial" w:hAnsi="Arial" w:cs="Arial"/>
          <w:sz w:val="22"/>
          <w:szCs w:val="22"/>
          <w:lang w:val="fr-FR"/>
        </w:rPr>
        <w:t xml:space="preserve">qui </w:t>
      </w:r>
      <w:r w:rsidR="00146DCE" w:rsidRPr="00043842">
        <w:rPr>
          <w:rFonts w:ascii="Arial" w:hAnsi="Arial" w:cs="Arial"/>
          <w:sz w:val="22"/>
          <w:szCs w:val="22"/>
          <w:lang w:val="fr-FR"/>
        </w:rPr>
        <w:t>intègrent</w:t>
      </w:r>
      <w:r w:rsidR="00E841F8" w:rsidRPr="00043842">
        <w:rPr>
          <w:rFonts w:ascii="Arial" w:hAnsi="Arial" w:cs="Arial"/>
          <w:sz w:val="22"/>
          <w:szCs w:val="22"/>
          <w:lang w:val="fr-FR"/>
        </w:rPr>
        <w:t xml:space="preserve"> l’action anticipative</w:t>
      </w:r>
    </w:p>
    <w:p w14:paraId="0CE5A6F7" w14:textId="77777777" w:rsidR="0030277B" w:rsidRPr="00043842" w:rsidRDefault="0030277B" w:rsidP="00884FD1">
      <w:pPr>
        <w:pStyle w:val="ListParagraph"/>
        <w:rPr>
          <w:rFonts w:ascii="Arial" w:hAnsi="Arial" w:cs="Arial"/>
          <w:sz w:val="22"/>
          <w:szCs w:val="22"/>
          <w:lang w:val="fr-FR"/>
        </w:rPr>
      </w:pPr>
    </w:p>
    <w:p w14:paraId="76E1C08C" w14:textId="525F808E" w:rsidR="00E841F8" w:rsidRPr="00043842" w:rsidRDefault="00E841F8" w:rsidP="00DE3B1C">
      <w:pPr>
        <w:pStyle w:val="ListParagraph"/>
        <w:numPr>
          <w:ilvl w:val="0"/>
          <w:numId w:val="3"/>
        </w:numPr>
        <w:rPr>
          <w:rFonts w:ascii="Arial" w:hAnsi="Arial" w:cs="Arial"/>
          <w:sz w:val="22"/>
          <w:szCs w:val="22"/>
          <w:lang w:val="fr-FR"/>
        </w:rPr>
      </w:pPr>
      <w:r w:rsidRPr="00043842">
        <w:rPr>
          <w:rFonts w:ascii="Arial" w:hAnsi="Arial" w:cs="Arial"/>
          <w:sz w:val="22"/>
          <w:szCs w:val="22"/>
          <w:lang w:val="fr-FR"/>
        </w:rPr>
        <w:t>Nombre de cadres</w:t>
      </w:r>
      <w:r w:rsidR="00B34F1B" w:rsidRPr="00043842">
        <w:rPr>
          <w:rFonts w:ascii="Arial" w:hAnsi="Arial" w:cs="Arial"/>
          <w:sz w:val="22"/>
          <w:szCs w:val="22"/>
          <w:lang w:val="fr-FR"/>
        </w:rPr>
        <w:t xml:space="preserve"> relatifs à l’action anticipative, ou</w:t>
      </w:r>
      <w:r w:rsidR="009866D3" w:rsidRPr="00043842">
        <w:rPr>
          <w:rFonts w:ascii="Arial" w:hAnsi="Arial" w:cs="Arial"/>
          <w:sz w:val="22"/>
          <w:szCs w:val="22"/>
          <w:lang w:val="fr-FR"/>
        </w:rPr>
        <w:t xml:space="preserve"> </w:t>
      </w:r>
      <w:r w:rsidR="003A3D22" w:rsidRPr="00043842">
        <w:rPr>
          <w:rFonts w:ascii="Arial" w:hAnsi="Arial" w:cs="Arial"/>
          <w:sz w:val="22"/>
          <w:szCs w:val="22"/>
          <w:lang w:val="fr-FR"/>
        </w:rPr>
        <w:t xml:space="preserve">nombre </w:t>
      </w:r>
      <w:r w:rsidR="00BA41B3" w:rsidRPr="00043842">
        <w:rPr>
          <w:rFonts w:ascii="Arial" w:hAnsi="Arial" w:cs="Arial"/>
          <w:sz w:val="22"/>
          <w:szCs w:val="22"/>
          <w:lang w:val="fr-FR"/>
        </w:rPr>
        <w:t xml:space="preserve">de </w:t>
      </w:r>
      <w:r w:rsidR="00ED18A6" w:rsidRPr="00043842">
        <w:rPr>
          <w:rFonts w:ascii="Arial" w:hAnsi="Arial" w:cs="Arial"/>
          <w:sz w:val="22"/>
          <w:szCs w:val="22"/>
          <w:lang w:val="fr-FR"/>
        </w:rPr>
        <w:t>plans opérationnels d’urgence et d’intervention</w:t>
      </w:r>
      <w:r w:rsidR="00FB238F" w:rsidRPr="00043842">
        <w:rPr>
          <w:rFonts w:ascii="Arial" w:hAnsi="Arial" w:cs="Arial"/>
          <w:sz w:val="22"/>
          <w:szCs w:val="22"/>
          <w:lang w:val="fr-FR"/>
        </w:rPr>
        <w:t xml:space="preserve"> </w:t>
      </w:r>
      <w:r w:rsidR="00CF3450" w:rsidRPr="00043842">
        <w:rPr>
          <w:rFonts w:ascii="Arial" w:hAnsi="Arial" w:cs="Arial"/>
          <w:sz w:val="22"/>
          <w:szCs w:val="22"/>
          <w:lang w:val="fr-FR"/>
        </w:rPr>
        <w:t>intégrant</w:t>
      </w:r>
      <w:r w:rsidR="001E21D3" w:rsidRPr="00043842">
        <w:rPr>
          <w:rFonts w:ascii="Arial" w:hAnsi="Arial" w:cs="Arial"/>
          <w:sz w:val="22"/>
          <w:szCs w:val="22"/>
          <w:lang w:val="fr-FR"/>
        </w:rPr>
        <w:t xml:space="preserve"> l’action anticipative</w:t>
      </w:r>
    </w:p>
    <w:p w14:paraId="4DA4B451" w14:textId="77777777" w:rsidR="00E841F8" w:rsidRPr="00043842" w:rsidRDefault="00E841F8" w:rsidP="00E841F8">
      <w:pPr>
        <w:pStyle w:val="ListParagraph"/>
        <w:rPr>
          <w:rFonts w:ascii="Arial" w:hAnsi="Arial" w:cs="Arial"/>
          <w:sz w:val="22"/>
          <w:szCs w:val="22"/>
          <w:lang w:val="fr-FR"/>
        </w:rPr>
      </w:pPr>
    </w:p>
    <w:p w14:paraId="6142F95B" w14:textId="49136338" w:rsidR="0030277B" w:rsidRPr="00043842" w:rsidRDefault="001E21D3" w:rsidP="00DE3B1C">
      <w:pPr>
        <w:pStyle w:val="ListParagraph"/>
        <w:numPr>
          <w:ilvl w:val="0"/>
          <w:numId w:val="3"/>
        </w:numPr>
        <w:rPr>
          <w:rFonts w:ascii="Arial" w:hAnsi="Arial" w:cs="Arial"/>
          <w:sz w:val="22"/>
          <w:szCs w:val="22"/>
          <w:lang w:val="fr-FR"/>
        </w:rPr>
      </w:pPr>
      <w:r w:rsidRPr="00043842">
        <w:rPr>
          <w:rFonts w:ascii="Arial" w:hAnsi="Arial" w:cs="Arial"/>
          <w:sz w:val="22"/>
          <w:szCs w:val="22"/>
          <w:lang w:val="fr-FR"/>
        </w:rPr>
        <w:t>Création d’outils</w:t>
      </w:r>
      <w:r w:rsidR="003E7B9D" w:rsidRPr="00043842">
        <w:rPr>
          <w:rFonts w:ascii="Arial" w:hAnsi="Arial" w:cs="Arial"/>
          <w:sz w:val="22"/>
          <w:szCs w:val="22"/>
          <w:lang w:val="fr-FR"/>
        </w:rPr>
        <w:t>, de modèles</w:t>
      </w:r>
      <w:r w:rsidR="00CB7517" w:rsidRPr="00043842">
        <w:rPr>
          <w:rFonts w:ascii="Arial" w:hAnsi="Arial" w:cs="Arial"/>
          <w:sz w:val="22"/>
          <w:szCs w:val="22"/>
          <w:lang w:val="fr-FR"/>
        </w:rPr>
        <w:t xml:space="preserve"> ou </w:t>
      </w:r>
      <w:r w:rsidR="00275273" w:rsidRPr="00043842">
        <w:rPr>
          <w:rFonts w:ascii="Arial" w:hAnsi="Arial" w:cs="Arial"/>
          <w:sz w:val="22"/>
          <w:szCs w:val="22"/>
          <w:lang w:val="fr-FR"/>
        </w:rPr>
        <w:t xml:space="preserve">de travaux de recherche qui </w:t>
      </w:r>
      <w:r w:rsidR="00774ACC" w:rsidRPr="00043842">
        <w:rPr>
          <w:rFonts w:ascii="Arial" w:hAnsi="Arial" w:cs="Arial"/>
          <w:sz w:val="22"/>
          <w:szCs w:val="22"/>
          <w:lang w:val="fr-FR"/>
        </w:rPr>
        <w:t xml:space="preserve">renforcent les efforts </w:t>
      </w:r>
      <w:r w:rsidR="00B717B7" w:rsidRPr="00043842">
        <w:rPr>
          <w:rFonts w:ascii="Arial" w:hAnsi="Arial" w:cs="Arial"/>
          <w:sz w:val="22"/>
          <w:szCs w:val="22"/>
          <w:lang w:val="fr-FR"/>
        </w:rPr>
        <w:t>déployés en matière d’action anticipative.</w:t>
      </w:r>
    </w:p>
    <w:p w14:paraId="61650C60" w14:textId="77777777" w:rsidR="00884FD1" w:rsidRPr="00043842" w:rsidRDefault="00884FD1" w:rsidP="00884FD1">
      <w:pPr>
        <w:pStyle w:val="ListParagraph"/>
        <w:ind w:left="0"/>
        <w:rPr>
          <w:rFonts w:ascii="Arial" w:hAnsi="Arial" w:cs="Arial"/>
          <w:sz w:val="22"/>
          <w:szCs w:val="22"/>
          <w:lang w:val="fr-FR"/>
        </w:rPr>
      </w:pPr>
    </w:p>
    <w:p w14:paraId="7C989C88" w14:textId="6A21DB94" w:rsidR="0030277B" w:rsidRPr="00043842" w:rsidRDefault="00E70983" w:rsidP="00DE3B1C">
      <w:pPr>
        <w:pStyle w:val="ListParagraph"/>
        <w:numPr>
          <w:ilvl w:val="0"/>
          <w:numId w:val="3"/>
        </w:numPr>
        <w:rPr>
          <w:rFonts w:ascii="Arial" w:hAnsi="Arial" w:cs="Arial"/>
          <w:sz w:val="22"/>
          <w:szCs w:val="22"/>
          <w:lang w:val="fr-FR"/>
        </w:rPr>
      </w:pPr>
      <w:r w:rsidRPr="00043842">
        <w:rPr>
          <w:rFonts w:ascii="Arial" w:hAnsi="Arial" w:cs="Arial"/>
          <w:sz w:val="22"/>
          <w:szCs w:val="22"/>
          <w:lang w:val="fr-FR"/>
        </w:rPr>
        <w:t xml:space="preserve">Nombre de </w:t>
      </w:r>
      <w:r w:rsidR="000B34A0" w:rsidRPr="00043842">
        <w:rPr>
          <w:rFonts w:ascii="Arial" w:hAnsi="Arial" w:cs="Arial"/>
          <w:sz w:val="22"/>
          <w:szCs w:val="22"/>
          <w:lang w:val="fr-FR"/>
        </w:rPr>
        <w:t>syst</w:t>
      </w:r>
      <w:r w:rsidR="004B0FCF" w:rsidRPr="00043842">
        <w:rPr>
          <w:rFonts w:ascii="Arial" w:hAnsi="Arial" w:cs="Arial"/>
          <w:sz w:val="22"/>
          <w:szCs w:val="22"/>
          <w:lang w:val="fr-FR"/>
        </w:rPr>
        <w:t>ème</w:t>
      </w:r>
      <w:r w:rsidR="000B34A0" w:rsidRPr="00043842">
        <w:rPr>
          <w:rFonts w:ascii="Arial" w:hAnsi="Arial" w:cs="Arial"/>
          <w:sz w:val="22"/>
          <w:szCs w:val="22"/>
          <w:lang w:val="fr-FR"/>
        </w:rPr>
        <w:t>s de prévision</w:t>
      </w:r>
      <w:r w:rsidR="006A4300" w:rsidRPr="00043842">
        <w:rPr>
          <w:rFonts w:ascii="Arial" w:hAnsi="Arial" w:cs="Arial"/>
          <w:sz w:val="22"/>
          <w:szCs w:val="22"/>
          <w:lang w:val="fr-FR"/>
        </w:rPr>
        <w:t xml:space="preserve"> renforcés</w:t>
      </w:r>
      <w:r w:rsidR="00185433" w:rsidRPr="00043842">
        <w:rPr>
          <w:rFonts w:ascii="Arial" w:hAnsi="Arial" w:cs="Arial"/>
          <w:sz w:val="22"/>
          <w:szCs w:val="22"/>
          <w:lang w:val="fr-FR"/>
        </w:rPr>
        <w:t xml:space="preserve"> pour la </w:t>
      </w:r>
      <w:r w:rsidR="00B1412C" w:rsidRPr="00043842">
        <w:rPr>
          <w:rFonts w:ascii="Arial" w:hAnsi="Arial" w:cs="Arial"/>
          <w:sz w:val="22"/>
          <w:szCs w:val="22"/>
          <w:lang w:val="fr-FR"/>
        </w:rPr>
        <w:t>mise en œuvre</w:t>
      </w:r>
      <w:r w:rsidR="00185433" w:rsidRPr="00043842">
        <w:rPr>
          <w:rFonts w:ascii="Arial" w:hAnsi="Arial" w:cs="Arial"/>
          <w:sz w:val="22"/>
          <w:szCs w:val="22"/>
          <w:lang w:val="fr-FR"/>
        </w:rPr>
        <w:t xml:space="preserve"> de l’action anticipative</w:t>
      </w:r>
      <w:r w:rsidR="0030277B" w:rsidRPr="00043842">
        <w:rPr>
          <w:rFonts w:ascii="Arial" w:hAnsi="Arial" w:cs="Arial"/>
          <w:sz w:val="22"/>
          <w:szCs w:val="22"/>
          <w:lang w:val="fr-FR"/>
        </w:rPr>
        <w:t>.</w:t>
      </w:r>
    </w:p>
    <w:p w14:paraId="05BA0F90" w14:textId="77777777" w:rsidR="00884FD1" w:rsidRPr="00043842" w:rsidRDefault="00884FD1" w:rsidP="00884FD1">
      <w:pPr>
        <w:pStyle w:val="ListParagraph"/>
        <w:ind w:left="0"/>
        <w:rPr>
          <w:rFonts w:ascii="Arial" w:hAnsi="Arial" w:cs="Arial"/>
          <w:sz w:val="22"/>
          <w:szCs w:val="22"/>
          <w:lang w:val="fr-FR"/>
        </w:rPr>
      </w:pPr>
    </w:p>
    <w:p w14:paraId="4DF3A80E" w14:textId="5126E8FE" w:rsidR="0030277B" w:rsidRPr="00043842" w:rsidRDefault="00FA4729" w:rsidP="00DE3B1C">
      <w:pPr>
        <w:pStyle w:val="ListParagraph"/>
        <w:numPr>
          <w:ilvl w:val="0"/>
          <w:numId w:val="3"/>
        </w:numPr>
        <w:rPr>
          <w:rFonts w:ascii="Arial" w:hAnsi="Arial" w:cs="Arial"/>
          <w:sz w:val="22"/>
          <w:szCs w:val="22"/>
          <w:lang w:val="fr-FR"/>
        </w:rPr>
      </w:pPr>
      <w:r w:rsidRPr="00043842">
        <w:rPr>
          <w:rFonts w:ascii="Arial" w:hAnsi="Arial" w:cs="Arial"/>
          <w:sz w:val="22"/>
          <w:szCs w:val="22"/>
          <w:lang w:val="fr-FR"/>
        </w:rPr>
        <w:t>Nombre d’acteurs locaux</w:t>
      </w:r>
      <w:r w:rsidR="00364E44" w:rsidRPr="00043842">
        <w:rPr>
          <w:rFonts w:ascii="Arial" w:hAnsi="Arial" w:cs="Arial"/>
          <w:sz w:val="22"/>
          <w:szCs w:val="22"/>
          <w:lang w:val="fr-FR"/>
        </w:rPr>
        <w:t xml:space="preserve"> formés à l’action anticipative</w:t>
      </w:r>
      <w:r w:rsidR="0030277B" w:rsidRPr="00043842">
        <w:rPr>
          <w:rFonts w:ascii="Arial" w:hAnsi="Arial" w:cs="Arial"/>
          <w:sz w:val="22"/>
          <w:szCs w:val="22"/>
          <w:lang w:val="fr-FR"/>
        </w:rPr>
        <w:t>.</w:t>
      </w:r>
    </w:p>
    <w:p w14:paraId="17830964" w14:textId="77777777" w:rsidR="00884FD1" w:rsidRPr="00043842" w:rsidRDefault="00884FD1" w:rsidP="00884FD1">
      <w:pPr>
        <w:pStyle w:val="ListParagraph"/>
        <w:rPr>
          <w:rFonts w:ascii="Arial" w:hAnsi="Arial" w:cs="Arial"/>
          <w:sz w:val="22"/>
          <w:szCs w:val="22"/>
          <w:lang w:val="fr-FR"/>
        </w:rPr>
      </w:pPr>
    </w:p>
    <w:p w14:paraId="190BEED0" w14:textId="4AC7386D" w:rsidR="0030277B" w:rsidRPr="00043842" w:rsidRDefault="00C600E3" w:rsidP="00DE3B1C">
      <w:pPr>
        <w:pStyle w:val="ListParagraph"/>
        <w:numPr>
          <w:ilvl w:val="0"/>
          <w:numId w:val="3"/>
        </w:numPr>
        <w:rPr>
          <w:rFonts w:ascii="Arial" w:hAnsi="Arial" w:cs="Arial"/>
          <w:sz w:val="22"/>
          <w:szCs w:val="22"/>
          <w:lang w:val="fr-FR"/>
        </w:rPr>
      </w:pPr>
      <w:r w:rsidRPr="00043842">
        <w:rPr>
          <w:rFonts w:ascii="Arial" w:hAnsi="Arial" w:cs="Arial"/>
          <w:sz w:val="22"/>
          <w:szCs w:val="22"/>
          <w:lang w:val="fr-FR"/>
        </w:rPr>
        <w:t xml:space="preserve">Nombre de </w:t>
      </w:r>
      <w:r w:rsidR="00844C38" w:rsidRPr="00043842">
        <w:rPr>
          <w:rFonts w:ascii="Arial" w:hAnsi="Arial" w:cs="Arial"/>
          <w:sz w:val="22"/>
          <w:szCs w:val="22"/>
          <w:lang w:val="fr-FR"/>
        </w:rPr>
        <w:t>réunions</w:t>
      </w:r>
      <w:r w:rsidR="00632C1E" w:rsidRPr="00043842">
        <w:rPr>
          <w:rFonts w:ascii="Arial" w:hAnsi="Arial" w:cs="Arial"/>
          <w:sz w:val="22"/>
          <w:szCs w:val="22"/>
          <w:lang w:val="fr-FR"/>
        </w:rPr>
        <w:t xml:space="preserve">, </w:t>
      </w:r>
      <w:r w:rsidR="002E44AD" w:rsidRPr="00043842">
        <w:rPr>
          <w:rFonts w:ascii="Arial" w:hAnsi="Arial" w:cs="Arial"/>
          <w:sz w:val="22"/>
          <w:szCs w:val="22"/>
          <w:lang w:val="fr-FR"/>
        </w:rPr>
        <w:t>de plateformes de dialogue nationales</w:t>
      </w:r>
      <w:r w:rsidR="00D926C4" w:rsidRPr="00043842">
        <w:rPr>
          <w:rFonts w:ascii="Arial" w:hAnsi="Arial" w:cs="Arial"/>
          <w:sz w:val="22"/>
          <w:szCs w:val="22"/>
          <w:lang w:val="fr-FR"/>
        </w:rPr>
        <w:t xml:space="preserve"> </w:t>
      </w:r>
      <w:r w:rsidR="00844C38" w:rsidRPr="00043842">
        <w:rPr>
          <w:rFonts w:ascii="Arial" w:hAnsi="Arial" w:cs="Arial"/>
          <w:sz w:val="22"/>
          <w:szCs w:val="22"/>
          <w:lang w:val="fr-FR"/>
        </w:rPr>
        <w:t xml:space="preserve">et de forums </w:t>
      </w:r>
      <w:r w:rsidR="00D926C4" w:rsidRPr="00043842">
        <w:rPr>
          <w:rFonts w:ascii="Arial" w:hAnsi="Arial" w:cs="Arial"/>
          <w:sz w:val="22"/>
          <w:szCs w:val="22"/>
          <w:lang w:val="fr-FR"/>
        </w:rPr>
        <w:t>conjoints</w:t>
      </w:r>
      <w:r w:rsidR="00844C38" w:rsidRPr="00043842">
        <w:rPr>
          <w:rFonts w:ascii="Arial" w:hAnsi="Arial" w:cs="Arial"/>
          <w:sz w:val="22"/>
          <w:szCs w:val="22"/>
          <w:lang w:val="fr-FR"/>
        </w:rPr>
        <w:t xml:space="preserve"> tenus</w:t>
      </w:r>
      <w:r w:rsidR="003F5984" w:rsidRPr="00043842">
        <w:rPr>
          <w:rFonts w:ascii="Arial" w:hAnsi="Arial" w:cs="Arial"/>
          <w:sz w:val="22"/>
          <w:szCs w:val="22"/>
          <w:lang w:val="fr-FR"/>
        </w:rPr>
        <w:t xml:space="preserve"> pour </w:t>
      </w:r>
      <w:r w:rsidR="005C7BF1" w:rsidRPr="00043842">
        <w:rPr>
          <w:rFonts w:ascii="Arial" w:hAnsi="Arial" w:cs="Arial"/>
          <w:sz w:val="22"/>
          <w:szCs w:val="22"/>
          <w:lang w:val="fr-FR"/>
        </w:rPr>
        <w:t>aborder les bonnes pratiques et les</w:t>
      </w:r>
      <w:r w:rsidR="002120B6" w:rsidRPr="00043842">
        <w:rPr>
          <w:rFonts w:ascii="Arial" w:hAnsi="Arial" w:cs="Arial"/>
          <w:sz w:val="22"/>
          <w:szCs w:val="22"/>
          <w:lang w:val="fr-FR"/>
        </w:rPr>
        <w:t xml:space="preserve"> difficultés </w:t>
      </w:r>
      <w:r w:rsidR="00D64813" w:rsidRPr="00043842">
        <w:rPr>
          <w:rFonts w:ascii="Arial" w:hAnsi="Arial" w:cs="Arial"/>
          <w:sz w:val="22"/>
          <w:szCs w:val="22"/>
          <w:lang w:val="fr-FR"/>
        </w:rPr>
        <w:t>en matière d’action anticipative</w:t>
      </w:r>
      <w:r w:rsidR="0030277B" w:rsidRPr="00043842">
        <w:rPr>
          <w:rFonts w:ascii="Arial" w:hAnsi="Arial" w:cs="Arial"/>
          <w:sz w:val="22"/>
          <w:szCs w:val="22"/>
          <w:lang w:val="fr-FR"/>
        </w:rPr>
        <w:t>.</w:t>
      </w:r>
    </w:p>
    <w:p w14:paraId="79D55EDA" w14:textId="77777777" w:rsidR="00884FD1" w:rsidRPr="00043842" w:rsidRDefault="00884FD1" w:rsidP="00884FD1">
      <w:pPr>
        <w:pStyle w:val="ListParagraph"/>
        <w:ind w:left="0"/>
        <w:rPr>
          <w:rFonts w:ascii="Arial" w:hAnsi="Arial" w:cs="Arial"/>
          <w:sz w:val="22"/>
          <w:szCs w:val="22"/>
          <w:lang w:val="fr-FR"/>
        </w:rPr>
      </w:pPr>
    </w:p>
    <w:p w14:paraId="21159F3B" w14:textId="0E22C11F" w:rsidR="0030277B" w:rsidRPr="00043842" w:rsidRDefault="00653F48">
      <w:pPr>
        <w:pStyle w:val="ListParagraph"/>
        <w:numPr>
          <w:ilvl w:val="0"/>
          <w:numId w:val="3"/>
        </w:numPr>
        <w:rPr>
          <w:rFonts w:ascii="Arial" w:hAnsi="Arial" w:cs="Arial"/>
          <w:sz w:val="22"/>
          <w:szCs w:val="22"/>
          <w:lang w:val="fr-FR"/>
        </w:rPr>
      </w:pPr>
      <w:r w:rsidRPr="00043842">
        <w:rPr>
          <w:rFonts w:ascii="Arial" w:hAnsi="Arial" w:cs="Arial"/>
          <w:sz w:val="22"/>
          <w:szCs w:val="22"/>
          <w:lang w:val="fr-FR"/>
        </w:rPr>
        <w:t>Financements fournis pour</w:t>
      </w:r>
      <w:r w:rsidR="001F534A" w:rsidRPr="00043842">
        <w:rPr>
          <w:rFonts w:ascii="Arial" w:hAnsi="Arial" w:cs="Arial"/>
          <w:sz w:val="22"/>
          <w:szCs w:val="22"/>
          <w:lang w:val="fr-FR"/>
        </w:rPr>
        <w:t xml:space="preserve"> permettre l’action anticipative aux niveaux national ou international</w:t>
      </w:r>
      <w:r w:rsidR="0030277B" w:rsidRPr="00043842">
        <w:rPr>
          <w:rFonts w:ascii="Arial" w:hAnsi="Arial" w:cs="Arial"/>
          <w:sz w:val="22"/>
          <w:szCs w:val="22"/>
          <w:lang w:val="fr-FR"/>
        </w:rPr>
        <w:t>.</w:t>
      </w:r>
    </w:p>
    <w:p w14:paraId="558A6117" w14:textId="77777777" w:rsidR="0030277B" w:rsidRPr="00043842" w:rsidRDefault="0030277B" w:rsidP="0030277B">
      <w:pPr>
        <w:rPr>
          <w:rFonts w:ascii="Arial" w:hAnsi="Arial" w:cs="Arial"/>
          <w:sz w:val="22"/>
          <w:szCs w:val="22"/>
          <w:lang w:val="fr-FR"/>
        </w:rPr>
      </w:pPr>
    </w:p>
    <w:p w14:paraId="38BB9436" w14:textId="3BC5899F" w:rsidR="0030277B" w:rsidRPr="00043842" w:rsidRDefault="00300788" w:rsidP="0030277B">
      <w:pPr>
        <w:rPr>
          <w:rFonts w:ascii="Arial" w:hAnsi="Arial" w:cs="Arial"/>
          <w:b/>
          <w:bCs/>
          <w:sz w:val="22"/>
          <w:szCs w:val="22"/>
          <w:lang w:val="fr-FR"/>
        </w:rPr>
      </w:pPr>
      <w:r w:rsidRPr="00043842">
        <w:rPr>
          <w:rFonts w:ascii="Arial" w:hAnsi="Arial" w:cs="Arial"/>
          <w:b/>
          <w:bCs/>
          <w:sz w:val="22"/>
          <w:szCs w:val="22"/>
          <w:lang w:val="fr-FR"/>
        </w:rPr>
        <w:lastRenderedPageBreak/>
        <w:t>Pour les engagements</w:t>
      </w:r>
      <w:r w:rsidR="0038506C" w:rsidRPr="00043842">
        <w:rPr>
          <w:rFonts w:ascii="Arial" w:hAnsi="Arial" w:cs="Arial"/>
          <w:b/>
          <w:bCs/>
          <w:sz w:val="22"/>
          <w:szCs w:val="22"/>
          <w:lang w:val="fr-FR"/>
        </w:rPr>
        <w:t xml:space="preserve"> régionaux</w:t>
      </w:r>
      <w:r w:rsidR="001D56E2" w:rsidRPr="00043842">
        <w:rPr>
          <w:rFonts w:ascii="Arial" w:hAnsi="Arial" w:cs="Arial"/>
          <w:b/>
          <w:bCs/>
          <w:sz w:val="22"/>
          <w:szCs w:val="22"/>
          <w:lang w:val="fr-FR"/>
        </w:rPr>
        <w:t>/</w:t>
      </w:r>
      <w:r w:rsidR="0038506C" w:rsidRPr="00043842">
        <w:rPr>
          <w:rFonts w:ascii="Arial" w:hAnsi="Arial" w:cs="Arial"/>
          <w:b/>
          <w:bCs/>
          <w:sz w:val="22"/>
          <w:szCs w:val="22"/>
          <w:lang w:val="fr-FR"/>
        </w:rPr>
        <w:t>sous-régionaux</w:t>
      </w:r>
    </w:p>
    <w:p w14:paraId="0F31A1D4" w14:textId="04BDB17C" w:rsidR="0030277B" w:rsidRPr="00043842" w:rsidRDefault="0038506C" w:rsidP="00BE0CF4">
      <w:pPr>
        <w:pStyle w:val="ListParagraph"/>
        <w:numPr>
          <w:ilvl w:val="0"/>
          <w:numId w:val="4"/>
        </w:numPr>
        <w:rPr>
          <w:rFonts w:ascii="Arial" w:hAnsi="Arial" w:cs="Arial"/>
          <w:sz w:val="22"/>
          <w:szCs w:val="22"/>
          <w:lang w:val="fr-FR"/>
        </w:rPr>
      </w:pPr>
      <w:r w:rsidRPr="00043842">
        <w:rPr>
          <w:rFonts w:ascii="Arial" w:hAnsi="Arial" w:cs="Arial"/>
          <w:sz w:val="22"/>
          <w:szCs w:val="22"/>
          <w:lang w:val="fr-FR"/>
        </w:rPr>
        <w:t>Nombre de nouveaux accords, cadres ou protocoles</w:t>
      </w:r>
      <w:r w:rsidR="00F540DF" w:rsidRPr="00043842">
        <w:rPr>
          <w:rFonts w:ascii="Arial" w:hAnsi="Arial" w:cs="Arial"/>
          <w:sz w:val="22"/>
          <w:szCs w:val="22"/>
          <w:lang w:val="fr-FR"/>
        </w:rPr>
        <w:t xml:space="preserve"> rédigés, adoptés ou mis</w:t>
      </w:r>
      <w:r w:rsidR="00BE0CF4" w:rsidRPr="00043842">
        <w:rPr>
          <w:rFonts w:ascii="Arial" w:hAnsi="Arial" w:cs="Arial"/>
          <w:sz w:val="22"/>
          <w:szCs w:val="22"/>
          <w:lang w:val="fr-FR"/>
        </w:rPr>
        <w:t xml:space="preserve"> à jour</w:t>
      </w:r>
      <w:r w:rsidRPr="00043842">
        <w:rPr>
          <w:rFonts w:ascii="Arial" w:hAnsi="Arial" w:cs="Arial"/>
          <w:sz w:val="22"/>
          <w:szCs w:val="22"/>
          <w:lang w:val="fr-FR"/>
        </w:rPr>
        <w:t xml:space="preserve"> à l’échelle régionale </w:t>
      </w:r>
      <w:r w:rsidR="007A188F" w:rsidRPr="00043842">
        <w:rPr>
          <w:rFonts w:ascii="Arial" w:hAnsi="Arial" w:cs="Arial"/>
          <w:sz w:val="22"/>
          <w:szCs w:val="22"/>
          <w:lang w:val="fr-FR"/>
        </w:rPr>
        <w:t>concernant</w:t>
      </w:r>
      <w:r w:rsidR="00F540DF" w:rsidRPr="00043842">
        <w:rPr>
          <w:rFonts w:ascii="Arial" w:hAnsi="Arial" w:cs="Arial"/>
          <w:sz w:val="22"/>
          <w:szCs w:val="22"/>
          <w:lang w:val="fr-FR"/>
        </w:rPr>
        <w:t xml:space="preserve"> l’action anticipative</w:t>
      </w:r>
      <w:r w:rsidR="0030277B" w:rsidRPr="00043842">
        <w:rPr>
          <w:rFonts w:ascii="Arial" w:hAnsi="Arial" w:cs="Arial"/>
          <w:sz w:val="22"/>
          <w:szCs w:val="22"/>
          <w:lang w:val="fr-FR"/>
        </w:rPr>
        <w:t>.</w:t>
      </w:r>
    </w:p>
    <w:p w14:paraId="7E19FD0E" w14:textId="77777777" w:rsidR="00884FD1" w:rsidRPr="00043842" w:rsidRDefault="00884FD1" w:rsidP="00884FD1">
      <w:pPr>
        <w:pStyle w:val="ListParagraph"/>
        <w:rPr>
          <w:rFonts w:ascii="Arial" w:hAnsi="Arial" w:cs="Arial"/>
          <w:sz w:val="22"/>
          <w:szCs w:val="22"/>
          <w:lang w:val="fr-FR"/>
        </w:rPr>
      </w:pPr>
    </w:p>
    <w:p w14:paraId="460E0762" w14:textId="7141380B" w:rsidR="0030277B" w:rsidRPr="00043842" w:rsidRDefault="00BE0CF4">
      <w:pPr>
        <w:pStyle w:val="ListParagraph"/>
        <w:numPr>
          <w:ilvl w:val="0"/>
          <w:numId w:val="4"/>
        </w:numPr>
        <w:rPr>
          <w:rFonts w:ascii="Arial" w:hAnsi="Arial" w:cs="Arial"/>
          <w:sz w:val="22"/>
          <w:szCs w:val="22"/>
          <w:lang w:val="fr-FR"/>
        </w:rPr>
      </w:pPr>
      <w:r w:rsidRPr="00043842">
        <w:rPr>
          <w:rFonts w:ascii="Arial" w:hAnsi="Arial" w:cs="Arial"/>
          <w:sz w:val="22"/>
          <w:szCs w:val="22"/>
          <w:lang w:val="fr-FR"/>
        </w:rPr>
        <w:t xml:space="preserve">Nombre de </w:t>
      </w:r>
      <w:r w:rsidR="002D08EE" w:rsidRPr="00043842">
        <w:rPr>
          <w:rFonts w:ascii="Arial" w:hAnsi="Arial" w:cs="Arial"/>
          <w:sz w:val="22"/>
          <w:szCs w:val="22"/>
          <w:lang w:val="fr-FR"/>
        </w:rPr>
        <w:t>réunions</w:t>
      </w:r>
      <w:r w:rsidR="006A57C4" w:rsidRPr="00043842">
        <w:rPr>
          <w:rFonts w:ascii="Arial" w:hAnsi="Arial" w:cs="Arial"/>
          <w:sz w:val="22"/>
          <w:szCs w:val="22"/>
          <w:lang w:val="fr-FR"/>
        </w:rPr>
        <w:t xml:space="preserve"> </w:t>
      </w:r>
      <w:r w:rsidR="002D08EE" w:rsidRPr="00043842">
        <w:rPr>
          <w:rFonts w:ascii="Arial" w:hAnsi="Arial" w:cs="Arial"/>
          <w:sz w:val="22"/>
          <w:szCs w:val="22"/>
          <w:lang w:val="fr-FR"/>
        </w:rPr>
        <w:t>régionales</w:t>
      </w:r>
      <w:r w:rsidR="006A57C4" w:rsidRPr="00043842">
        <w:rPr>
          <w:rFonts w:ascii="Arial" w:hAnsi="Arial" w:cs="Arial"/>
          <w:sz w:val="22"/>
          <w:szCs w:val="22"/>
          <w:lang w:val="fr-FR"/>
        </w:rPr>
        <w:t xml:space="preserve"> </w:t>
      </w:r>
      <w:r w:rsidR="00315E9D" w:rsidRPr="00043842">
        <w:rPr>
          <w:rFonts w:ascii="Arial" w:hAnsi="Arial" w:cs="Arial"/>
          <w:sz w:val="22"/>
          <w:szCs w:val="22"/>
          <w:lang w:val="fr-FR"/>
        </w:rPr>
        <w:t>visant à évaluer les progrès effectués</w:t>
      </w:r>
      <w:r w:rsidR="00E7275F" w:rsidRPr="00043842">
        <w:rPr>
          <w:rFonts w:ascii="Arial" w:hAnsi="Arial" w:cs="Arial"/>
          <w:sz w:val="22"/>
          <w:szCs w:val="22"/>
          <w:lang w:val="fr-FR"/>
        </w:rPr>
        <w:t xml:space="preserve">, </w:t>
      </w:r>
      <w:r w:rsidR="008F4D44" w:rsidRPr="00043842">
        <w:rPr>
          <w:rFonts w:ascii="Arial" w:hAnsi="Arial" w:cs="Arial"/>
          <w:sz w:val="22"/>
          <w:szCs w:val="22"/>
          <w:lang w:val="fr-FR"/>
        </w:rPr>
        <w:t>partager les résultats obtenus</w:t>
      </w:r>
      <w:r w:rsidR="00AC7936" w:rsidRPr="00043842">
        <w:rPr>
          <w:rFonts w:ascii="Arial" w:hAnsi="Arial" w:cs="Arial"/>
          <w:sz w:val="22"/>
          <w:szCs w:val="22"/>
          <w:lang w:val="fr-FR"/>
        </w:rPr>
        <w:t xml:space="preserve"> et </w:t>
      </w:r>
      <w:r w:rsidR="00B05C1F" w:rsidRPr="00043842">
        <w:rPr>
          <w:rFonts w:ascii="Arial" w:hAnsi="Arial" w:cs="Arial"/>
          <w:sz w:val="22"/>
          <w:szCs w:val="22"/>
          <w:lang w:val="fr-FR"/>
        </w:rPr>
        <w:t>r</w:t>
      </w:r>
      <w:r w:rsidR="00FE12D6" w:rsidRPr="00043842">
        <w:rPr>
          <w:rFonts w:ascii="Arial" w:hAnsi="Arial" w:cs="Arial"/>
          <w:sz w:val="22"/>
          <w:szCs w:val="22"/>
          <w:lang w:val="fr-FR"/>
        </w:rPr>
        <w:t>elever les défis rencontrés dans la mise en œuvre de l’action anticipative</w:t>
      </w:r>
      <w:r w:rsidR="002776DD" w:rsidRPr="00043842">
        <w:rPr>
          <w:rFonts w:ascii="Arial" w:hAnsi="Arial" w:cs="Arial"/>
          <w:sz w:val="22"/>
          <w:szCs w:val="22"/>
          <w:lang w:val="fr-FR"/>
        </w:rPr>
        <w:t>, par exemple au moyen de</w:t>
      </w:r>
      <w:r w:rsidR="00893326" w:rsidRPr="00043842">
        <w:rPr>
          <w:rFonts w:ascii="Arial" w:hAnsi="Arial" w:cs="Arial"/>
          <w:sz w:val="22"/>
          <w:szCs w:val="22"/>
          <w:lang w:val="fr-FR"/>
        </w:rPr>
        <w:t xml:space="preserve"> plateformes de dialogue régionales et sous-régionales.</w:t>
      </w:r>
    </w:p>
    <w:p w14:paraId="233E19D6" w14:textId="77777777" w:rsidR="0030277B" w:rsidRPr="00043842" w:rsidRDefault="0030277B" w:rsidP="0030277B">
      <w:pPr>
        <w:rPr>
          <w:rFonts w:ascii="Arial" w:hAnsi="Arial" w:cs="Arial"/>
          <w:sz w:val="22"/>
          <w:szCs w:val="22"/>
          <w:lang w:val="fr-FR"/>
        </w:rPr>
      </w:pPr>
    </w:p>
    <w:p w14:paraId="2071FB6A" w14:textId="32CC61B7" w:rsidR="0030277B" w:rsidRPr="00043842" w:rsidRDefault="0030277B" w:rsidP="0030277B">
      <w:pPr>
        <w:pStyle w:val="Heading2"/>
        <w:rPr>
          <w:rFonts w:ascii="Arial" w:hAnsi="Arial" w:cs="Arial"/>
          <w:sz w:val="22"/>
          <w:szCs w:val="22"/>
          <w:lang w:val="fr-FR"/>
        </w:rPr>
      </w:pPr>
      <w:r w:rsidRPr="00043842">
        <w:rPr>
          <w:rFonts w:ascii="Arial" w:hAnsi="Arial" w:cs="Arial"/>
          <w:sz w:val="22"/>
          <w:szCs w:val="22"/>
          <w:lang w:val="fr-FR"/>
        </w:rPr>
        <w:t xml:space="preserve">D. </w:t>
      </w:r>
      <w:r w:rsidR="000B5D93" w:rsidRPr="00043842">
        <w:rPr>
          <w:rFonts w:ascii="Arial" w:hAnsi="Arial" w:cs="Arial"/>
          <w:sz w:val="22"/>
          <w:szCs w:val="22"/>
          <w:lang w:val="fr-FR"/>
        </w:rPr>
        <w:t xml:space="preserve">Incidences </w:t>
      </w:r>
      <w:r w:rsidR="00326645" w:rsidRPr="00043842">
        <w:rPr>
          <w:rFonts w:ascii="Arial" w:hAnsi="Arial" w:cs="Arial"/>
          <w:sz w:val="22"/>
          <w:szCs w:val="22"/>
          <w:lang w:val="fr-FR"/>
        </w:rPr>
        <w:t>sur le plan des</w:t>
      </w:r>
      <w:r w:rsidR="000B5D93" w:rsidRPr="00043842">
        <w:rPr>
          <w:rFonts w:ascii="Arial" w:hAnsi="Arial" w:cs="Arial"/>
          <w:sz w:val="22"/>
          <w:szCs w:val="22"/>
          <w:lang w:val="fr-FR"/>
        </w:rPr>
        <w:t xml:space="preserve"> ressources</w:t>
      </w:r>
    </w:p>
    <w:p w14:paraId="1C190886" w14:textId="1D66D82C" w:rsidR="00587DD0" w:rsidRPr="00043842" w:rsidRDefault="00B066B7" w:rsidP="008A728F">
      <w:pPr>
        <w:pStyle w:val="Indent1"/>
        <w:tabs>
          <w:tab w:val="clear" w:pos="741"/>
          <w:tab w:val="left" w:pos="720"/>
        </w:tabs>
        <w:ind w:left="720" w:firstLine="0"/>
        <w:jc w:val="left"/>
        <w:rPr>
          <w:rFonts w:ascii="Arial" w:hAnsi="Arial" w:cs="Arial"/>
          <w:iCs/>
          <w:sz w:val="22"/>
          <w:szCs w:val="22"/>
          <w:lang w:val="fr-FR"/>
        </w:rPr>
      </w:pPr>
      <w:r w:rsidRPr="00043842">
        <w:rPr>
          <w:rFonts w:ascii="Arial" w:hAnsi="Arial" w:cs="Arial"/>
          <w:iCs/>
          <w:sz w:val="22"/>
          <w:szCs w:val="22"/>
          <w:lang w:val="fr-FR"/>
        </w:rPr>
        <w:t>Les États et/ou les Sociétés nationales détermineront les ressources requises pour honorer cet engagement en fonction des objectifs et des mesures qu’ils auront choisis</w:t>
      </w:r>
      <w:r w:rsidR="005F6966" w:rsidRPr="00043842">
        <w:rPr>
          <w:rFonts w:ascii="Arial" w:hAnsi="Arial" w:cs="Arial"/>
          <w:iCs/>
          <w:sz w:val="22"/>
          <w:szCs w:val="22"/>
          <w:lang w:val="fr-FR"/>
        </w:rPr>
        <w:t xml:space="preserve"> de prendre </w:t>
      </w:r>
      <w:r w:rsidR="00273140" w:rsidRPr="00043842">
        <w:rPr>
          <w:rFonts w:ascii="Arial" w:hAnsi="Arial" w:cs="Arial"/>
          <w:iCs/>
          <w:sz w:val="22"/>
          <w:szCs w:val="22"/>
          <w:lang w:val="fr-FR"/>
        </w:rPr>
        <w:t>dans leur contexte spécifique</w:t>
      </w:r>
      <w:r w:rsidRPr="00043842">
        <w:rPr>
          <w:rFonts w:ascii="Arial" w:hAnsi="Arial" w:cs="Arial"/>
          <w:iCs/>
          <w:sz w:val="22"/>
          <w:szCs w:val="22"/>
          <w:lang w:val="fr-FR"/>
        </w:rPr>
        <w:t>.</w:t>
      </w:r>
    </w:p>
    <w:p w14:paraId="0C445C0A" w14:textId="77777777" w:rsidR="00B066B7" w:rsidRPr="00043842" w:rsidRDefault="00B066B7" w:rsidP="008A728F">
      <w:pPr>
        <w:pStyle w:val="Indent1"/>
        <w:tabs>
          <w:tab w:val="clear" w:pos="741"/>
          <w:tab w:val="left" w:pos="720"/>
        </w:tabs>
        <w:ind w:left="720" w:firstLine="0"/>
        <w:jc w:val="left"/>
        <w:rPr>
          <w:rFonts w:ascii="Arial" w:hAnsi="Arial" w:cs="Arial"/>
          <w:sz w:val="22"/>
          <w:szCs w:val="22"/>
          <w:lang w:val="fr-FR"/>
        </w:rPr>
      </w:pPr>
    </w:p>
    <w:p w14:paraId="0768AEE3" w14:textId="288324DB" w:rsidR="00587DD0" w:rsidRPr="00043842" w:rsidRDefault="00273140" w:rsidP="0030277B">
      <w:pPr>
        <w:pStyle w:val="Indent1"/>
        <w:ind w:left="0" w:firstLine="0"/>
        <w:rPr>
          <w:rFonts w:ascii="Arial" w:hAnsi="Arial" w:cs="Arial"/>
          <w:sz w:val="22"/>
          <w:szCs w:val="22"/>
          <w:lang w:val="fr-FR"/>
        </w:rPr>
      </w:pPr>
      <w:r w:rsidRPr="00043842">
        <w:rPr>
          <w:rFonts w:ascii="Arial" w:hAnsi="Arial" w:cs="Arial"/>
          <w:sz w:val="22"/>
          <w:szCs w:val="22"/>
          <w:u w:val="single"/>
          <w:lang w:val="fr-FR"/>
        </w:rPr>
        <w:t>I</w:t>
      </w:r>
      <w:r w:rsidR="00587DD0" w:rsidRPr="00043842">
        <w:rPr>
          <w:rFonts w:ascii="Arial" w:hAnsi="Arial" w:cs="Arial"/>
          <w:sz w:val="22"/>
          <w:szCs w:val="22"/>
          <w:u w:val="single"/>
          <w:lang w:val="fr-FR"/>
        </w:rPr>
        <w:t>nformation</w:t>
      </w:r>
      <w:r w:rsidR="00875666" w:rsidRPr="00043842">
        <w:rPr>
          <w:rFonts w:ascii="Arial" w:hAnsi="Arial" w:cs="Arial"/>
          <w:sz w:val="22"/>
          <w:szCs w:val="22"/>
          <w:u w:val="single"/>
          <w:lang w:val="fr-FR"/>
        </w:rPr>
        <w:t>s</w:t>
      </w:r>
      <w:r w:rsidRPr="00043842">
        <w:rPr>
          <w:rFonts w:ascii="Arial" w:hAnsi="Arial" w:cs="Arial"/>
          <w:sz w:val="22"/>
          <w:szCs w:val="22"/>
          <w:u w:val="single"/>
          <w:lang w:val="fr-FR"/>
        </w:rPr>
        <w:t xml:space="preserve"> complémentaires</w:t>
      </w:r>
      <w:r w:rsidR="00875666" w:rsidRPr="00043842">
        <w:rPr>
          <w:rFonts w:ascii="Arial" w:hAnsi="Arial" w:cs="Arial"/>
          <w:sz w:val="22"/>
          <w:szCs w:val="22"/>
          <w:lang w:val="fr-FR"/>
        </w:rPr>
        <w:t> :</w:t>
      </w:r>
    </w:p>
    <w:p w14:paraId="5609E267" w14:textId="77777777" w:rsidR="0030277B" w:rsidRPr="00043842" w:rsidRDefault="0030277B" w:rsidP="0030277B">
      <w:pPr>
        <w:rPr>
          <w:rFonts w:ascii="Arial" w:hAnsi="Arial" w:cs="Arial"/>
          <w:sz w:val="22"/>
          <w:szCs w:val="22"/>
          <w:lang w:val="fr-FR"/>
        </w:rPr>
      </w:pPr>
      <w:r w:rsidRPr="00043842">
        <w:rPr>
          <w:rFonts w:ascii="Arial" w:hAnsi="Arial" w:cs="Arial"/>
          <w:sz w:val="22"/>
          <w:szCs w:val="22"/>
          <w:lang w:val="fr-FR"/>
        </w:rPr>
        <w:t xml:space="preserve">Gantsetseg Gantulga, Anastasia Isyuk, Katja Schöberl </w:t>
      </w:r>
    </w:p>
    <w:p w14:paraId="1DBE98F0" w14:textId="04F3BE5D" w:rsidR="00A64C79" w:rsidRPr="00043842" w:rsidRDefault="002642E5" w:rsidP="00875666">
      <w:pPr>
        <w:rPr>
          <w:rFonts w:ascii="Arial" w:hAnsi="Arial" w:cs="Arial"/>
          <w:b/>
          <w:bCs/>
          <w:sz w:val="22"/>
          <w:szCs w:val="22"/>
          <w:lang w:val="fr-FR"/>
        </w:rPr>
      </w:pPr>
      <w:r w:rsidRPr="00043842">
        <w:rPr>
          <w:rFonts w:ascii="Arial" w:hAnsi="Arial" w:cs="Arial"/>
          <w:b/>
          <w:bCs/>
          <w:sz w:val="22"/>
          <w:szCs w:val="22"/>
          <w:lang w:val="fr-FR"/>
        </w:rPr>
        <w:t>Adresses électroniques</w:t>
      </w:r>
      <w:r w:rsidR="00875666" w:rsidRPr="00043842">
        <w:rPr>
          <w:rFonts w:ascii="Arial" w:hAnsi="Arial" w:cs="Arial"/>
          <w:b/>
          <w:bCs/>
          <w:sz w:val="22"/>
          <w:szCs w:val="22"/>
          <w:lang w:val="fr-FR"/>
        </w:rPr>
        <w:t> </w:t>
      </w:r>
      <w:r w:rsidR="0030277B" w:rsidRPr="00043842">
        <w:rPr>
          <w:rFonts w:ascii="Arial" w:hAnsi="Arial" w:cs="Arial"/>
          <w:b/>
          <w:bCs/>
          <w:sz w:val="22"/>
          <w:szCs w:val="22"/>
          <w:lang w:val="fr-FR"/>
        </w:rPr>
        <w:t xml:space="preserve">: </w:t>
      </w:r>
      <w:hyperlink r:id="rId17" w:history="1">
        <w:r w:rsidR="0030277B" w:rsidRPr="00043842">
          <w:rPr>
            <w:rStyle w:val="Hyperlink"/>
            <w:rFonts w:ascii="Arial" w:hAnsi="Arial" w:cs="Arial"/>
            <w:sz w:val="22"/>
            <w:szCs w:val="22"/>
            <w:lang w:val="fr-FR"/>
          </w:rPr>
          <w:t>gantsetseg.gantulga@ifrc.org</w:t>
        </w:r>
      </w:hyperlink>
      <w:r w:rsidR="00875666" w:rsidRPr="00043842">
        <w:rPr>
          <w:rFonts w:ascii="Arial" w:hAnsi="Arial" w:cs="Arial"/>
          <w:sz w:val="22"/>
          <w:szCs w:val="22"/>
          <w:lang w:val="fr-FR"/>
        </w:rPr>
        <w:t> ;</w:t>
      </w:r>
      <w:r w:rsidR="0030277B" w:rsidRPr="00043842">
        <w:rPr>
          <w:rFonts w:ascii="Arial" w:hAnsi="Arial" w:cs="Arial"/>
          <w:sz w:val="22"/>
          <w:szCs w:val="22"/>
          <w:lang w:val="fr-FR"/>
        </w:rPr>
        <w:t xml:space="preserve"> </w:t>
      </w:r>
      <w:hyperlink r:id="rId18" w:history="1">
        <w:r w:rsidR="0030277B" w:rsidRPr="00043842">
          <w:rPr>
            <w:rStyle w:val="Hyperlink"/>
            <w:rFonts w:ascii="Arial" w:hAnsi="Arial" w:cs="Arial"/>
            <w:sz w:val="22"/>
            <w:szCs w:val="22"/>
            <w:lang w:val="fr-FR"/>
          </w:rPr>
          <w:t>aisyuk@icrc.org</w:t>
        </w:r>
      </w:hyperlink>
      <w:r w:rsidR="00875666" w:rsidRPr="00043842">
        <w:rPr>
          <w:rFonts w:ascii="Arial" w:hAnsi="Arial" w:cs="Arial"/>
          <w:sz w:val="22"/>
          <w:szCs w:val="22"/>
          <w:lang w:val="fr-FR"/>
        </w:rPr>
        <w:t> ;</w:t>
      </w:r>
      <w:r w:rsidR="0030277B" w:rsidRPr="00043842">
        <w:rPr>
          <w:rFonts w:ascii="Arial" w:hAnsi="Arial" w:cs="Arial"/>
          <w:sz w:val="22"/>
          <w:szCs w:val="22"/>
          <w:lang w:val="fr-FR"/>
        </w:rPr>
        <w:t xml:space="preserve"> </w:t>
      </w:r>
      <w:hyperlink r:id="rId19" w:history="1">
        <w:r w:rsidR="0030277B" w:rsidRPr="00043842">
          <w:rPr>
            <w:rStyle w:val="Hyperlink"/>
            <w:rFonts w:ascii="Arial" w:hAnsi="Arial" w:cs="Arial"/>
            <w:sz w:val="22"/>
            <w:szCs w:val="22"/>
            <w:lang w:val="fr-FR"/>
          </w:rPr>
          <w:t>k.schoeberl@drk.de</w:t>
        </w:r>
      </w:hyperlink>
    </w:p>
    <w:sectPr w:rsidR="00A64C79" w:rsidRPr="00043842" w:rsidSect="009C675B">
      <w:headerReference w:type="even" r:id="rId20"/>
      <w:headerReference w:type="default" r:id="rId21"/>
      <w:footerReference w:type="even" r:id="rId22"/>
      <w:footerReference w:type="default" r:id="rId23"/>
      <w:footerReference w:type="first" r:id="rId24"/>
      <w:type w:val="continuous"/>
      <w:pgSz w:w="11908" w:h="16838"/>
      <w:pgMar w:top="1021" w:right="1418" w:bottom="1077" w:left="1418" w:header="680" w:footer="79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F3C35" w14:textId="77777777" w:rsidR="00041C6D" w:rsidRDefault="00041C6D">
      <w:r>
        <w:separator/>
      </w:r>
    </w:p>
  </w:endnote>
  <w:endnote w:type="continuationSeparator" w:id="0">
    <w:p w14:paraId="7E0B14D6" w14:textId="77777777" w:rsidR="00041C6D" w:rsidRDefault="00041C6D">
      <w:r>
        <w:continuationSeparator/>
      </w:r>
    </w:p>
  </w:endnote>
  <w:endnote w:type="continuationNotice" w:id="1">
    <w:p w14:paraId="3A48255A" w14:textId="77777777" w:rsidR="00041C6D" w:rsidRDefault="00041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1EF2A" w14:textId="77777777" w:rsidR="009C675B" w:rsidRDefault="009C67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8116F8" w14:textId="77777777" w:rsidR="009C675B" w:rsidRDefault="009C675B">
    <w:pPr>
      <w:pStyle w:val="Footer"/>
      <w:ind w:right="360"/>
    </w:pPr>
  </w:p>
  <w:p w14:paraId="375AF38C" w14:textId="77777777" w:rsidR="009C675B" w:rsidRDefault="009C67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81984" w14:textId="77777777" w:rsidR="009C675B" w:rsidRDefault="009C675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F54DE" w14:textId="77777777" w:rsidR="00E86D16" w:rsidRDefault="00E86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F22C4" w14:textId="77777777" w:rsidR="00041C6D" w:rsidRDefault="00041C6D">
      <w:r>
        <w:separator/>
      </w:r>
    </w:p>
  </w:footnote>
  <w:footnote w:type="continuationSeparator" w:id="0">
    <w:p w14:paraId="1B5FBA59" w14:textId="77777777" w:rsidR="00041C6D" w:rsidRDefault="00041C6D">
      <w:r>
        <w:continuationSeparator/>
      </w:r>
    </w:p>
  </w:footnote>
  <w:footnote w:type="continuationNotice" w:id="1">
    <w:p w14:paraId="414FA76C" w14:textId="77777777" w:rsidR="00041C6D" w:rsidRDefault="00041C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80C2B" w14:textId="77777777" w:rsidR="009C675B" w:rsidRDefault="009C675B" w:rsidP="009C675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B7C655" w14:textId="77777777" w:rsidR="009C675B" w:rsidRDefault="009C675B" w:rsidP="009C675B">
    <w:pPr>
      <w:pStyle w:val="Header"/>
      <w:ind w:right="360"/>
    </w:pPr>
  </w:p>
  <w:p w14:paraId="71407654" w14:textId="77777777" w:rsidR="009C675B" w:rsidRDefault="009C67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12E7C" w14:textId="77777777" w:rsidR="009C675B" w:rsidRDefault="009C675B" w:rsidP="009C675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6AFE">
      <w:rPr>
        <w:rStyle w:val="PageNumber"/>
        <w:noProof/>
      </w:rPr>
      <w:t>2</w:t>
    </w:r>
    <w:r>
      <w:rPr>
        <w:rStyle w:val="PageNumber"/>
      </w:rPr>
      <w:fldChar w:fldCharType="end"/>
    </w:r>
  </w:p>
  <w:p w14:paraId="7E912C00" w14:textId="77777777" w:rsidR="009C675B" w:rsidRDefault="009C675B" w:rsidP="009C675B">
    <w:pPr>
      <w:pStyle w:val="Header"/>
      <w:ind w:right="360"/>
    </w:pPr>
  </w:p>
  <w:p w14:paraId="2251FDDA" w14:textId="77777777" w:rsidR="009C675B" w:rsidRDefault="009C67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82B58"/>
    <w:multiLevelType w:val="hybridMultilevel"/>
    <w:tmpl w:val="68C49B1E"/>
    <w:lvl w:ilvl="0" w:tplc="61E271E0">
      <w:start w:val="1"/>
      <w:numFmt w:val="decimal"/>
      <w:lvlText w:val="%1."/>
      <w:lvlJc w:val="left"/>
      <w:pPr>
        <w:ind w:left="360" w:hanging="360"/>
      </w:pPr>
      <w:rPr>
        <w:rFonts w:ascii="Aptos" w:eastAsia="Times New Roman" w:hAnsi="Aptos" w:cs="Aptos"/>
        <w:b/>
        <w:bCs/>
      </w:rPr>
    </w:lvl>
    <w:lvl w:ilvl="1" w:tplc="FFFFFFFF">
      <w:start w:val="1"/>
      <w:numFmt w:val="bullet"/>
      <w:lvlText w:val=""/>
      <w:lvlJc w:val="left"/>
      <w:pPr>
        <w:ind w:left="786" w:hanging="360"/>
      </w:pPr>
      <w:rPr>
        <w:rFonts w:ascii="Symbol" w:hAnsi="Symbol" w:hint="default"/>
      </w:rPr>
    </w:lvl>
    <w:lvl w:ilvl="2" w:tplc="FFFFFFFF">
      <w:start w:val="1"/>
      <w:numFmt w:val="bullet"/>
      <w:lvlText w:val="o"/>
      <w:lvlJc w:val="left"/>
      <w:pPr>
        <w:ind w:left="1070" w:hanging="360"/>
      </w:pPr>
      <w:rPr>
        <w:rFonts w:ascii="Symbol" w:hAnsi="Symbol"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10AD6C0"/>
    <w:multiLevelType w:val="hybridMultilevel"/>
    <w:tmpl w:val="DBDAB9E2"/>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070" w:hanging="360"/>
      </w:pPr>
      <w:rPr>
        <w:rFonts w:ascii="Symbol" w:hAnsi="Symbol" w:hint="default"/>
      </w:rPr>
    </w:lvl>
    <w:lvl w:ilvl="2" w:tplc="172EA3DE">
      <w:start w:val="1"/>
      <w:numFmt w:val="bullet"/>
      <w:lvlText w:val=""/>
      <w:lvlJc w:val="left"/>
      <w:pPr>
        <w:ind w:left="2160" w:hanging="360"/>
      </w:pPr>
      <w:rPr>
        <w:rFonts w:ascii="Wingdings" w:hAnsi="Wingdings" w:hint="default"/>
      </w:rPr>
    </w:lvl>
    <w:lvl w:ilvl="3" w:tplc="24228C70">
      <w:start w:val="1"/>
      <w:numFmt w:val="bullet"/>
      <w:lvlText w:val=""/>
      <w:lvlJc w:val="left"/>
      <w:pPr>
        <w:ind w:left="2880" w:hanging="360"/>
      </w:pPr>
      <w:rPr>
        <w:rFonts w:ascii="Symbol" w:hAnsi="Symbol" w:hint="default"/>
      </w:rPr>
    </w:lvl>
    <w:lvl w:ilvl="4" w:tplc="3A5EA832">
      <w:start w:val="1"/>
      <w:numFmt w:val="bullet"/>
      <w:lvlText w:val="o"/>
      <w:lvlJc w:val="left"/>
      <w:pPr>
        <w:ind w:left="3600" w:hanging="360"/>
      </w:pPr>
      <w:rPr>
        <w:rFonts w:ascii="Courier New" w:hAnsi="Courier New" w:hint="default"/>
      </w:rPr>
    </w:lvl>
    <w:lvl w:ilvl="5" w:tplc="F59E59A4">
      <w:start w:val="1"/>
      <w:numFmt w:val="bullet"/>
      <w:lvlText w:val=""/>
      <w:lvlJc w:val="left"/>
      <w:pPr>
        <w:ind w:left="4320" w:hanging="360"/>
      </w:pPr>
      <w:rPr>
        <w:rFonts w:ascii="Wingdings" w:hAnsi="Wingdings" w:hint="default"/>
      </w:rPr>
    </w:lvl>
    <w:lvl w:ilvl="6" w:tplc="5DAACEF6">
      <w:start w:val="1"/>
      <w:numFmt w:val="bullet"/>
      <w:lvlText w:val=""/>
      <w:lvlJc w:val="left"/>
      <w:pPr>
        <w:ind w:left="5040" w:hanging="360"/>
      </w:pPr>
      <w:rPr>
        <w:rFonts w:ascii="Symbol" w:hAnsi="Symbol" w:hint="default"/>
      </w:rPr>
    </w:lvl>
    <w:lvl w:ilvl="7" w:tplc="6C0213BE">
      <w:start w:val="1"/>
      <w:numFmt w:val="bullet"/>
      <w:lvlText w:val="o"/>
      <w:lvlJc w:val="left"/>
      <w:pPr>
        <w:ind w:left="5760" w:hanging="360"/>
      </w:pPr>
      <w:rPr>
        <w:rFonts w:ascii="Courier New" w:hAnsi="Courier New" w:hint="default"/>
      </w:rPr>
    </w:lvl>
    <w:lvl w:ilvl="8" w:tplc="D340FC1A">
      <w:start w:val="1"/>
      <w:numFmt w:val="bullet"/>
      <w:lvlText w:val=""/>
      <w:lvlJc w:val="left"/>
      <w:pPr>
        <w:ind w:left="6480" w:hanging="360"/>
      </w:pPr>
      <w:rPr>
        <w:rFonts w:ascii="Wingdings" w:hAnsi="Wingdings" w:hint="default"/>
      </w:rPr>
    </w:lvl>
  </w:abstractNum>
  <w:abstractNum w:abstractNumId="2" w15:restartNumberingAfterBreak="0">
    <w:nsid w:val="33C2584C"/>
    <w:multiLevelType w:val="hybridMultilevel"/>
    <w:tmpl w:val="E2AC5C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D1B4094"/>
    <w:multiLevelType w:val="hybridMultilevel"/>
    <w:tmpl w:val="6856229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0E1642C"/>
    <w:multiLevelType w:val="hybridMultilevel"/>
    <w:tmpl w:val="90905F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93818222">
    <w:abstractNumId w:val="0"/>
  </w:num>
  <w:num w:numId="2" w16cid:durableId="822087160">
    <w:abstractNumId w:val="3"/>
  </w:num>
  <w:num w:numId="3" w16cid:durableId="127014410">
    <w:abstractNumId w:val="2"/>
  </w:num>
  <w:num w:numId="4" w16cid:durableId="688264073">
    <w:abstractNumId w:val="4"/>
  </w:num>
  <w:num w:numId="5" w16cid:durableId="35693301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689"/>
    <w:rsid w:val="00001504"/>
    <w:rsid w:val="00001759"/>
    <w:rsid w:val="00004D65"/>
    <w:rsid w:val="00005B13"/>
    <w:rsid w:val="00006C0C"/>
    <w:rsid w:val="00007442"/>
    <w:rsid w:val="00010724"/>
    <w:rsid w:val="00011365"/>
    <w:rsid w:val="000159DB"/>
    <w:rsid w:val="00015E19"/>
    <w:rsid w:val="00017837"/>
    <w:rsid w:val="00017F45"/>
    <w:rsid w:val="000216E4"/>
    <w:rsid w:val="00021CC5"/>
    <w:rsid w:val="00022DA8"/>
    <w:rsid w:val="00023BFE"/>
    <w:rsid w:val="00025874"/>
    <w:rsid w:val="00027DC6"/>
    <w:rsid w:val="0003058A"/>
    <w:rsid w:val="00031951"/>
    <w:rsid w:val="00031E34"/>
    <w:rsid w:val="00033D12"/>
    <w:rsid w:val="0003465E"/>
    <w:rsid w:val="00041C6D"/>
    <w:rsid w:val="00041F39"/>
    <w:rsid w:val="00042071"/>
    <w:rsid w:val="00042A54"/>
    <w:rsid w:val="00042AAF"/>
    <w:rsid w:val="00043842"/>
    <w:rsid w:val="00050B78"/>
    <w:rsid w:val="00052A0A"/>
    <w:rsid w:val="00054EC3"/>
    <w:rsid w:val="000635B0"/>
    <w:rsid w:val="00070392"/>
    <w:rsid w:val="00071813"/>
    <w:rsid w:val="00072049"/>
    <w:rsid w:val="00072079"/>
    <w:rsid w:val="00074E22"/>
    <w:rsid w:val="000760C0"/>
    <w:rsid w:val="00076B85"/>
    <w:rsid w:val="00082416"/>
    <w:rsid w:val="00083F9A"/>
    <w:rsid w:val="000871F6"/>
    <w:rsid w:val="0009029E"/>
    <w:rsid w:val="00090F40"/>
    <w:rsid w:val="00091FC6"/>
    <w:rsid w:val="00094682"/>
    <w:rsid w:val="00095785"/>
    <w:rsid w:val="00097E3B"/>
    <w:rsid w:val="000A0AC6"/>
    <w:rsid w:val="000A14C4"/>
    <w:rsid w:val="000A171A"/>
    <w:rsid w:val="000A2E76"/>
    <w:rsid w:val="000A78AC"/>
    <w:rsid w:val="000B096A"/>
    <w:rsid w:val="000B34A0"/>
    <w:rsid w:val="000B3A85"/>
    <w:rsid w:val="000B570F"/>
    <w:rsid w:val="000B5D93"/>
    <w:rsid w:val="000B6209"/>
    <w:rsid w:val="000C0F7B"/>
    <w:rsid w:val="000C361F"/>
    <w:rsid w:val="000C7424"/>
    <w:rsid w:val="000D3455"/>
    <w:rsid w:val="000D3CE6"/>
    <w:rsid w:val="000D4095"/>
    <w:rsid w:val="000D51DB"/>
    <w:rsid w:val="000D6500"/>
    <w:rsid w:val="000D7070"/>
    <w:rsid w:val="000E251A"/>
    <w:rsid w:val="000E3205"/>
    <w:rsid w:val="000E3E70"/>
    <w:rsid w:val="000E4A96"/>
    <w:rsid w:val="000F23A5"/>
    <w:rsid w:val="00100801"/>
    <w:rsid w:val="001054E0"/>
    <w:rsid w:val="00110949"/>
    <w:rsid w:val="00111FB0"/>
    <w:rsid w:val="001121C4"/>
    <w:rsid w:val="00114CE3"/>
    <w:rsid w:val="001174A9"/>
    <w:rsid w:val="00120AF5"/>
    <w:rsid w:val="0012176F"/>
    <w:rsid w:val="001219E6"/>
    <w:rsid w:val="00123AA6"/>
    <w:rsid w:val="0012430B"/>
    <w:rsid w:val="0012431D"/>
    <w:rsid w:val="001262C3"/>
    <w:rsid w:val="001275AD"/>
    <w:rsid w:val="001278FD"/>
    <w:rsid w:val="00135388"/>
    <w:rsid w:val="001366D0"/>
    <w:rsid w:val="001373F6"/>
    <w:rsid w:val="0014045F"/>
    <w:rsid w:val="00140B08"/>
    <w:rsid w:val="001410AE"/>
    <w:rsid w:val="0014152D"/>
    <w:rsid w:val="00142BBE"/>
    <w:rsid w:val="0014477F"/>
    <w:rsid w:val="00144AC6"/>
    <w:rsid w:val="00145BCE"/>
    <w:rsid w:val="0014607D"/>
    <w:rsid w:val="001464CD"/>
    <w:rsid w:val="00146DCE"/>
    <w:rsid w:val="0015024B"/>
    <w:rsid w:val="00150B77"/>
    <w:rsid w:val="00150DC8"/>
    <w:rsid w:val="00151C08"/>
    <w:rsid w:val="001530F8"/>
    <w:rsid w:val="0015397D"/>
    <w:rsid w:val="00155DB1"/>
    <w:rsid w:val="00156A23"/>
    <w:rsid w:val="00160B95"/>
    <w:rsid w:val="00161C08"/>
    <w:rsid w:val="00161FF0"/>
    <w:rsid w:val="0016433A"/>
    <w:rsid w:val="00167540"/>
    <w:rsid w:val="00171276"/>
    <w:rsid w:val="001719D3"/>
    <w:rsid w:val="00171B53"/>
    <w:rsid w:val="0017245A"/>
    <w:rsid w:val="00173A26"/>
    <w:rsid w:val="00173D8C"/>
    <w:rsid w:val="001763D4"/>
    <w:rsid w:val="00176CE3"/>
    <w:rsid w:val="00177B56"/>
    <w:rsid w:val="001819BB"/>
    <w:rsid w:val="001822E5"/>
    <w:rsid w:val="00182B2F"/>
    <w:rsid w:val="00182D79"/>
    <w:rsid w:val="00183C8E"/>
    <w:rsid w:val="00185433"/>
    <w:rsid w:val="00186CDE"/>
    <w:rsid w:val="001908E8"/>
    <w:rsid w:val="00190EAC"/>
    <w:rsid w:val="00193A4A"/>
    <w:rsid w:val="001A5AB0"/>
    <w:rsid w:val="001A6973"/>
    <w:rsid w:val="001B3D3A"/>
    <w:rsid w:val="001B7217"/>
    <w:rsid w:val="001C22EB"/>
    <w:rsid w:val="001C3359"/>
    <w:rsid w:val="001C3BCC"/>
    <w:rsid w:val="001C4B92"/>
    <w:rsid w:val="001C5EAE"/>
    <w:rsid w:val="001D4245"/>
    <w:rsid w:val="001D4A6A"/>
    <w:rsid w:val="001D4E06"/>
    <w:rsid w:val="001D56E2"/>
    <w:rsid w:val="001D6D32"/>
    <w:rsid w:val="001D72C2"/>
    <w:rsid w:val="001E21D3"/>
    <w:rsid w:val="001E4D03"/>
    <w:rsid w:val="001E5E01"/>
    <w:rsid w:val="001E6D00"/>
    <w:rsid w:val="001F067A"/>
    <w:rsid w:val="001F3F3B"/>
    <w:rsid w:val="001F534A"/>
    <w:rsid w:val="002024E4"/>
    <w:rsid w:val="002041BA"/>
    <w:rsid w:val="002055A0"/>
    <w:rsid w:val="0020653F"/>
    <w:rsid w:val="00207CE8"/>
    <w:rsid w:val="0021061C"/>
    <w:rsid w:val="00210CA4"/>
    <w:rsid w:val="00210E20"/>
    <w:rsid w:val="002120B6"/>
    <w:rsid w:val="00213964"/>
    <w:rsid w:val="00216BA3"/>
    <w:rsid w:val="00216C8A"/>
    <w:rsid w:val="00217454"/>
    <w:rsid w:val="00217E6F"/>
    <w:rsid w:val="00221565"/>
    <w:rsid w:val="00222FE8"/>
    <w:rsid w:val="00223D67"/>
    <w:rsid w:val="00231EA5"/>
    <w:rsid w:val="00236A64"/>
    <w:rsid w:val="002406A8"/>
    <w:rsid w:val="00240F0B"/>
    <w:rsid w:val="00241265"/>
    <w:rsid w:val="002465FA"/>
    <w:rsid w:val="00254D74"/>
    <w:rsid w:val="00254F73"/>
    <w:rsid w:val="002569F0"/>
    <w:rsid w:val="00260011"/>
    <w:rsid w:val="0026051E"/>
    <w:rsid w:val="00260ACD"/>
    <w:rsid w:val="002632B2"/>
    <w:rsid w:val="0026425E"/>
    <w:rsid w:val="002642E5"/>
    <w:rsid w:val="0026579E"/>
    <w:rsid w:val="00273140"/>
    <w:rsid w:val="00275273"/>
    <w:rsid w:val="00275760"/>
    <w:rsid w:val="00275ED8"/>
    <w:rsid w:val="002768EB"/>
    <w:rsid w:val="002776DD"/>
    <w:rsid w:val="00277E25"/>
    <w:rsid w:val="0028167F"/>
    <w:rsid w:val="00283176"/>
    <w:rsid w:val="00283461"/>
    <w:rsid w:val="00283931"/>
    <w:rsid w:val="00285169"/>
    <w:rsid w:val="0028623B"/>
    <w:rsid w:val="00294BBB"/>
    <w:rsid w:val="002957FB"/>
    <w:rsid w:val="00296EF2"/>
    <w:rsid w:val="002A06F4"/>
    <w:rsid w:val="002A26D4"/>
    <w:rsid w:val="002B4B1B"/>
    <w:rsid w:val="002B64AE"/>
    <w:rsid w:val="002C0369"/>
    <w:rsid w:val="002C42C2"/>
    <w:rsid w:val="002C5ADB"/>
    <w:rsid w:val="002C7E8C"/>
    <w:rsid w:val="002D08EE"/>
    <w:rsid w:val="002D349F"/>
    <w:rsid w:val="002D5886"/>
    <w:rsid w:val="002D7E0C"/>
    <w:rsid w:val="002E44AD"/>
    <w:rsid w:val="002E4C38"/>
    <w:rsid w:val="002E564E"/>
    <w:rsid w:val="002E602E"/>
    <w:rsid w:val="002E630E"/>
    <w:rsid w:val="002E6AB6"/>
    <w:rsid w:val="002F0234"/>
    <w:rsid w:val="002F0D43"/>
    <w:rsid w:val="002F178A"/>
    <w:rsid w:val="002F4F5E"/>
    <w:rsid w:val="002F531A"/>
    <w:rsid w:val="002F64E9"/>
    <w:rsid w:val="00300788"/>
    <w:rsid w:val="003016C3"/>
    <w:rsid w:val="0030277B"/>
    <w:rsid w:val="00303B7C"/>
    <w:rsid w:val="00310A47"/>
    <w:rsid w:val="003111EF"/>
    <w:rsid w:val="00313F92"/>
    <w:rsid w:val="00314812"/>
    <w:rsid w:val="00314F7F"/>
    <w:rsid w:val="00315DB8"/>
    <w:rsid w:val="00315E9D"/>
    <w:rsid w:val="00316014"/>
    <w:rsid w:val="00317192"/>
    <w:rsid w:val="00320E13"/>
    <w:rsid w:val="00320EDB"/>
    <w:rsid w:val="00321C53"/>
    <w:rsid w:val="00323A53"/>
    <w:rsid w:val="00325F22"/>
    <w:rsid w:val="00326645"/>
    <w:rsid w:val="00330DD7"/>
    <w:rsid w:val="00332256"/>
    <w:rsid w:val="00334F55"/>
    <w:rsid w:val="00342BC0"/>
    <w:rsid w:val="003434D3"/>
    <w:rsid w:val="00343B7A"/>
    <w:rsid w:val="003519EB"/>
    <w:rsid w:val="00354552"/>
    <w:rsid w:val="0035489F"/>
    <w:rsid w:val="00355877"/>
    <w:rsid w:val="003561D9"/>
    <w:rsid w:val="00361175"/>
    <w:rsid w:val="0036195A"/>
    <w:rsid w:val="00361A1E"/>
    <w:rsid w:val="00361FAA"/>
    <w:rsid w:val="00362208"/>
    <w:rsid w:val="00363904"/>
    <w:rsid w:val="00364E44"/>
    <w:rsid w:val="00365E92"/>
    <w:rsid w:val="003668E0"/>
    <w:rsid w:val="003742C3"/>
    <w:rsid w:val="003804AA"/>
    <w:rsid w:val="003827C0"/>
    <w:rsid w:val="0038506C"/>
    <w:rsid w:val="00385638"/>
    <w:rsid w:val="00386121"/>
    <w:rsid w:val="0038614A"/>
    <w:rsid w:val="00386954"/>
    <w:rsid w:val="00386FD9"/>
    <w:rsid w:val="00390771"/>
    <w:rsid w:val="00396774"/>
    <w:rsid w:val="003A1390"/>
    <w:rsid w:val="003A1C81"/>
    <w:rsid w:val="003A364E"/>
    <w:rsid w:val="003A3D22"/>
    <w:rsid w:val="003A4CCB"/>
    <w:rsid w:val="003A69E6"/>
    <w:rsid w:val="003B08FC"/>
    <w:rsid w:val="003B1A5D"/>
    <w:rsid w:val="003B46C3"/>
    <w:rsid w:val="003B490F"/>
    <w:rsid w:val="003B4C42"/>
    <w:rsid w:val="003B51F5"/>
    <w:rsid w:val="003B55E0"/>
    <w:rsid w:val="003C789A"/>
    <w:rsid w:val="003D03EB"/>
    <w:rsid w:val="003D2889"/>
    <w:rsid w:val="003D2AAC"/>
    <w:rsid w:val="003D2EE8"/>
    <w:rsid w:val="003D4B61"/>
    <w:rsid w:val="003E170B"/>
    <w:rsid w:val="003E2CAD"/>
    <w:rsid w:val="003E3F4D"/>
    <w:rsid w:val="003E475C"/>
    <w:rsid w:val="003E7B9D"/>
    <w:rsid w:val="003E7EEE"/>
    <w:rsid w:val="003F5984"/>
    <w:rsid w:val="003F5A2A"/>
    <w:rsid w:val="0040297F"/>
    <w:rsid w:val="004029D9"/>
    <w:rsid w:val="00403F0E"/>
    <w:rsid w:val="0040417B"/>
    <w:rsid w:val="00404FEF"/>
    <w:rsid w:val="00405579"/>
    <w:rsid w:val="00405D85"/>
    <w:rsid w:val="004100E8"/>
    <w:rsid w:val="004114D9"/>
    <w:rsid w:val="004137F8"/>
    <w:rsid w:val="0041410E"/>
    <w:rsid w:val="00414E41"/>
    <w:rsid w:val="0042000C"/>
    <w:rsid w:val="00421854"/>
    <w:rsid w:val="00423642"/>
    <w:rsid w:val="004345C3"/>
    <w:rsid w:val="0044040D"/>
    <w:rsid w:val="00441C34"/>
    <w:rsid w:val="00441DCF"/>
    <w:rsid w:val="004420AC"/>
    <w:rsid w:val="00445BB8"/>
    <w:rsid w:val="0044727D"/>
    <w:rsid w:val="00450037"/>
    <w:rsid w:val="00453946"/>
    <w:rsid w:val="004568AA"/>
    <w:rsid w:val="004569CA"/>
    <w:rsid w:val="00457721"/>
    <w:rsid w:val="00460ADB"/>
    <w:rsid w:val="00461A7A"/>
    <w:rsid w:val="00464D99"/>
    <w:rsid w:val="00466D9B"/>
    <w:rsid w:val="00471985"/>
    <w:rsid w:val="004719AF"/>
    <w:rsid w:val="0047399D"/>
    <w:rsid w:val="00477126"/>
    <w:rsid w:val="00481E16"/>
    <w:rsid w:val="00482CD6"/>
    <w:rsid w:val="00484903"/>
    <w:rsid w:val="00491DBE"/>
    <w:rsid w:val="00493A15"/>
    <w:rsid w:val="0049429A"/>
    <w:rsid w:val="00496744"/>
    <w:rsid w:val="004A0984"/>
    <w:rsid w:val="004A0C45"/>
    <w:rsid w:val="004A13BB"/>
    <w:rsid w:val="004A1F77"/>
    <w:rsid w:val="004A5815"/>
    <w:rsid w:val="004B0FCF"/>
    <w:rsid w:val="004B40DD"/>
    <w:rsid w:val="004B607D"/>
    <w:rsid w:val="004C1149"/>
    <w:rsid w:val="004C120D"/>
    <w:rsid w:val="004C1601"/>
    <w:rsid w:val="004C1C0C"/>
    <w:rsid w:val="004C26D6"/>
    <w:rsid w:val="004C3036"/>
    <w:rsid w:val="004C3DCD"/>
    <w:rsid w:val="004C5AD9"/>
    <w:rsid w:val="004D0EC1"/>
    <w:rsid w:val="004D21CE"/>
    <w:rsid w:val="004D5188"/>
    <w:rsid w:val="004D68FA"/>
    <w:rsid w:val="004D76E2"/>
    <w:rsid w:val="004E17C3"/>
    <w:rsid w:val="004E1922"/>
    <w:rsid w:val="004E1D7F"/>
    <w:rsid w:val="004E1F8F"/>
    <w:rsid w:val="004E42B8"/>
    <w:rsid w:val="004E7D15"/>
    <w:rsid w:val="004F0AC8"/>
    <w:rsid w:val="004F515C"/>
    <w:rsid w:val="004F530C"/>
    <w:rsid w:val="004F60D1"/>
    <w:rsid w:val="004F7D1E"/>
    <w:rsid w:val="00503123"/>
    <w:rsid w:val="0050727D"/>
    <w:rsid w:val="00507B28"/>
    <w:rsid w:val="00513935"/>
    <w:rsid w:val="00515F22"/>
    <w:rsid w:val="0051604E"/>
    <w:rsid w:val="0051777D"/>
    <w:rsid w:val="00522F83"/>
    <w:rsid w:val="00523189"/>
    <w:rsid w:val="00526C42"/>
    <w:rsid w:val="00527B62"/>
    <w:rsid w:val="00535475"/>
    <w:rsid w:val="00535D59"/>
    <w:rsid w:val="00537D3A"/>
    <w:rsid w:val="005453FC"/>
    <w:rsid w:val="00545857"/>
    <w:rsid w:val="00547A29"/>
    <w:rsid w:val="005510BE"/>
    <w:rsid w:val="00551332"/>
    <w:rsid w:val="00551520"/>
    <w:rsid w:val="005518C9"/>
    <w:rsid w:val="00551AF3"/>
    <w:rsid w:val="00552F59"/>
    <w:rsid w:val="00555FDC"/>
    <w:rsid w:val="005570EB"/>
    <w:rsid w:val="00562F76"/>
    <w:rsid w:val="00563F8E"/>
    <w:rsid w:val="005753C7"/>
    <w:rsid w:val="00583C9D"/>
    <w:rsid w:val="0058509F"/>
    <w:rsid w:val="00587DD0"/>
    <w:rsid w:val="00587E5F"/>
    <w:rsid w:val="00591ADE"/>
    <w:rsid w:val="0059354E"/>
    <w:rsid w:val="00593F1B"/>
    <w:rsid w:val="005943C0"/>
    <w:rsid w:val="005A071B"/>
    <w:rsid w:val="005A0A37"/>
    <w:rsid w:val="005A4CCD"/>
    <w:rsid w:val="005A7814"/>
    <w:rsid w:val="005B14D9"/>
    <w:rsid w:val="005B74A3"/>
    <w:rsid w:val="005C52A5"/>
    <w:rsid w:val="005C723B"/>
    <w:rsid w:val="005C7BF1"/>
    <w:rsid w:val="005C7E6E"/>
    <w:rsid w:val="005C7FEA"/>
    <w:rsid w:val="005D15C0"/>
    <w:rsid w:val="005D1961"/>
    <w:rsid w:val="005D1F41"/>
    <w:rsid w:val="005D2D66"/>
    <w:rsid w:val="005D4C6B"/>
    <w:rsid w:val="005D4FDB"/>
    <w:rsid w:val="005D7064"/>
    <w:rsid w:val="005E0E03"/>
    <w:rsid w:val="005E0EA3"/>
    <w:rsid w:val="005E2F75"/>
    <w:rsid w:val="005E38B8"/>
    <w:rsid w:val="005E3FCE"/>
    <w:rsid w:val="005E62F9"/>
    <w:rsid w:val="005E7209"/>
    <w:rsid w:val="005E77C3"/>
    <w:rsid w:val="005F172E"/>
    <w:rsid w:val="005F23C7"/>
    <w:rsid w:val="005F272E"/>
    <w:rsid w:val="005F302C"/>
    <w:rsid w:val="005F6966"/>
    <w:rsid w:val="00600122"/>
    <w:rsid w:val="00600961"/>
    <w:rsid w:val="00601B11"/>
    <w:rsid w:val="0060634B"/>
    <w:rsid w:val="00606DDF"/>
    <w:rsid w:val="00612F3E"/>
    <w:rsid w:val="00613212"/>
    <w:rsid w:val="006175AE"/>
    <w:rsid w:val="00623C20"/>
    <w:rsid w:val="00623E54"/>
    <w:rsid w:val="00625109"/>
    <w:rsid w:val="0062541E"/>
    <w:rsid w:val="0062636B"/>
    <w:rsid w:val="00627A57"/>
    <w:rsid w:val="00631647"/>
    <w:rsid w:val="00632C1E"/>
    <w:rsid w:val="006361F6"/>
    <w:rsid w:val="00637D5B"/>
    <w:rsid w:val="0064232E"/>
    <w:rsid w:val="00642581"/>
    <w:rsid w:val="0065111D"/>
    <w:rsid w:val="006522EC"/>
    <w:rsid w:val="006539CA"/>
    <w:rsid w:val="00653F48"/>
    <w:rsid w:val="006543BC"/>
    <w:rsid w:val="00660E22"/>
    <w:rsid w:val="00661D0C"/>
    <w:rsid w:val="00662594"/>
    <w:rsid w:val="006642E0"/>
    <w:rsid w:val="00667851"/>
    <w:rsid w:val="006734DD"/>
    <w:rsid w:val="00673B46"/>
    <w:rsid w:val="00674C8A"/>
    <w:rsid w:val="00676FE6"/>
    <w:rsid w:val="00682ECB"/>
    <w:rsid w:val="00684052"/>
    <w:rsid w:val="006918B7"/>
    <w:rsid w:val="006928CE"/>
    <w:rsid w:val="00692A05"/>
    <w:rsid w:val="00694BB8"/>
    <w:rsid w:val="006A1759"/>
    <w:rsid w:val="006A4300"/>
    <w:rsid w:val="006A47F9"/>
    <w:rsid w:val="006A57C4"/>
    <w:rsid w:val="006A5B9C"/>
    <w:rsid w:val="006A62D0"/>
    <w:rsid w:val="006A649C"/>
    <w:rsid w:val="006A7C80"/>
    <w:rsid w:val="006B4C97"/>
    <w:rsid w:val="006B5F42"/>
    <w:rsid w:val="006B6C70"/>
    <w:rsid w:val="006B75E4"/>
    <w:rsid w:val="006B7C2F"/>
    <w:rsid w:val="006C018C"/>
    <w:rsid w:val="006C1F37"/>
    <w:rsid w:val="006C5BDB"/>
    <w:rsid w:val="006C680E"/>
    <w:rsid w:val="006C6FE3"/>
    <w:rsid w:val="006C7510"/>
    <w:rsid w:val="006D379D"/>
    <w:rsid w:val="006D3D87"/>
    <w:rsid w:val="006D5A1B"/>
    <w:rsid w:val="006E217D"/>
    <w:rsid w:val="006F1FCB"/>
    <w:rsid w:val="006F2541"/>
    <w:rsid w:val="006F30B9"/>
    <w:rsid w:val="006F4050"/>
    <w:rsid w:val="006F6B04"/>
    <w:rsid w:val="0070097F"/>
    <w:rsid w:val="00702114"/>
    <w:rsid w:val="00703DF1"/>
    <w:rsid w:val="007077E2"/>
    <w:rsid w:val="0071013C"/>
    <w:rsid w:val="00710CDF"/>
    <w:rsid w:val="007143CC"/>
    <w:rsid w:val="00716AFE"/>
    <w:rsid w:val="00716C0B"/>
    <w:rsid w:val="007175EC"/>
    <w:rsid w:val="00720C6A"/>
    <w:rsid w:val="00732B0D"/>
    <w:rsid w:val="00732E21"/>
    <w:rsid w:val="0073679D"/>
    <w:rsid w:val="007459DF"/>
    <w:rsid w:val="00750B93"/>
    <w:rsid w:val="007534FF"/>
    <w:rsid w:val="00754EC2"/>
    <w:rsid w:val="00755068"/>
    <w:rsid w:val="00755236"/>
    <w:rsid w:val="00755913"/>
    <w:rsid w:val="007563F6"/>
    <w:rsid w:val="00756CA5"/>
    <w:rsid w:val="00764234"/>
    <w:rsid w:val="00765EC8"/>
    <w:rsid w:val="00766801"/>
    <w:rsid w:val="00766A1F"/>
    <w:rsid w:val="00774ACC"/>
    <w:rsid w:val="00776C9A"/>
    <w:rsid w:val="00777469"/>
    <w:rsid w:val="007810F3"/>
    <w:rsid w:val="0078336D"/>
    <w:rsid w:val="0078454C"/>
    <w:rsid w:val="0078646E"/>
    <w:rsid w:val="00786DDE"/>
    <w:rsid w:val="007873BB"/>
    <w:rsid w:val="0078758D"/>
    <w:rsid w:val="00792129"/>
    <w:rsid w:val="00794210"/>
    <w:rsid w:val="0079542B"/>
    <w:rsid w:val="00797CB5"/>
    <w:rsid w:val="007A188F"/>
    <w:rsid w:val="007A1F68"/>
    <w:rsid w:val="007A3AB2"/>
    <w:rsid w:val="007A587A"/>
    <w:rsid w:val="007A66C4"/>
    <w:rsid w:val="007A7E3B"/>
    <w:rsid w:val="007B12F1"/>
    <w:rsid w:val="007C531B"/>
    <w:rsid w:val="007C773F"/>
    <w:rsid w:val="007C7A26"/>
    <w:rsid w:val="007D3305"/>
    <w:rsid w:val="007D4385"/>
    <w:rsid w:val="007D5A58"/>
    <w:rsid w:val="007E188D"/>
    <w:rsid w:val="007E354A"/>
    <w:rsid w:val="007E37CB"/>
    <w:rsid w:val="007E4938"/>
    <w:rsid w:val="007E5E41"/>
    <w:rsid w:val="007E6821"/>
    <w:rsid w:val="007E6CC5"/>
    <w:rsid w:val="007F0AB7"/>
    <w:rsid w:val="007F0CE0"/>
    <w:rsid w:val="007F3BE8"/>
    <w:rsid w:val="007F6439"/>
    <w:rsid w:val="007F7032"/>
    <w:rsid w:val="007F79A6"/>
    <w:rsid w:val="008001A7"/>
    <w:rsid w:val="00800B72"/>
    <w:rsid w:val="008032FE"/>
    <w:rsid w:val="00807465"/>
    <w:rsid w:val="00807AF7"/>
    <w:rsid w:val="008107EA"/>
    <w:rsid w:val="00811DFA"/>
    <w:rsid w:val="00813130"/>
    <w:rsid w:val="008131E4"/>
    <w:rsid w:val="0081525C"/>
    <w:rsid w:val="00822D59"/>
    <w:rsid w:val="00823758"/>
    <w:rsid w:val="0082386B"/>
    <w:rsid w:val="00823C2E"/>
    <w:rsid w:val="0082538A"/>
    <w:rsid w:val="008255F3"/>
    <w:rsid w:val="00825A79"/>
    <w:rsid w:val="0082652E"/>
    <w:rsid w:val="0083027D"/>
    <w:rsid w:val="0083624A"/>
    <w:rsid w:val="00836D03"/>
    <w:rsid w:val="00837007"/>
    <w:rsid w:val="00837992"/>
    <w:rsid w:val="00841552"/>
    <w:rsid w:val="00841B62"/>
    <w:rsid w:val="00841E4E"/>
    <w:rsid w:val="00843642"/>
    <w:rsid w:val="00844280"/>
    <w:rsid w:val="00844C38"/>
    <w:rsid w:val="00845723"/>
    <w:rsid w:val="00847CDE"/>
    <w:rsid w:val="00850666"/>
    <w:rsid w:val="00850EFB"/>
    <w:rsid w:val="008527A2"/>
    <w:rsid w:val="0085726D"/>
    <w:rsid w:val="00861B83"/>
    <w:rsid w:val="008633AA"/>
    <w:rsid w:val="008641EC"/>
    <w:rsid w:val="00873CB6"/>
    <w:rsid w:val="00874DA6"/>
    <w:rsid w:val="0087563F"/>
    <w:rsid w:val="00875666"/>
    <w:rsid w:val="00876D68"/>
    <w:rsid w:val="00876D6F"/>
    <w:rsid w:val="0087788E"/>
    <w:rsid w:val="00877A2F"/>
    <w:rsid w:val="0088035C"/>
    <w:rsid w:val="008809AD"/>
    <w:rsid w:val="00882D84"/>
    <w:rsid w:val="00884FD1"/>
    <w:rsid w:val="00885CBA"/>
    <w:rsid w:val="00893326"/>
    <w:rsid w:val="00893B55"/>
    <w:rsid w:val="008A0B86"/>
    <w:rsid w:val="008A1B0C"/>
    <w:rsid w:val="008A3303"/>
    <w:rsid w:val="008A4864"/>
    <w:rsid w:val="008A67FA"/>
    <w:rsid w:val="008A728F"/>
    <w:rsid w:val="008B0BD9"/>
    <w:rsid w:val="008B15BE"/>
    <w:rsid w:val="008B749D"/>
    <w:rsid w:val="008C0BF7"/>
    <w:rsid w:val="008C15E6"/>
    <w:rsid w:val="008C246D"/>
    <w:rsid w:val="008C6CF5"/>
    <w:rsid w:val="008D1A77"/>
    <w:rsid w:val="008D2EA9"/>
    <w:rsid w:val="008D3442"/>
    <w:rsid w:val="008D4AE2"/>
    <w:rsid w:val="008D7A6F"/>
    <w:rsid w:val="008E192B"/>
    <w:rsid w:val="008E29AB"/>
    <w:rsid w:val="008E2DBD"/>
    <w:rsid w:val="008E36AD"/>
    <w:rsid w:val="008E5896"/>
    <w:rsid w:val="008E5AB0"/>
    <w:rsid w:val="008E5B41"/>
    <w:rsid w:val="008F32D9"/>
    <w:rsid w:val="008F4549"/>
    <w:rsid w:val="008F4D44"/>
    <w:rsid w:val="008F5095"/>
    <w:rsid w:val="008F70EB"/>
    <w:rsid w:val="0090057E"/>
    <w:rsid w:val="009040EC"/>
    <w:rsid w:val="009079ED"/>
    <w:rsid w:val="00910678"/>
    <w:rsid w:val="0091148E"/>
    <w:rsid w:val="00913449"/>
    <w:rsid w:val="00917265"/>
    <w:rsid w:val="0092171E"/>
    <w:rsid w:val="00923787"/>
    <w:rsid w:val="009267FF"/>
    <w:rsid w:val="00927BCD"/>
    <w:rsid w:val="00931FFD"/>
    <w:rsid w:val="0093222F"/>
    <w:rsid w:val="00950C10"/>
    <w:rsid w:val="00950E8E"/>
    <w:rsid w:val="00951046"/>
    <w:rsid w:val="00952E18"/>
    <w:rsid w:val="00952FAE"/>
    <w:rsid w:val="00953533"/>
    <w:rsid w:val="00953CBB"/>
    <w:rsid w:val="00956A86"/>
    <w:rsid w:val="00957022"/>
    <w:rsid w:val="00957881"/>
    <w:rsid w:val="00963D82"/>
    <w:rsid w:val="0097265F"/>
    <w:rsid w:val="00972DAF"/>
    <w:rsid w:val="009734B6"/>
    <w:rsid w:val="0097492E"/>
    <w:rsid w:val="0097504B"/>
    <w:rsid w:val="00977A20"/>
    <w:rsid w:val="00977F2B"/>
    <w:rsid w:val="00980A77"/>
    <w:rsid w:val="00980AAE"/>
    <w:rsid w:val="00980B9C"/>
    <w:rsid w:val="009866D3"/>
    <w:rsid w:val="00987F04"/>
    <w:rsid w:val="00987F3F"/>
    <w:rsid w:val="0099007B"/>
    <w:rsid w:val="00990F11"/>
    <w:rsid w:val="00994050"/>
    <w:rsid w:val="009945D1"/>
    <w:rsid w:val="00995DE3"/>
    <w:rsid w:val="0099726C"/>
    <w:rsid w:val="009A0043"/>
    <w:rsid w:val="009A2137"/>
    <w:rsid w:val="009A4755"/>
    <w:rsid w:val="009A731F"/>
    <w:rsid w:val="009A7948"/>
    <w:rsid w:val="009B294B"/>
    <w:rsid w:val="009B3307"/>
    <w:rsid w:val="009B4175"/>
    <w:rsid w:val="009C14CE"/>
    <w:rsid w:val="009C675B"/>
    <w:rsid w:val="009D1F29"/>
    <w:rsid w:val="009D22BA"/>
    <w:rsid w:val="009D42B8"/>
    <w:rsid w:val="009D718D"/>
    <w:rsid w:val="009D7248"/>
    <w:rsid w:val="009E5304"/>
    <w:rsid w:val="009F17AF"/>
    <w:rsid w:val="009F1DB9"/>
    <w:rsid w:val="009F25CF"/>
    <w:rsid w:val="009F5BBE"/>
    <w:rsid w:val="009F72B2"/>
    <w:rsid w:val="00A00F5C"/>
    <w:rsid w:val="00A03BFB"/>
    <w:rsid w:val="00A14872"/>
    <w:rsid w:val="00A17D23"/>
    <w:rsid w:val="00A22571"/>
    <w:rsid w:val="00A26999"/>
    <w:rsid w:val="00A32820"/>
    <w:rsid w:val="00A3325E"/>
    <w:rsid w:val="00A34DED"/>
    <w:rsid w:val="00A35DE9"/>
    <w:rsid w:val="00A36221"/>
    <w:rsid w:val="00A40028"/>
    <w:rsid w:val="00A42AF1"/>
    <w:rsid w:val="00A4322E"/>
    <w:rsid w:val="00A43802"/>
    <w:rsid w:val="00A46DDF"/>
    <w:rsid w:val="00A5341A"/>
    <w:rsid w:val="00A544BB"/>
    <w:rsid w:val="00A55628"/>
    <w:rsid w:val="00A55CE0"/>
    <w:rsid w:val="00A61258"/>
    <w:rsid w:val="00A64C79"/>
    <w:rsid w:val="00A65115"/>
    <w:rsid w:val="00A66570"/>
    <w:rsid w:val="00A667E4"/>
    <w:rsid w:val="00A70179"/>
    <w:rsid w:val="00A713E1"/>
    <w:rsid w:val="00A72B98"/>
    <w:rsid w:val="00A74641"/>
    <w:rsid w:val="00A75FA4"/>
    <w:rsid w:val="00A76B8F"/>
    <w:rsid w:val="00A805D8"/>
    <w:rsid w:val="00A82140"/>
    <w:rsid w:val="00A84802"/>
    <w:rsid w:val="00A848F0"/>
    <w:rsid w:val="00A865EF"/>
    <w:rsid w:val="00A92AF0"/>
    <w:rsid w:val="00A938B2"/>
    <w:rsid w:val="00A9545C"/>
    <w:rsid w:val="00A955E2"/>
    <w:rsid w:val="00A957CE"/>
    <w:rsid w:val="00A97025"/>
    <w:rsid w:val="00A97D19"/>
    <w:rsid w:val="00AA085E"/>
    <w:rsid w:val="00AA1E94"/>
    <w:rsid w:val="00AA2EE1"/>
    <w:rsid w:val="00AA3604"/>
    <w:rsid w:val="00AA46A4"/>
    <w:rsid w:val="00AA6B52"/>
    <w:rsid w:val="00AB0363"/>
    <w:rsid w:val="00AB14E7"/>
    <w:rsid w:val="00AB54AF"/>
    <w:rsid w:val="00AB7A57"/>
    <w:rsid w:val="00AB7D84"/>
    <w:rsid w:val="00AC37C3"/>
    <w:rsid w:val="00AC7936"/>
    <w:rsid w:val="00AC7C88"/>
    <w:rsid w:val="00AD0EFD"/>
    <w:rsid w:val="00AD188C"/>
    <w:rsid w:val="00AD21BA"/>
    <w:rsid w:val="00AD719A"/>
    <w:rsid w:val="00AE0A5D"/>
    <w:rsid w:val="00AE0C20"/>
    <w:rsid w:val="00AE0DF5"/>
    <w:rsid w:val="00AE1CCE"/>
    <w:rsid w:val="00AE24AE"/>
    <w:rsid w:val="00AE28A3"/>
    <w:rsid w:val="00AE310D"/>
    <w:rsid w:val="00AE3512"/>
    <w:rsid w:val="00AE5339"/>
    <w:rsid w:val="00AE6706"/>
    <w:rsid w:val="00AE6C53"/>
    <w:rsid w:val="00AF0CBB"/>
    <w:rsid w:val="00AF2A3F"/>
    <w:rsid w:val="00AF5A84"/>
    <w:rsid w:val="00B00B52"/>
    <w:rsid w:val="00B00C93"/>
    <w:rsid w:val="00B04D40"/>
    <w:rsid w:val="00B04FC8"/>
    <w:rsid w:val="00B05C1F"/>
    <w:rsid w:val="00B066B7"/>
    <w:rsid w:val="00B12FB8"/>
    <w:rsid w:val="00B1412C"/>
    <w:rsid w:val="00B21870"/>
    <w:rsid w:val="00B24DA3"/>
    <w:rsid w:val="00B25AEF"/>
    <w:rsid w:val="00B27E5D"/>
    <w:rsid w:val="00B30E58"/>
    <w:rsid w:val="00B33311"/>
    <w:rsid w:val="00B343DB"/>
    <w:rsid w:val="00B34F1B"/>
    <w:rsid w:val="00B402B5"/>
    <w:rsid w:val="00B40970"/>
    <w:rsid w:val="00B41C89"/>
    <w:rsid w:val="00B44262"/>
    <w:rsid w:val="00B5171D"/>
    <w:rsid w:val="00B52FB7"/>
    <w:rsid w:val="00B552E9"/>
    <w:rsid w:val="00B576DE"/>
    <w:rsid w:val="00B57E4F"/>
    <w:rsid w:val="00B6147A"/>
    <w:rsid w:val="00B62423"/>
    <w:rsid w:val="00B62B1B"/>
    <w:rsid w:val="00B62B90"/>
    <w:rsid w:val="00B704DB"/>
    <w:rsid w:val="00B7106A"/>
    <w:rsid w:val="00B717B7"/>
    <w:rsid w:val="00B75F0F"/>
    <w:rsid w:val="00B76689"/>
    <w:rsid w:val="00B768AD"/>
    <w:rsid w:val="00B77036"/>
    <w:rsid w:val="00B77073"/>
    <w:rsid w:val="00B776A2"/>
    <w:rsid w:val="00B80EEB"/>
    <w:rsid w:val="00B85637"/>
    <w:rsid w:val="00B86A6D"/>
    <w:rsid w:val="00B90742"/>
    <w:rsid w:val="00B94B1E"/>
    <w:rsid w:val="00B94B95"/>
    <w:rsid w:val="00B95188"/>
    <w:rsid w:val="00BA2F6F"/>
    <w:rsid w:val="00BA41B3"/>
    <w:rsid w:val="00BA4C9D"/>
    <w:rsid w:val="00BA7F89"/>
    <w:rsid w:val="00BB3AA3"/>
    <w:rsid w:val="00BB58D5"/>
    <w:rsid w:val="00BC0FF9"/>
    <w:rsid w:val="00BC21B9"/>
    <w:rsid w:val="00BC2E13"/>
    <w:rsid w:val="00BC31A0"/>
    <w:rsid w:val="00BC335F"/>
    <w:rsid w:val="00BC6787"/>
    <w:rsid w:val="00BC6DC9"/>
    <w:rsid w:val="00BD0545"/>
    <w:rsid w:val="00BD1B71"/>
    <w:rsid w:val="00BD449D"/>
    <w:rsid w:val="00BD6C3D"/>
    <w:rsid w:val="00BE02E2"/>
    <w:rsid w:val="00BE0CF4"/>
    <w:rsid w:val="00BE0F8E"/>
    <w:rsid w:val="00BE1A31"/>
    <w:rsid w:val="00BE3D31"/>
    <w:rsid w:val="00BE6EC9"/>
    <w:rsid w:val="00BE6F5C"/>
    <w:rsid w:val="00BF4A2E"/>
    <w:rsid w:val="00BF5479"/>
    <w:rsid w:val="00BF6705"/>
    <w:rsid w:val="00C00F23"/>
    <w:rsid w:val="00C01283"/>
    <w:rsid w:val="00C024FE"/>
    <w:rsid w:val="00C06B93"/>
    <w:rsid w:val="00C07590"/>
    <w:rsid w:val="00C0759E"/>
    <w:rsid w:val="00C1080C"/>
    <w:rsid w:val="00C12A33"/>
    <w:rsid w:val="00C12A37"/>
    <w:rsid w:val="00C12ED3"/>
    <w:rsid w:val="00C13B87"/>
    <w:rsid w:val="00C25B13"/>
    <w:rsid w:val="00C31308"/>
    <w:rsid w:val="00C32258"/>
    <w:rsid w:val="00C32F50"/>
    <w:rsid w:val="00C35B7C"/>
    <w:rsid w:val="00C36789"/>
    <w:rsid w:val="00C368EB"/>
    <w:rsid w:val="00C37B3A"/>
    <w:rsid w:val="00C37E01"/>
    <w:rsid w:val="00C40E90"/>
    <w:rsid w:val="00C41CF2"/>
    <w:rsid w:val="00C44584"/>
    <w:rsid w:val="00C447D6"/>
    <w:rsid w:val="00C450C7"/>
    <w:rsid w:val="00C4580C"/>
    <w:rsid w:val="00C460B3"/>
    <w:rsid w:val="00C4660C"/>
    <w:rsid w:val="00C523F8"/>
    <w:rsid w:val="00C52924"/>
    <w:rsid w:val="00C552C1"/>
    <w:rsid w:val="00C55726"/>
    <w:rsid w:val="00C600E3"/>
    <w:rsid w:val="00C6094F"/>
    <w:rsid w:val="00C60989"/>
    <w:rsid w:val="00C6107C"/>
    <w:rsid w:val="00C65D45"/>
    <w:rsid w:val="00C77AF0"/>
    <w:rsid w:val="00C86C2F"/>
    <w:rsid w:val="00C86E4B"/>
    <w:rsid w:val="00C8722D"/>
    <w:rsid w:val="00C913C3"/>
    <w:rsid w:val="00CA01F8"/>
    <w:rsid w:val="00CA2D5A"/>
    <w:rsid w:val="00CA52D8"/>
    <w:rsid w:val="00CB123A"/>
    <w:rsid w:val="00CB1F3B"/>
    <w:rsid w:val="00CB3231"/>
    <w:rsid w:val="00CB365E"/>
    <w:rsid w:val="00CB4E8A"/>
    <w:rsid w:val="00CB699B"/>
    <w:rsid w:val="00CB7517"/>
    <w:rsid w:val="00CB7FD9"/>
    <w:rsid w:val="00CC32DB"/>
    <w:rsid w:val="00CC508F"/>
    <w:rsid w:val="00CC55B4"/>
    <w:rsid w:val="00CC6CC2"/>
    <w:rsid w:val="00CD34BB"/>
    <w:rsid w:val="00CD364B"/>
    <w:rsid w:val="00CD3A2C"/>
    <w:rsid w:val="00CD6F4B"/>
    <w:rsid w:val="00CE0CAA"/>
    <w:rsid w:val="00CE126C"/>
    <w:rsid w:val="00CE32F6"/>
    <w:rsid w:val="00CE394E"/>
    <w:rsid w:val="00CE4266"/>
    <w:rsid w:val="00CE694A"/>
    <w:rsid w:val="00CF03AA"/>
    <w:rsid w:val="00CF3450"/>
    <w:rsid w:val="00CF5541"/>
    <w:rsid w:val="00CF63B3"/>
    <w:rsid w:val="00D004D9"/>
    <w:rsid w:val="00D00A34"/>
    <w:rsid w:val="00D00AB4"/>
    <w:rsid w:val="00D01888"/>
    <w:rsid w:val="00D04510"/>
    <w:rsid w:val="00D05944"/>
    <w:rsid w:val="00D061DB"/>
    <w:rsid w:val="00D07C68"/>
    <w:rsid w:val="00D116EA"/>
    <w:rsid w:val="00D13773"/>
    <w:rsid w:val="00D13E46"/>
    <w:rsid w:val="00D140D7"/>
    <w:rsid w:val="00D172BE"/>
    <w:rsid w:val="00D17B5D"/>
    <w:rsid w:val="00D20DFD"/>
    <w:rsid w:val="00D233AA"/>
    <w:rsid w:val="00D2486B"/>
    <w:rsid w:val="00D31033"/>
    <w:rsid w:val="00D33346"/>
    <w:rsid w:val="00D41138"/>
    <w:rsid w:val="00D428D8"/>
    <w:rsid w:val="00D442CC"/>
    <w:rsid w:val="00D447F0"/>
    <w:rsid w:val="00D47437"/>
    <w:rsid w:val="00D47FA7"/>
    <w:rsid w:val="00D50DFB"/>
    <w:rsid w:val="00D50F48"/>
    <w:rsid w:val="00D51317"/>
    <w:rsid w:val="00D51D81"/>
    <w:rsid w:val="00D55B5C"/>
    <w:rsid w:val="00D616B3"/>
    <w:rsid w:val="00D64813"/>
    <w:rsid w:val="00D64A62"/>
    <w:rsid w:val="00D670C0"/>
    <w:rsid w:val="00D674DC"/>
    <w:rsid w:val="00D72B64"/>
    <w:rsid w:val="00D772B8"/>
    <w:rsid w:val="00D77AA3"/>
    <w:rsid w:val="00D80DFE"/>
    <w:rsid w:val="00D82070"/>
    <w:rsid w:val="00D837AD"/>
    <w:rsid w:val="00D87898"/>
    <w:rsid w:val="00D87F38"/>
    <w:rsid w:val="00D926C4"/>
    <w:rsid w:val="00D962EB"/>
    <w:rsid w:val="00DA3106"/>
    <w:rsid w:val="00DA32DE"/>
    <w:rsid w:val="00DA36F5"/>
    <w:rsid w:val="00DA3953"/>
    <w:rsid w:val="00DA54EE"/>
    <w:rsid w:val="00DA7857"/>
    <w:rsid w:val="00DB3B7D"/>
    <w:rsid w:val="00DB604C"/>
    <w:rsid w:val="00DB739B"/>
    <w:rsid w:val="00DB76BC"/>
    <w:rsid w:val="00DC2933"/>
    <w:rsid w:val="00DC520B"/>
    <w:rsid w:val="00DC5340"/>
    <w:rsid w:val="00DC5F96"/>
    <w:rsid w:val="00DC79A7"/>
    <w:rsid w:val="00DD31D7"/>
    <w:rsid w:val="00DD3520"/>
    <w:rsid w:val="00DD40AE"/>
    <w:rsid w:val="00DD431A"/>
    <w:rsid w:val="00DD7B86"/>
    <w:rsid w:val="00DD7BAF"/>
    <w:rsid w:val="00DE2455"/>
    <w:rsid w:val="00DE3B1C"/>
    <w:rsid w:val="00DE55F4"/>
    <w:rsid w:val="00DF3302"/>
    <w:rsid w:val="00DF5E3E"/>
    <w:rsid w:val="00DF6F56"/>
    <w:rsid w:val="00E03DBC"/>
    <w:rsid w:val="00E06537"/>
    <w:rsid w:val="00E10DEB"/>
    <w:rsid w:val="00E1145A"/>
    <w:rsid w:val="00E1252E"/>
    <w:rsid w:val="00E12BBA"/>
    <w:rsid w:val="00E12F44"/>
    <w:rsid w:val="00E136B4"/>
    <w:rsid w:val="00E22A4E"/>
    <w:rsid w:val="00E23AE4"/>
    <w:rsid w:val="00E33372"/>
    <w:rsid w:val="00E3393D"/>
    <w:rsid w:val="00E34DF3"/>
    <w:rsid w:val="00E36C28"/>
    <w:rsid w:val="00E3723A"/>
    <w:rsid w:val="00E40BA6"/>
    <w:rsid w:val="00E4200F"/>
    <w:rsid w:val="00E44660"/>
    <w:rsid w:val="00E472C3"/>
    <w:rsid w:val="00E5128B"/>
    <w:rsid w:val="00E5150E"/>
    <w:rsid w:val="00E5176E"/>
    <w:rsid w:val="00E56688"/>
    <w:rsid w:val="00E5703F"/>
    <w:rsid w:val="00E57999"/>
    <w:rsid w:val="00E612CE"/>
    <w:rsid w:val="00E617AC"/>
    <w:rsid w:val="00E61FF4"/>
    <w:rsid w:val="00E65DA0"/>
    <w:rsid w:val="00E67878"/>
    <w:rsid w:val="00E70161"/>
    <w:rsid w:val="00E70983"/>
    <w:rsid w:val="00E7123D"/>
    <w:rsid w:val="00E718B3"/>
    <w:rsid w:val="00E7275F"/>
    <w:rsid w:val="00E72F17"/>
    <w:rsid w:val="00E7407E"/>
    <w:rsid w:val="00E7493F"/>
    <w:rsid w:val="00E75066"/>
    <w:rsid w:val="00E75346"/>
    <w:rsid w:val="00E76E2E"/>
    <w:rsid w:val="00E822F2"/>
    <w:rsid w:val="00E841F8"/>
    <w:rsid w:val="00E86915"/>
    <w:rsid w:val="00E86D16"/>
    <w:rsid w:val="00E935AA"/>
    <w:rsid w:val="00E96B25"/>
    <w:rsid w:val="00E97591"/>
    <w:rsid w:val="00EA0EFD"/>
    <w:rsid w:val="00EA11BD"/>
    <w:rsid w:val="00EA407D"/>
    <w:rsid w:val="00EA509C"/>
    <w:rsid w:val="00EA624A"/>
    <w:rsid w:val="00EA6AC7"/>
    <w:rsid w:val="00EB02BE"/>
    <w:rsid w:val="00EC0AC0"/>
    <w:rsid w:val="00EC2989"/>
    <w:rsid w:val="00EC597F"/>
    <w:rsid w:val="00ED07E6"/>
    <w:rsid w:val="00ED18A6"/>
    <w:rsid w:val="00ED23AC"/>
    <w:rsid w:val="00ED25B3"/>
    <w:rsid w:val="00ED3722"/>
    <w:rsid w:val="00ED45C5"/>
    <w:rsid w:val="00ED5B3D"/>
    <w:rsid w:val="00ED6234"/>
    <w:rsid w:val="00EE1CA9"/>
    <w:rsid w:val="00EE31F1"/>
    <w:rsid w:val="00EE49EB"/>
    <w:rsid w:val="00EE59D1"/>
    <w:rsid w:val="00EE685C"/>
    <w:rsid w:val="00EF3A8A"/>
    <w:rsid w:val="00EF50A7"/>
    <w:rsid w:val="00EF51E9"/>
    <w:rsid w:val="00EF6B03"/>
    <w:rsid w:val="00EF798E"/>
    <w:rsid w:val="00F0221F"/>
    <w:rsid w:val="00F05FFA"/>
    <w:rsid w:val="00F13235"/>
    <w:rsid w:val="00F13A55"/>
    <w:rsid w:val="00F146D8"/>
    <w:rsid w:val="00F15FB8"/>
    <w:rsid w:val="00F1796E"/>
    <w:rsid w:val="00F23B30"/>
    <w:rsid w:val="00F23C82"/>
    <w:rsid w:val="00F24D2F"/>
    <w:rsid w:val="00F25493"/>
    <w:rsid w:val="00F25A48"/>
    <w:rsid w:val="00F304D9"/>
    <w:rsid w:val="00F334D2"/>
    <w:rsid w:val="00F339B9"/>
    <w:rsid w:val="00F34193"/>
    <w:rsid w:val="00F35039"/>
    <w:rsid w:val="00F37EB0"/>
    <w:rsid w:val="00F40A3F"/>
    <w:rsid w:val="00F416F1"/>
    <w:rsid w:val="00F41B3B"/>
    <w:rsid w:val="00F43BC6"/>
    <w:rsid w:val="00F47247"/>
    <w:rsid w:val="00F501DB"/>
    <w:rsid w:val="00F540DF"/>
    <w:rsid w:val="00F60920"/>
    <w:rsid w:val="00F61BE5"/>
    <w:rsid w:val="00F702C4"/>
    <w:rsid w:val="00F76EF5"/>
    <w:rsid w:val="00F77CE5"/>
    <w:rsid w:val="00F803C5"/>
    <w:rsid w:val="00F8278E"/>
    <w:rsid w:val="00F83196"/>
    <w:rsid w:val="00F832E3"/>
    <w:rsid w:val="00F85C16"/>
    <w:rsid w:val="00F91F3F"/>
    <w:rsid w:val="00F93E15"/>
    <w:rsid w:val="00F962B5"/>
    <w:rsid w:val="00FA2097"/>
    <w:rsid w:val="00FA3204"/>
    <w:rsid w:val="00FA4729"/>
    <w:rsid w:val="00FA783B"/>
    <w:rsid w:val="00FB0AA7"/>
    <w:rsid w:val="00FB238F"/>
    <w:rsid w:val="00FB2E2A"/>
    <w:rsid w:val="00FC06DA"/>
    <w:rsid w:val="00FC25C9"/>
    <w:rsid w:val="00FC792B"/>
    <w:rsid w:val="00FD0325"/>
    <w:rsid w:val="00FD236B"/>
    <w:rsid w:val="00FD2EC9"/>
    <w:rsid w:val="00FD6CF9"/>
    <w:rsid w:val="00FE05CE"/>
    <w:rsid w:val="00FE12D6"/>
    <w:rsid w:val="00FE3ED2"/>
    <w:rsid w:val="00FF27B2"/>
    <w:rsid w:val="00FF2C90"/>
    <w:rsid w:val="00FF47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34AEE"/>
  <w15:chartTrackingRefBased/>
  <w15:docId w15:val="{3EB21D65-D42A-4C67-8963-1E76BD8B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rsid w:val="00825CD7"/>
    <w:pPr>
      <w:keepNext/>
      <w:overflowPunct/>
      <w:autoSpaceDE/>
      <w:autoSpaceDN/>
      <w:adjustRightInd/>
      <w:textAlignment w:val="auto"/>
      <w:outlineLvl w:val="0"/>
    </w:pPr>
    <w:rPr>
      <w:rFonts w:ascii="Arial" w:hAnsi="Arial"/>
      <w:b/>
      <w:bCs/>
      <w:sz w:val="22"/>
      <w:szCs w:val="24"/>
      <w:lang w:val="fr-CH"/>
    </w:rPr>
  </w:style>
  <w:style w:type="paragraph" w:styleId="Heading2">
    <w:name w:val="heading 2"/>
    <w:basedOn w:val="Normal"/>
    <w:next w:val="Normal"/>
    <w:link w:val="Heading2Char"/>
    <w:uiPriority w:val="9"/>
    <w:semiHidden/>
    <w:unhideWhenUsed/>
    <w:qFormat/>
    <w:rsid w:val="00EF6B03"/>
    <w:pPr>
      <w:keepNext/>
      <w:spacing w:before="240" w:after="60"/>
      <w:outlineLvl w:val="1"/>
    </w:pPr>
    <w:rPr>
      <w:rFonts w:ascii="Aptos Display" w:hAnsi="Aptos Display"/>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basedOn w:val="Normal"/>
    <w:pPr>
      <w:jc w:val="both"/>
    </w:pPr>
    <w:rPr>
      <w:rFonts w:ascii="Arial" w:hAnsi="Arial"/>
    </w:rPr>
  </w:style>
  <w:style w:type="paragraph" w:customStyle="1" w:styleId="WPBullets">
    <w:name w:val="WP Bullets"/>
    <w:basedOn w:val="Normal"/>
    <w:pPr>
      <w:jc w:val="both"/>
    </w:pPr>
    <w:rPr>
      <w:sz w:val="24"/>
    </w:rPr>
  </w:style>
  <w:style w:type="paragraph" w:customStyle="1" w:styleId="SeqLevel9">
    <w:name w:val="Seq Level 9"/>
    <w:basedOn w:val="Normal"/>
    <w:pPr>
      <w:jc w:val="both"/>
    </w:pPr>
    <w:rPr>
      <w:sz w:val="24"/>
    </w:rPr>
  </w:style>
  <w:style w:type="paragraph" w:customStyle="1" w:styleId="SeqLevel8">
    <w:name w:val="Seq Level 8"/>
    <w:basedOn w:val="Normal"/>
    <w:pPr>
      <w:jc w:val="both"/>
    </w:pPr>
    <w:rPr>
      <w:sz w:val="24"/>
    </w:rPr>
  </w:style>
  <w:style w:type="paragraph" w:customStyle="1" w:styleId="SeqLevel7">
    <w:name w:val="Seq Level 7"/>
    <w:basedOn w:val="Normal"/>
    <w:pPr>
      <w:jc w:val="both"/>
    </w:pPr>
    <w:rPr>
      <w:sz w:val="24"/>
    </w:rPr>
  </w:style>
  <w:style w:type="paragraph" w:customStyle="1" w:styleId="SeqLevel6">
    <w:name w:val="Seq Level 6"/>
    <w:basedOn w:val="Normal"/>
    <w:pPr>
      <w:jc w:val="both"/>
    </w:pPr>
    <w:rPr>
      <w:sz w:val="24"/>
    </w:rPr>
  </w:style>
  <w:style w:type="paragraph" w:customStyle="1" w:styleId="SeqLevel5">
    <w:name w:val="Seq Level 5"/>
    <w:basedOn w:val="Normal"/>
    <w:pPr>
      <w:jc w:val="both"/>
    </w:pPr>
    <w:rPr>
      <w:sz w:val="24"/>
    </w:rPr>
  </w:style>
  <w:style w:type="paragraph" w:customStyle="1" w:styleId="SeqLevel4">
    <w:name w:val="Seq Level 4"/>
    <w:basedOn w:val="Normal"/>
    <w:pPr>
      <w:jc w:val="both"/>
    </w:pPr>
    <w:rPr>
      <w:sz w:val="24"/>
    </w:rPr>
  </w:style>
  <w:style w:type="paragraph" w:customStyle="1" w:styleId="SeqLevel3">
    <w:name w:val="Seq Level 3"/>
    <w:basedOn w:val="Normal"/>
    <w:pPr>
      <w:jc w:val="both"/>
    </w:pPr>
    <w:rPr>
      <w:sz w:val="24"/>
    </w:rPr>
  </w:style>
  <w:style w:type="paragraph" w:customStyle="1" w:styleId="SeqLevel2">
    <w:name w:val="Seq Level 2"/>
    <w:basedOn w:val="Normal"/>
    <w:pPr>
      <w:jc w:val="both"/>
    </w:pPr>
    <w:rPr>
      <w:sz w:val="24"/>
    </w:rPr>
  </w:style>
  <w:style w:type="paragraph" w:customStyle="1" w:styleId="SeqLevel1">
    <w:name w:val="Seq Level 1"/>
    <w:basedOn w:val="Normal"/>
    <w:pPr>
      <w:jc w:val="both"/>
    </w:pPr>
    <w:rPr>
      <w:sz w:val="24"/>
    </w:rPr>
  </w:style>
  <w:style w:type="paragraph" w:customStyle="1" w:styleId="NumberList">
    <w:name w:val="Number List"/>
    <w:basedOn w:val="Normal"/>
    <w:pPr>
      <w:spacing w:after="215"/>
      <w:jc w:val="both"/>
    </w:pPr>
    <w:rPr>
      <w:sz w:val="24"/>
    </w:rPr>
  </w:style>
  <w:style w:type="paragraph" w:customStyle="1" w:styleId="Indent1">
    <w:name w:val="Indent 1"/>
    <w:basedOn w:val="Normal"/>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396" w:hanging="396"/>
      <w:jc w:val="both"/>
    </w:pPr>
    <w:rPr>
      <w:sz w:val="24"/>
    </w:rPr>
  </w:style>
  <w:style w:type="paragraph" w:customStyle="1" w:styleId="Indent2">
    <w:name w:val="Indent 2"/>
    <w:basedOn w:val="Normal"/>
    <w:pPr>
      <w:tabs>
        <w:tab w:val="left" w:pos="793"/>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793" w:hanging="397"/>
      <w:jc w:val="both"/>
    </w:pPr>
    <w:rPr>
      <w:sz w:val="24"/>
    </w:rPr>
  </w:style>
  <w:style w:type="paragraph" w:customStyle="1" w:styleId="Bigbullet">
    <w:name w:val="Big bullet"/>
    <w:basedOn w:val="Normal"/>
    <w:pPr>
      <w:spacing w:after="216"/>
      <w:jc w:val="both"/>
    </w:pPr>
    <w:rPr>
      <w:sz w:val="24"/>
    </w:rPr>
  </w:style>
  <w:style w:type="paragraph" w:customStyle="1" w:styleId="Smallbullet">
    <w:name w:val="Small bullet"/>
    <w:basedOn w:val="Normal"/>
    <w:pPr>
      <w:spacing w:after="144"/>
      <w:jc w:val="both"/>
    </w:pPr>
    <w:rPr>
      <w:sz w:val="24"/>
    </w:rPr>
  </w:style>
  <w:style w:type="paragraph" w:customStyle="1" w:styleId="Title1">
    <w:name w:val="Title 1"/>
    <w:basedOn w:val="Normal"/>
    <w:pPr>
      <w:keepNext/>
      <w:keepLines/>
      <w:spacing w:before="144" w:after="72"/>
      <w:jc w:val="center"/>
    </w:pPr>
    <w:rPr>
      <w:b/>
      <w:sz w:val="48"/>
    </w:rPr>
  </w:style>
  <w:style w:type="paragraph" w:customStyle="1" w:styleId="Title2">
    <w:name w:val="Title 2"/>
    <w:basedOn w:val="Normal"/>
    <w:pPr>
      <w:keepNext/>
      <w:keepLines/>
      <w:spacing w:before="144" w:after="72"/>
      <w:jc w:val="center"/>
    </w:pPr>
    <w:rPr>
      <w:b/>
      <w:sz w:val="32"/>
    </w:rPr>
  </w:style>
  <w:style w:type="paragraph" w:customStyle="1" w:styleId="TableText">
    <w:name w:val="Table Text"/>
    <w:basedOn w:val="Normal"/>
    <w:rPr>
      <w:sz w:val="24"/>
    </w:rPr>
  </w:style>
  <w:style w:type="paragraph" w:customStyle="1" w:styleId="body2">
    <w:name w:val="body 2"/>
    <w:basedOn w:val="Normal"/>
    <w:pPr>
      <w:jc w:val="both"/>
    </w:pPr>
    <w:rPr>
      <w:b/>
      <w:i/>
      <w:sz w:val="24"/>
    </w:rPr>
  </w:style>
  <w:style w:type="paragraph" w:customStyle="1" w:styleId="Table-nodec">
    <w:name w:val="Table-no dec"/>
    <w:basedOn w:val="Normal"/>
    <w:rPr>
      <w:sz w:val="24"/>
    </w:rPr>
  </w:style>
  <w:style w:type="paragraph" w:customStyle="1" w:styleId="ApSit-Title">
    <w:name w:val="Ap&amp;Sit-Title"/>
    <w:basedOn w:val="Normal"/>
    <w:pPr>
      <w:spacing w:after="226"/>
      <w:ind w:left="798"/>
      <w:jc w:val="both"/>
    </w:pPr>
    <w:rPr>
      <w:b/>
      <w:i/>
      <w:sz w:val="36"/>
    </w:rPr>
  </w:style>
  <w:style w:type="paragraph" w:customStyle="1" w:styleId="ApSit-Text">
    <w:name w:val="Ap&amp;Sit-Text"/>
    <w:basedOn w:val="Normal"/>
    <w:pPr>
      <w:ind w:left="798"/>
      <w:jc w:val="both"/>
    </w:pPr>
    <w:rPr>
      <w:sz w:val="22"/>
    </w:rPr>
  </w:style>
  <w:style w:type="paragraph" w:customStyle="1" w:styleId="Keeptogether">
    <w:name w:val="Keep together"/>
    <w:basedOn w:val="Normal"/>
    <w:pPr>
      <w:keepLines/>
      <w:jc w:val="both"/>
    </w:pPr>
    <w:rPr>
      <w:sz w:val="24"/>
    </w:rPr>
  </w:style>
  <w:style w:type="paragraph" w:customStyle="1" w:styleId="DefaultText">
    <w:name w:val="Default Text"/>
    <w:basedOn w:val="Normal"/>
    <w:pPr>
      <w:jc w:val="both"/>
    </w:pPr>
    <w:rPr>
      <w:sz w:val="24"/>
    </w:rPr>
  </w:style>
  <w:style w:type="character" w:customStyle="1" w:styleId="AnchorA">
    <w:name w:val="Anchor (A)"/>
    <w:rPr>
      <w:color w:val="0000FF"/>
      <w:spacing w:val="0"/>
      <w:sz w:val="24"/>
      <w:u w:val="single"/>
    </w:r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rPr>
      <w:lang w:val="x-none"/>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584D4F"/>
    <w:rPr>
      <w:rFonts w:ascii="Tahoma" w:hAnsi="Tahoma" w:cs="Tahoma"/>
      <w:sz w:val="16"/>
      <w:szCs w:val="16"/>
    </w:rPr>
  </w:style>
  <w:style w:type="character" w:customStyle="1" w:styleId="main11gray1">
    <w:name w:val="main11_gray1"/>
    <w:rsid w:val="00825CD7"/>
    <w:rPr>
      <w:rFonts w:ascii="Verdana" w:hAnsi="Verdana" w:hint="default"/>
      <w:color w:val="808080"/>
      <w:sz w:val="17"/>
      <w:szCs w:val="17"/>
    </w:rPr>
  </w:style>
  <w:style w:type="character" w:styleId="CommentReference">
    <w:name w:val="annotation reference"/>
    <w:uiPriority w:val="99"/>
    <w:semiHidden/>
    <w:rsid w:val="00B06BA5"/>
    <w:rPr>
      <w:sz w:val="16"/>
      <w:szCs w:val="16"/>
    </w:rPr>
  </w:style>
  <w:style w:type="paragraph" w:styleId="CommentText">
    <w:name w:val="annotation text"/>
    <w:basedOn w:val="Normal"/>
    <w:link w:val="CommentTextChar"/>
    <w:uiPriority w:val="99"/>
    <w:rsid w:val="00B06BA5"/>
  </w:style>
  <w:style w:type="paragraph" w:styleId="CommentSubject">
    <w:name w:val="annotation subject"/>
    <w:basedOn w:val="CommentText"/>
    <w:next w:val="CommentText"/>
    <w:semiHidden/>
    <w:rsid w:val="00B06BA5"/>
    <w:rPr>
      <w:b/>
      <w:bCs/>
    </w:rPr>
  </w:style>
  <w:style w:type="paragraph" w:customStyle="1" w:styleId="MediumList2-Accent21">
    <w:name w:val="Medium List 2 - Accent 21"/>
    <w:hidden/>
    <w:uiPriority w:val="99"/>
    <w:semiHidden/>
    <w:rsid w:val="00B71B55"/>
    <w:rPr>
      <w:lang w:eastAsia="en-US"/>
    </w:rPr>
  </w:style>
  <w:style w:type="character" w:customStyle="1" w:styleId="FooterChar">
    <w:name w:val="Footer Char"/>
    <w:link w:val="Footer"/>
    <w:uiPriority w:val="99"/>
    <w:rsid w:val="00A42B6D"/>
    <w:rPr>
      <w:lang w:eastAsia="en-US"/>
    </w:rPr>
  </w:style>
  <w:style w:type="paragraph" w:customStyle="1" w:styleId="MediumGrid1-Accent21">
    <w:name w:val="Medium Grid 1 - Accent 21"/>
    <w:basedOn w:val="Normal"/>
    <w:uiPriority w:val="34"/>
    <w:qFormat/>
    <w:rsid w:val="009860F4"/>
    <w:pPr>
      <w:overflowPunct/>
      <w:autoSpaceDE/>
      <w:autoSpaceDN/>
      <w:adjustRightInd/>
      <w:spacing w:after="200" w:line="276" w:lineRule="auto"/>
      <w:ind w:left="720"/>
      <w:contextualSpacing/>
      <w:textAlignment w:val="auto"/>
    </w:pPr>
    <w:rPr>
      <w:rFonts w:ascii="Calibri" w:eastAsia="Calibri" w:hAnsi="Calibri" w:cs="Arial"/>
      <w:sz w:val="22"/>
      <w:szCs w:val="22"/>
      <w:lang w:val="de-AT"/>
    </w:rPr>
  </w:style>
  <w:style w:type="paragraph" w:styleId="Title">
    <w:name w:val="Title"/>
    <w:basedOn w:val="Normal"/>
    <w:next w:val="Normal"/>
    <w:link w:val="TitleChar"/>
    <w:uiPriority w:val="10"/>
    <w:qFormat/>
    <w:rsid w:val="00DF2BB7"/>
    <w:pPr>
      <w:spacing w:before="240" w:after="60"/>
      <w:jc w:val="center"/>
      <w:outlineLvl w:val="0"/>
    </w:pPr>
    <w:rPr>
      <w:rFonts w:ascii="Cambria" w:eastAsia="PMingLiU" w:hAnsi="Cambria"/>
      <w:b/>
      <w:bCs/>
      <w:kern w:val="28"/>
      <w:sz w:val="32"/>
      <w:szCs w:val="32"/>
      <w:lang w:val="x-none"/>
    </w:rPr>
  </w:style>
  <w:style w:type="character" w:customStyle="1" w:styleId="TitleChar">
    <w:name w:val="Title Char"/>
    <w:link w:val="Title"/>
    <w:uiPriority w:val="10"/>
    <w:rsid w:val="00DF2BB7"/>
    <w:rPr>
      <w:rFonts w:ascii="Cambria" w:eastAsia="PMingLiU" w:hAnsi="Cambria" w:cs="Times New Roman"/>
      <w:b/>
      <w:bCs/>
      <w:kern w:val="28"/>
      <w:sz w:val="32"/>
      <w:szCs w:val="32"/>
      <w:lang w:eastAsia="en-US"/>
    </w:rPr>
  </w:style>
  <w:style w:type="paragraph" w:customStyle="1" w:styleId="MediumGrid21">
    <w:name w:val="Medium Grid 21"/>
    <w:uiPriority w:val="1"/>
    <w:qFormat/>
    <w:rsid w:val="00DF2BB7"/>
    <w:pPr>
      <w:overflowPunct w:val="0"/>
      <w:autoSpaceDE w:val="0"/>
      <w:autoSpaceDN w:val="0"/>
      <w:adjustRightInd w:val="0"/>
      <w:textAlignment w:val="baseline"/>
    </w:pPr>
    <w:rPr>
      <w:lang w:eastAsia="en-US"/>
    </w:rPr>
  </w:style>
  <w:style w:type="paragraph" w:customStyle="1" w:styleId="ColorfulShading-Accent11">
    <w:name w:val="Colorful Shading - Accent 11"/>
    <w:hidden/>
    <w:uiPriority w:val="99"/>
    <w:semiHidden/>
    <w:rsid w:val="009C0D65"/>
    <w:rPr>
      <w:lang w:eastAsia="en-US"/>
    </w:rPr>
  </w:style>
  <w:style w:type="paragraph" w:styleId="NormalWeb">
    <w:name w:val="Normal (Web)"/>
    <w:basedOn w:val="Normal"/>
    <w:uiPriority w:val="99"/>
    <w:unhideWhenUsed/>
    <w:rsid w:val="00AA7496"/>
    <w:pPr>
      <w:overflowPunct/>
      <w:autoSpaceDE/>
      <w:autoSpaceDN/>
      <w:adjustRightInd/>
      <w:spacing w:before="100" w:beforeAutospacing="1" w:after="100" w:afterAutospacing="1"/>
      <w:textAlignment w:val="auto"/>
    </w:pPr>
    <w:rPr>
      <w:rFonts w:ascii="Arial" w:hAnsi="Arial" w:cs="Arial"/>
      <w:sz w:val="18"/>
      <w:szCs w:val="18"/>
      <w:lang w:eastAsia="zh-TW"/>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D674DC"/>
    <w:pPr>
      <w:overflowPunct/>
      <w:autoSpaceDE/>
      <w:autoSpaceDN/>
      <w:adjustRightInd/>
      <w:ind w:left="720"/>
      <w:contextualSpacing/>
      <w:textAlignment w:val="auto"/>
    </w:pPr>
    <w:rPr>
      <w:rFonts w:eastAsia="SimSun"/>
      <w:sz w:val="24"/>
      <w:szCs w:val="24"/>
      <w:lang w:eastAsia="zh-CN"/>
    </w:rPr>
  </w:style>
  <w:style w:type="paragraph" w:styleId="Revision">
    <w:name w:val="Revision"/>
    <w:hidden/>
    <w:uiPriority w:val="99"/>
    <w:semiHidden/>
    <w:rsid w:val="00B552E9"/>
    <w:rPr>
      <w:lang w:eastAsia="en-US"/>
    </w:rPr>
  </w:style>
  <w:style w:type="character" w:customStyle="1" w:styleId="CommentTextChar">
    <w:name w:val="Comment Text Char"/>
    <w:link w:val="CommentText"/>
    <w:uiPriority w:val="99"/>
    <w:rsid w:val="0083027D"/>
    <w:rPr>
      <w:lang w:val="en-GB" w:eastAsia="en-US"/>
    </w:rPr>
  </w:style>
  <w:style w:type="paragraph" w:styleId="FootnoteText">
    <w:name w:val="footnote text"/>
    <w:basedOn w:val="Normal"/>
    <w:link w:val="FootnoteTextChar"/>
    <w:uiPriority w:val="99"/>
    <w:unhideWhenUsed/>
    <w:rsid w:val="00662594"/>
  </w:style>
  <w:style w:type="character" w:customStyle="1" w:styleId="FootnoteTextChar">
    <w:name w:val="Footnote Text Char"/>
    <w:link w:val="FootnoteText"/>
    <w:uiPriority w:val="99"/>
    <w:rsid w:val="00662594"/>
    <w:rPr>
      <w:lang w:val="en-GB" w:eastAsia="en-US"/>
    </w:rPr>
  </w:style>
  <w:style w:type="character" w:styleId="FootnoteReference">
    <w:name w:val="footnote reference"/>
    <w:uiPriority w:val="99"/>
    <w:semiHidden/>
    <w:unhideWhenUsed/>
    <w:rsid w:val="00662594"/>
    <w:rPr>
      <w:vertAlign w:val="superscript"/>
    </w:rPr>
  </w:style>
  <w:style w:type="character" w:customStyle="1" w:styleId="Heading2Char">
    <w:name w:val="Heading 2 Char"/>
    <w:link w:val="Heading2"/>
    <w:uiPriority w:val="9"/>
    <w:semiHidden/>
    <w:rsid w:val="00EF6B03"/>
    <w:rPr>
      <w:rFonts w:ascii="Aptos Display" w:eastAsia="Times New Roman" w:hAnsi="Aptos Display" w:cs="Times New Roman"/>
      <w:b/>
      <w:bCs/>
      <w:i/>
      <w:iCs/>
      <w:sz w:val="28"/>
      <w:szCs w:val="28"/>
      <w:lang w:val="en-GB" w:eastAsia="en-US"/>
    </w:rPr>
  </w:style>
  <w:style w:type="character" w:styleId="UnresolvedMention">
    <w:name w:val="Unresolved Mention"/>
    <w:uiPriority w:val="99"/>
    <w:semiHidden/>
    <w:unhideWhenUsed/>
    <w:rsid w:val="00587DD0"/>
    <w:rPr>
      <w:color w:val="605E5C"/>
      <w:shd w:val="clear" w:color="auto" w:fill="E1DFDD"/>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locked/>
    <w:rsid w:val="0030277B"/>
    <w:rPr>
      <w:rFonts w:eastAsia="SimSun"/>
      <w:sz w:val="24"/>
      <w:szCs w:val="24"/>
      <w:lang w:val="en-GB" w:eastAsia="zh-CN"/>
    </w:rPr>
  </w:style>
  <w:style w:type="character" w:styleId="FollowedHyperlink">
    <w:name w:val="FollowedHyperlink"/>
    <w:basedOn w:val="DefaultParagraphFont"/>
    <w:uiPriority w:val="99"/>
    <w:semiHidden/>
    <w:unhideWhenUsed/>
    <w:rsid w:val="00BC6DC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3352">
      <w:bodyDiv w:val="1"/>
      <w:marLeft w:val="0"/>
      <w:marRight w:val="0"/>
      <w:marTop w:val="0"/>
      <w:marBottom w:val="0"/>
      <w:divBdr>
        <w:top w:val="none" w:sz="0" w:space="0" w:color="auto"/>
        <w:left w:val="none" w:sz="0" w:space="0" w:color="auto"/>
        <w:bottom w:val="none" w:sz="0" w:space="0" w:color="auto"/>
        <w:right w:val="none" w:sz="0" w:space="0" w:color="auto"/>
      </w:divBdr>
      <w:divsChild>
        <w:div w:id="518853406">
          <w:marLeft w:val="0"/>
          <w:marRight w:val="0"/>
          <w:marTop w:val="0"/>
          <w:marBottom w:val="0"/>
          <w:divBdr>
            <w:top w:val="none" w:sz="0" w:space="0" w:color="auto"/>
            <w:left w:val="none" w:sz="0" w:space="0" w:color="auto"/>
            <w:bottom w:val="none" w:sz="0" w:space="0" w:color="auto"/>
            <w:right w:val="none" w:sz="0" w:space="0" w:color="auto"/>
          </w:divBdr>
        </w:div>
      </w:divsChild>
    </w:div>
    <w:div w:id="45301802">
      <w:bodyDiv w:val="1"/>
      <w:marLeft w:val="0"/>
      <w:marRight w:val="0"/>
      <w:marTop w:val="0"/>
      <w:marBottom w:val="0"/>
      <w:divBdr>
        <w:top w:val="none" w:sz="0" w:space="0" w:color="auto"/>
        <w:left w:val="none" w:sz="0" w:space="0" w:color="auto"/>
        <w:bottom w:val="none" w:sz="0" w:space="0" w:color="auto"/>
        <w:right w:val="none" w:sz="0" w:space="0" w:color="auto"/>
      </w:divBdr>
    </w:div>
    <w:div w:id="78715208">
      <w:bodyDiv w:val="1"/>
      <w:marLeft w:val="0"/>
      <w:marRight w:val="0"/>
      <w:marTop w:val="0"/>
      <w:marBottom w:val="0"/>
      <w:divBdr>
        <w:top w:val="none" w:sz="0" w:space="0" w:color="auto"/>
        <w:left w:val="none" w:sz="0" w:space="0" w:color="auto"/>
        <w:bottom w:val="none" w:sz="0" w:space="0" w:color="auto"/>
        <w:right w:val="none" w:sz="0" w:space="0" w:color="auto"/>
      </w:divBdr>
    </w:div>
    <w:div w:id="147522496">
      <w:bodyDiv w:val="1"/>
      <w:marLeft w:val="0"/>
      <w:marRight w:val="0"/>
      <w:marTop w:val="0"/>
      <w:marBottom w:val="0"/>
      <w:divBdr>
        <w:top w:val="none" w:sz="0" w:space="0" w:color="auto"/>
        <w:left w:val="none" w:sz="0" w:space="0" w:color="auto"/>
        <w:bottom w:val="none" w:sz="0" w:space="0" w:color="auto"/>
        <w:right w:val="none" w:sz="0" w:space="0" w:color="auto"/>
      </w:divBdr>
      <w:divsChild>
        <w:div w:id="1549341961">
          <w:marLeft w:val="0"/>
          <w:marRight w:val="0"/>
          <w:marTop w:val="0"/>
          <w:marBottom w:val="0"/>
          <w:divBdr>
            <w:top w:val="none" w:sz="0" w:space="0" w:color="auto"/>
            <w:left w:val="none" w:sz="0" w:space="0" w:color="auto"/>
            <w:bottom w:val="none" w:sz="0" w:space="0" w:color="auto"/>
            <w:right w:val="none" w:sz="0" w:space="0" w:color="auto"/>
          </w:divBdr>
        </w:div>
      </w:divsChild>
    </w:div>
    <w:div w:id="200093651">
      <w:bodyDiv w:val="1"/>
      <w:marLeft w:val="0"/>
      <w:marRight w:val="0"/>
      <w:marTop w:val="0"/>
      <w:marBottom w:val="0"/>
      <w:divBdr>
        <w:top w:val="none" w:sz="0" w:space="0" w:color="auto"/>
        <w:left w:val="none" w:sz="0" w:space="0" w:color="auto"/>
        <w:bottom w:val="none" w:sz="0" w:space="0" w:color="auto"/>
        <w:right w:val="none" w:sz="0" w:space="0" w:color="auto"/>
      </w:divBdr>
    </w:div>
    <w:div w:id="212691978">
      <w:bodyDiv w:val="1"/>
      <w:marLeft w:val="0"/>
      <w:marRight w:val="0"/>
      <w:marTop w:val="0"/>
      <w:marBottom w:val="0"/>
      <w:divBdr>
        <w:top w:val="none" w:sz="0" w:space="0" w:color="auto"/>
        <w:left w:val="none" w:sz="0" w:space="0" w:color="auto"/>
        <w:bottom w:val="none" w:sz="0" w:space="0" w:color="auto"/>
        <w:right w:val="none" w:sz="0" w:space="0" w:color="auto"/>
      </w:divBdr>
    </w:div>
    <w:div w:id="230502356">
      <w:bodyDiv w:val="1"/>
      <w:marLeft w:val="0"/>
      <w:marRight w:val="0"/>
      <w:marTop w:val="0"/>
      <w:marBottom w:val="0"/>
      <w:divBdr>
        <w:top w:val="none" w:sz="0" w:space="0" w:color="auto"/>
        <w:left w:val="none" w:sz="0" w:space="0" w:color="auto"/>
        <w:bottom w:val="none" w:sz="0" w:space="0" w:color="auto"/>
        <w:right w:val="none" w:sz="0" w:space="0" w:color="auto"/>
      </w:divBdr>
    </w:div>
    <w:div w:id="252860270">
      <w:bodyDiv w:val="1"/>
      <w:marLeft w:val="0"/>
      <w:marRight w:val="0"/>
      <w:marTop w:val="0"/>
      <w:marBottom w:val="0"/>
      <w:divBdr>
        <w:top w:val="none" w:sz="0" w:space="0" w:color="auto"/>
        <w:left w:val="none" w:sz="0" w:space="0" w:color="auto"/>
        <w:bottom w:val="none" w:sz="0" w:space="0" w:color="auto"/>
        <w:right w:val="none" w:sz="0" w:space="0" w:color="auto"/>
      </w:divBdr>
    </w:div>
    <w:div w:id="293798141">
      <w:bodyDiv w:val="1"/>
      <w:marLeft w:val="0"/>
      <w:marRight w:val="0"/>
      <w:marTop w:val="0"/>
      <w:marBottom w:val="0"/>
      <w:divBdr>
        <w:top w:val="none" w:sz="0" w:space="0" w:color="auto"/>
        <w:left w:val="none" w:sz="0" w:space="0" w:color="auto"/>
        <w:bottom w:val="none" w:sz="0" w:space="0" w:color="auto"/>
        <w:right w:val="none" w:sz="0" w:space="0" w:color="auto"/>
      </w:divBdr>
    </w:div>
    <w:div w:id="343871898">
      <w:bodyDiv w:val="1"/>
      <w:marLeft w:val="0"/>
      <w:marRight w:val="0"/>
      <w:marTop w:val="0"/>
      <w:marBottom w:val="0"/>
      <w:divBdr>
        <w:top w:val="none" w:sz="0" w:space="0" w:color="auto"/>
        <w:left w:val="none" w:sz="0" w:space="0" w:color="auto"/>
        <w:bottom w:val="none" w:sz="0" w:space="0" w:color="auto"/>
        <w:right w:val="none" w:sz="0" w:space="0" w:color="auto"/>
      </w:divBdr>
    </w:div>
    <w:div w:id="374240760">
      <w:bodyDiv w:val="1"/>
      <w:marLeft w:val="0"/>
      <w:marRight w:val="0"/>
      <w:marTop w:val="0"/>
      <w:marBottom w:val="0"/>
      <w:divBdr>
        <w:top w:val="none" w:sz="0" w:space="0" w:color="auto"/>
        <w:left w:val="none" w:sz="0" w:space="0" w:color="auto"/>
        <w:bottom w:val="none" w:sz="0" w:space="0" w:color="auto"/>
        <w:right w:val="none" w:sz="0" w:space="0" w:color="auto"/>
      </w:divBdr>
    </w:div>
    <w:div w:id="437989880">
      <w:bodyDiv w:val="1"/>
      <w:marLeft w:val="0"/>
      <w:marRight w:val="0"/>
      <w:marTop w:val="0"/>
      <w:marBottom w:val="0"/>
      <w:divBdr>
        <w:top w:val="none" w:sz="0" w:space="0" w:color="auto"/>
        <w:left w:val="none" w:sz="0" w:space="0" w:color="auto"/>
        <w:bottom w:val="none" w:sz="0" w:space="0" w:color="auto"/>
        <w:right w:val="none" w:sz="0" w:space="0" w:color="auto"/>
      </w:divBdr>
    </w:div>
    <w:div w:id="480772211">
      <w:bodyDiv w:val="1"/>
      <w:marLeft w:val="0"/>
      <w:marRight w:val="0"/>
      <w:marTop w:val="0"/>
      <w:marBottom w:val="0"/>
      <w:divBdr>
        <w:top w:val="none" w:sz="0" w:space="0" w:color="auto"/>
        <w:left w:val="none" w:sz="0" w:space="0" w:color="auto"/>
        <w:bottom w:val="none" w:sz="0" w:space="0" w:color="auto"/>
        <w:right w:val="none" w:sz="0" w:space="0" w:color="auto"/>
      </w:divBdr>
    </w:div>
    <w:div w:id="494497680">
      <w:bodyDiv w:val="1"/>
      <w:marLeft w:val="0"/>
      <w:marRight w:val="0"/>
      <w:marTop w:val="0"/>
      <w:marBottom w:val="0"/>
      <w:divBdr>
        <w:top w:val="none" w:sz="0" w:space="0" w:color="auto"/>
        <w:left w:val="none" w:sz="0" w:space="0" w:color="auto"/>
        <w:bottom w:val="none" w:sz="0" w:space="0" w:color="auto"/>
        <w:right w:val="none" w:sz="0" w:space="0" w:color="auto"/>
      </w:divBdr>
    </w:div>
    <w:div w:id="558714628">
      <w:bodyDiv w:val="1"/>
      <w:marLeft w:val="0"/>
      <w:marRight w:val="0"/>
      <w:marTop w:val="0"/>
      <w:marBottom w:val="0"/>
      <w:divBdr>
        <w:top w:val="none" w:sz="0" w:space="0" w:color="auto"/>
        <w:left w:val="none" w:sz="0" w:space="0" w:color="auto"/>
        <w:bottom w:val="none" w:sz="0" w:space="0" w:color="auto"/>
        <w:right w:val="none" w:sz="0" w:space="0" w:color="auto"/>
      </w:divBdr>
      <w:divsChild>
        <w:div w:id="1294628900">
          <w:marLeft w:val="0"/>
          <w:marRight w:val="0"/>
          <w:marTop w:val="0"/>
          <w:marBottom w:val="0"/>
          <w:divBdr>
            <w:top w:val="none" w:sz="0" w:space="0" w:color="auto"/>
            <w:left w:val="none" w:sz="0" w:space="0" w:color="auto"/>
            <w:bottom w:val="none" w:sz="0" w:space="0" w:color="auto"/>
            <w:right w:val="none" w:sz="0" w:space="0" w:color="auto"/>
          </w:divBdr>
        </w:div>
      </w:divsChild>
    </w:div>
    <w:div w:id="610167203">
      <w:bodyDiv w:val="1"/>
      <w:marLeft w:val="0"/>
      <w:marRight w:val="0"/>
      <w:marTop w:val="0"/>
      <w:marBottom w:val="0"/>
      <w:divBdr>
        <w:top w:val="none" w:sz="0" w:space="0" w:color="auto"/>
        <w:left w:val="none" w:sz="0" w:space="0" w:color="auto"/>
        <w:bottom w:val="none" w:sz="0" w:space="0" w:color="auto"/>
        <w:right w:val="none" w:sz="0" w:space="0" w:color="auto"/>
      </w:divBdr>
    </w:div>
    <w:div w:id="611211653">
      <w:bodyDiv w:val="1"/>
      <w:marLeft w:val="0"/>
      <w:marRight w:val="0"/>
      <w:marTop w:val="0"/>
      <w:marBottom w:val="0"/>
      <w:divBdr>
        <w:top w:val="none" w:sz="0" w:space="0" w:color="auto"/>
        <w:left w:val="none" w:sz="0" w:space="0" w:color="auto"/>
        <w:bottom w:val="none" w:sz="0" w:space="0" w:color="auto"/>
        <w:right w:val="none" w:sz="0" w:space="0" w:color="auto"/>
      </w:divBdr>
    </w:div>
    <w:div w:id="729307317">
      <w:bodyDiv w:val="1"/>
      <w:marLeft w:val="0"/>
      <w:marRight w:val="0"/>
      <w:marTop w:val="0"/>
      <w:marBottom w:val="0"/>
      <w:divBdr>
        <w:top w:val="none" w:sz="0" w:space="0" w:color="auto"/>
        <w:left w:val="none" w:sz="0" w:space="0" w:color="auto"/>
        <w:bottom w:val="none" w:sz="0" w:space="0" w:color="auto"/>
        <w:right w:val="none" w:sz="0" w:space="0" w:color="auto"/>
      </w:divBdr>
    </w:div>
    <w:div w:id="776101600">
      <w:bodyDiv w:val="1"/>
      <w:marLeft w:val="0"/>
      <w:marRight w:val="0"/>
      <w:marTop w:val="0"/>
      <w:marBottom w:val="0"/>
      <w:divBdr>
        <w:top w:val="none" w:sz="0" w:space="0" w:color="auto"/>
        <w:left w:val="none" w:sz="0" w:space="0" w:color="auto"/>
        <w:bottom w:val="none" w:sz="0" w:space="0" w:color="auto"/>
        <w:right w:val="none" w:sz="0" w:space="0" w:color="auto"/>
      </w:divBdr>
    </w:div>
    <w:div w:id="818956068">
      <w:bodyDiv w:val="1"/>
      <w:marLeft w:val="0"/>
      <w:marRight w:val="0"/>
      <w:marTop w:val="0"/>
      <w:marBottom w:val="0"/>
      <w:divBdr>
        <w:top w:val="none" w:sz="0" w:space="0" w:color="auto"/>
        <w:left w:val="none" w:sz="0" w:space="0" w:color="auto"/>
        <w:bottom w:val="none" w:sz="0" w:space="0" w:color="auto"/>
        <w:right w:val="none" w:sz="0" w:space="0" w:color="auto"/>
      </w:divBdr>
    </w:div>
    <w:div w:id="861017493">
      <w:bodyDiv w:val="1"/>
      <w:marLeft w:val="0"/>
      <w:marRight w:val="0"/>
      <w:marTop w:val="0"/>
      <w:marBottom w:val="0"/>
      <w:divBdr>
        <w:top w:val="none" w:sz="0" w:space="0" w:color="auto"/>
        <w:left w:val="none" w:sz="0" w:space="0" w:color="auto"/>
        <w:bottom w:val="none" w:sz="0" w:space="0" w:color="auto"/>
        <w:right w:val="none" w:sz="0" w:space="0" w:color="auto"/>
      </w:divBdr>
    </w:div>
    <w:div w:id="862520772">
      <w:bodyDiv w:val="1"/>
      <w:marLeft w:val="0"/>
      <w:marRight w:val="0"/>
      <w:marTop w:val="0"/>
      <w:marBottom w:val="0"/>
      <w:divBdr>
        <w:top w:val="none" w:sz="0" w:space="0" w:color="auto"/>
        <w:left w:val="none" w:sz="0" w:space="0" w:color="auto"/>
        <w:bottom w:val="none" w:sz="0" w:space="0" w:color="auto"/>
        <w:right w:val="none" w:sz="0" w:space="0" w:color="auto"/>
      </w:divBdr>
    </w:div>
    <w:div w:id="870803271">
      <w:bodyDiv w:val="1"/>
      <w:marLeft w:val="0"/>
      <w:marRight w:val="0"/>
      <w:marTop w:val="0"/>
      <w:marBottom w:val="0"/>
      <w:divBdr>
        <w:top w:val="none" w:sz="0" w:space="0" w:color="auto"/>
        <w:left w:val="none" w:sz="0" w:space="0" w:color="auto"/>
        <w:bottom w:val="none" w:sz="0" w:space="0" w:color="auto"/>
        <w:right w:val="none" w:sz="0" w:space="0" w:color="auto"/>
      </w:divBdr>
    </w:div>
    <w:div w:id="886793989">
      <w:bodyDiv w:val="1"/>
      <w:marLeft w:val="0"/>
      <w:marRight w:val="0"/>
      <w:marTop w:val="0"/>
      <w:marBottom w:val="0"/>
      <w:divBdr>
        <w:top w:val="none" w:sz="0" w:space="0" w:color="auto"/>
        <w:left w:val="none" w:sz="0" w:space="0" w:color="auto"/>
        <w:bottom w:val="none" w:sz="0" w:space="0" w:color="auto"/>
        <w:right w:val="none" w:sz="0" w:space="0" w:color="auto"/>
      </w:divBdr>
      <w:divsChild>
        <w:div w:id="1976912993">
          <w:marLeft w:val="0"/>
          <w:marRight w:val="0"/>
          <w:marTop w:val="0"/>
          <w:marBottom w:val="0"/>
          <w:divBdr>
            <w:top w:val="none" w:sz="0" w:space="0" w:color="auto"/>
            <w:left w:val="none" w:sz="0" w:space="0" w:color="auto"/>
            <w:bottom w:val="none" w:sz="0" w:space="0" w:color="auto"/>
            <w:right w:val="none" w:sz="0" w:space="0" w:color="auto"/>
          </w:divBdr>
        </w:div>
      </w:divsChild>
    </w:div>
    <w:div w:id="979966510">
      <w:bodyDiv w:val="1"/>
      <w:marLeft w:val="0"/>
      <w:marRight w:val="0"/>
      <w:marTop w:val="0"/>
      <w:marBottom w:val="0"/>
      <w:divBdr>
        <w:top w:val="none" w:sz="0" w:space="0" w:color="auto"/>
        <w:left w:val="none" w:sz="0" w:space="0" w:color="auto"/>
        <w:bottom w:val="none" w:sz="0" w:space="0" w:color="auto"/>
        <w:right w:val="none" w:sz="0" w:space="0" w:color="auto"/>
      </w:divBdr>
    </w:div>
    <w:div w:id="1030958843">
      <w:bodyDiv w:val="1"/>
      <w:marLeft w:val="0"/>
      <w:marRight w:val="0"/>
      <w:marTop w:val="0"/>
      <w:marBottom w:val="0"/>
      <w:divBdr>
        <w:top w:val="none" w:sz="0" w:space="0" w:color="auto"/>
        <w:left w:val="none" w:sz="0" w:space="0" w:color="auto"/>
        <w:bottom w:val="none" w:sz="0" w:space="0" w:color="auto"/>
        <w:right w:val="none" w:sz="0" w:space="0" w:color="auto"/>
      </w:divBdr>
    </w:div>
    <w:div w:id="1057822161">
      <w:bodyDiv w:val="1"/>
      <w:marLeft w:val="0"/>
      <w:marRight w:val="0"/>
      <w:marTop w:val="0"/>
      <w:marBottom w:val="0"/>
      <w:divBdr>
        <w:top w:val="none" w:sz="0" w:space="0" w:color="auto"/>
        <w:left w:val="none" w:sz="0" w:space="0" w:color="auto"/>
        <w:bottom w:val="none" w:sz="0" w:space="0" w:color="auto"/>
        <w:right w:val="none" w:sz="0" w:space="0" w:color="auto"/>
      </w:divBdr>
      <w:divsChild>
        <w:div w:id="953445845">
          <w:marLeft w:val="0"/>
          <w:marRight w:val="0"/>
          <w:marTop w:val="0"/>
          <w:marBottom w:val="0"/>
          <w:divBdr>
            <w:top w:val="none" w:sz="0" w:space="0" w:color="auto"/>
            <w:left w:val="none" w:sz="0" w:space="0" w:color="auto"/>
            <w:bottom w:val="none" w:sz="0" w:space="0" w:color="auto"/>
            <w:right w:val="none" w:sz="0" w:space="0" w:color="auto"/>
          </w:divBdr>
        </w:div>
      </w:divsChild>
    </w:div>
    <w:div w:id="1193222698">
      <w:bodyDiv w:val="1"/>
      <w:marLeft w:val="0"/>
      <w:marRight w:val="0"/>
      <w:marTop w:val="0"/>
      <w:marBottom w:val="0"/>
      <w:divBdr>
        <w:top w:val="none" w:sz="0" w:space="0" w:color="auto"/>
        <w:left w:val="none" w:sz="0" w:space="0" w:color="auto"/>
        <w:bottom w:val="none" w:sz="0" w:space="0" w:color="auto"/>
        <w:right w:val="none" w:sz="0" w:space="0" w:color="auto"/>
      </w:divBdr>
    </w:div>
    <w:div w:id="1223324882">
      <w:bodyDiv w:val="1"/>
      <w:marLeft w:val="0"/>
      <w:marRight w:val="0"/>
      <w:marTop w:val="0"/>
      <w:marBottom w:val="0"/>
      <w:divBdr>
        <w:top w:val="none" w:sz="0" w:space="0" w:color="auto"/>
        <w:left w:val="none" w:sz="0" w:space="0" w:color="auto"/>
        <w:bottom w:val="none" w:sz="0" w:space="0" w:color="auto"/>
        <w:right w:val="none" w:sz="0" w:space="0" w:color="auto"/>
      </w:divBdr>
    </w:div>
    <w:div w:id="1307314722">
      <w:bodyDiv w:val="1"/>
      <w:marLeft w:val="0"/>
      <w:marRight w:val="0"/>
      <w:marTop w:val="0"/>
      <w:marBottom w:val="0"/>
      <w:divBdr>
        <w:top w:val="none" w:sz="0" w:space="0" w:color="auto"/>
        <w:left w:val="none" w:sz="0" w:space="0" w:color="auto"/>
        <w:bottom w:val="none" w:sz="0" w:space="0" w:color="auto"/>
        <w:right w:val="none" w:sz="0" w:space="0" w:color="auto"/>
      </w:divBdr>
    </w:div>
    <w:div w:id="1338195536">
      <w:bodyDiv w:val="1"/>
      <w:marLeft w:val="0"/>
      <w:marRight w:val="0"/>
      <w:marTop w:val="0"/>
      <w:marBottom w:val="0"/>
      <w:divBdr>
        <w:top w:val="none" w:sz="0" w:space="0" w:color="auto"/>
        <w:left w:val="none" w:sz="0" w:space="0" w:color="auto"/>
        <w:bottom w:val="none" w:sz="0" w:space="0" w:color="auto"/>
        <w:right w:val="none" w:sz="0" w:space="0" w:color="auto"/>
      </w:divBdr>
    </w:div>
    <w:div w:id="1355184700">
      <w:bodyDiv w:val="1"/>
      <w:marLeft w:val="0"/>
      <w:marRight w:val="0"/>
      <w:marTop w:val="0"/>
      <w:marBottom w:val="0"/>
      <w:divBdr>
        <w:top w:val="none" w:sz="0" w:space="0" w:color="auto"/>
        <w:left w:val="none" w:sz="0" w:space="0" w:color="auto"/>
        <w:bottom w:val="none" w:sz="0" w:space="0" w:color="auto"/>
        <w:right w:val="none" w:sz="0" w:space="0" w:color="auto"/>
      </w:divBdr>
    </w:div>
    <w:div w:id="1427536373">
      <w:bodyDiv w:val="1"/>
      <w:marLeft w:val="0"/>
      <w:marRight w:val="0"/>
      <w:marTop w:val="0"/>
      <w:marBottom w:val="0"/>
      <w:divBdr>
        <w:top w:val="none" w:sz="0" w:space="0" w:color="auto"/>
        <w:left w:val="none" w:sz="0" w:space="0" w:color="auto"/>
        <w:bottom w:val="none" w:sz="0" w:space="0" w:color="auto"/>
        <w:right w:val="none" w:sz="0" w:space="0" w:color="auto"/>
      </w:divBdr>
    </w:div>
    <w:div w:id="1458529813">
      <w:bodyDiv w:val="1"/>
      <w:marLeft w:val="0"/>
      <w:marRight w:val="0"/>
      <w:marTop w:val="0"/>
      <w:marBottom w:val="0"/>
      <w:divBdr>
        <w:top w:val="none" w:sz="0" w:space="0" w:color="auto"/>
        <w:left w:val="none" w:sz="0" w:space="0" w:color="auto"/>
        <w:bottom w:val="none" w:sz="0" w:space="0" w:color="auto"/>
        <w:right w:val="none" w:sz="0" w:space="0" w:color="auto"/>
      </w:divBdr>
    </w:div>
    <w:div w:id="1496265586">
      <w:bodyDiv w:val="1"/>
      <w:marLeft w:val="0"/>
      <w:marRight w:val="0"/>
      <w:marTop w:val="0"/>
      <w:marBottom w:val="0"/>
      <w:divBdr>
        <w:top w:val="none" w:sz="0" w:space="0" w:color="auto"/>
        <w:left w:val="none" w:sz="0" w:space="0" w:color="auto"/>
        <w:bottom w:val="none" w:sz="0" w:space="0" w:color="auto"/>
        <w:right w:val="none" w:sz="0" w:space="0" w:color="auto"/>
      </w:divBdr>
    </w:div>
    <w:div w:id="1680161011">
      <w:bodyDiv w:val="1"/>
      <w:marLeft w:val="0"/>
      <w:marRight w:val="0"/>
      <w:marTop w:val="0"/>
      <w:marBottom w:val="0"/>
      <w:divBdr>
        <w:top w:val="none" w:sz="0" w:space="0" w:color="auto"/>
        <w:left w:val="none" w:sz="0" w:space="0" w:color="auto"/>
        <w:bottom w:val="none" w:sz="0" w:space="0" w:color="auto"/>
        <w:right w:val="none" w:sz="0" w:space="0" w:color="auto"/>
      </w:divBdr>
    </w:div>
    <w:div w:id="1684701003">
      <w:bodyDiv w:val="1"/>
      <w:marLeft w:val="0"/>
      <w:marRight w:val="0"/>
      <w:marTop w:val="0"/>
      <w:marBottom w:val="0"/>
      <w:divBdr>
        <w:top w:val="none" w:sz="0" w:space="0" w:color="auto"/>
        <w:left w:val="none" w:sz="0" w:space="0" w:color="auto"/>
        <w:bottom w:val="none" w:sz="0" w:space="0" w:color="auto"/>
        <w:right w:val="none" w:sz="0" w:space="0" w:color="auto"/>
      </w:divBdr>
    </w:div>
    <w:div w:id="1719284295">
      <w:bodyDiv w:val="1"/>
      <w:marLeft w:val="0"/>
      <w:marRight w:val="0"/>
      <w:marTop w:val="0"/>
      <w:marBottom w:val="0"/>
      <w:divBdr>
        <w:top w:val="none" w:sz="0" w:space="0" w:color="auto"/>
        <w:left w:val="none" w:sz="0" w:space="0" w:color="auto"/>
        <w:bottom w:val="none" w:sz="0" w:space="0" w:color="auto"/>
        <w:right w:val="none" w:sz="0" w:space="0" w:color="auto"/>
      </w:divBdr>
    </w:div>
    <w:div w:id="1729570196">
      <w:bodyDiv w:val="1"/>
      <w:marLeft w:val="0"/>
      <w:marRight w:val="0"/>
      <w:marTop w:val="0"/>
      <w:marBottom w:val="0"/>
      <w:divBdr>
        <w:top w:val="none" w:sz="0" w:space="0" w:color="auto"/>
        <w:left w:val="none" w:sz="0" w:space="0" w:color="auto"/>
        <w:bottom w:val="none" w:sz="0" w:space="0" w:color="auto"/>
        <w:right w:val="none" w:sz="0" w:space="0" w:color="auto"/>
      </w:divBdr>
    </w:div>
    <w:div w:id="1823541279">
      <w:bodyDiv w:val="1"/>
      <w:marLeft w:val="0"/>
      <w:marRight w:val="0"/>
      <w:marTop w:val="0"/>
      <w:marBottom w:val="0"/>
      <w:divBdr>
        <w:top w:val="none" w:sz="0" w:space="0" w:color="auto"/>
        <w:left w:val="none" w:sz="0" w:space="0" w:color="auto"/>
        <w:bottom w:val="none" w:sz="0" w:space="0" w:color="auto"/>
        <w:right w:val="none" w:sz="0" w:space="0" w:color="auto"/>
      </w:divBdr>
    </w:div>
    <w:div w:id="1893269777">
      <w:bodyDiv w:val="1"/>
      <w:marLeft w:val="0"/>
      <w:marRight w:val="0"/>
      <w:marTop w:val="0"/>
      <w:marBottom w:val="0"/>
      <w:divBdr>
        <w:top w:val="none" w:sz="0" w:space="0" w:color="auto"/>
        <w:left w:val="none" w:sz="0" w:space="0" w:color="auto"/>
        <w:bottom w:val="none" w:sz="0" w:space="0" w:color="auto"/>
        <w:right w:val="none" w:sz="0" w:space="0" w:color="auto"/>
      </w:divBdr>
    </w:div>
    <w:div w:id="1929773507">
      <w:bodyDiv w:val="1"/>
      <w:marLeft w:val="0"/>
      <w:marRight w:val="0"/>
      <w:marTop w:val="0"/>
      <w:marBottom w:val="0"/>
      <w:divBdr>
        <w:top w:val="none" w:sz="0" w:space="0" w:color="auto"/>
        <w:left w:val="none" w:sz="0" w:space="0" w:color="auto"/>
        <w:bottom w:val="none" w:sz="0" w:space="0" w:color="auto"/>
        <w:right w:val="none" w:sz="0" w:space="0" w:color="auto"/>
      </w:divBdr>
    </w:div>
    <w:div w:id="2035113792">
      <w:bodyDiv w:val="1"/>
      <w:marLeft w:val="0"/>
      <w:marRight w:val="0"/>
      <w:marTop w:val="0"/>
      <w:marBottom w:val="0"/>
      <w:divBdr>
        <w:top w:val="none" w:sz="0" w:space="0" w:color="auto"/>
        <w:left w:val="none" w:sz="0" w:space="0" w:color="auto"/>
        <w:bottom w:val="none" w:sz="0" w:space="0" w:color="auto"/>
        <w:right w:val="none" w:sz="0" w:space="0" w:color="auto"/>
      </w:divBdr>
    </w:div>
    <w:div w:id="2038851896">
      <w:bodyDiv w:val="1"/>
      <w:marLeft w:val="0"/>
      <w:marRight w:val="0"/>
      <w:marTop w:val="0"/>
      <w:marBottom w:val="0"/>
      <w:divBdr>
        <w:top w:val="none" w:sz="0" w:space="0" w:color="auto"/>
        <w:left w:val="none" w:sz="0" w:space="0" w:color="auto"/>
        <w:bottom w:val="none" w:sz="0" w:space="0" w:color="auto"/>
        <w:right w:val="none" w:sz="0" w:space="0" w:color="auto"/>
      </w:divBdr>
    </w:div>
    <w:div w:id="2064058068">
      <w:bodyDiv w:val="1"/>
      <w:marLeft w:val="0"/>
      <w:marRight w:val="0"/>
      <w:marTop w:val="0"/>
      <w:marBottom w:val="0"/>
      <w:divBdr>
        <w:top w:val="none" w:sz="0" w:space="0" w:color="auto"/>
        <w:left w:val="none" w:sz="0" w:space="0" w:color="auto"/>
        <w:bottom w:val="none" w:sz="0" w:space="0" w:color="auto"/>
        <w:right w:val="none" w:sz="0" w:space="0" w:color="auto"/>
      </w:divBdr>
    </w:div>
    <w:div w:id="2085953257">
      <w:bodyDiv w:val="1"/>
      <w:marLeft w:val="0"/>
      <w:marRight w:val="0"/>
      <w:marTop w:val="0"/>
      <w:marBottom w:val="0"/>
      <w:divBdr>
        <w:top w:val="none" w:sz="0" w:space="0" w:color="auto"/>
        <w:left w:val="none" w:sz="0" w:space="0" w:color="auto"/>
        <w:bottom w:val="none" w:sz="0" w:space="0" w:color="auto"/>
        <w:right w:val="none" w:sz="0" w:space="0" w:color="auto"/>
      </w:divBdr>
    </w:div>
    <w:div w:id="21000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isasterlaw.ifrc.org/fr/pilotguidelines" TargetMode="External"/><Relationship Id="rId18" Type="http://schemas.openxmlformats.org/officeDocument/2006/relationships/hyperlink" Target="mailto:aisyuk@icrc.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gantsetseg.gantulga@ifrc.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frc.org/happening-now/emergency-appeals/ifrc-disaster-response-emergency-fun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ifrc.org/document/community-early-warning-systems-cews-training-toolkit-field-guide"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k.schoeberl@drk.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eparecenter.org/site/evc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2635584BB594AB44BC1B719B0B032" ma:contentTypeVersion="20" ma:contentTypeDescription="Create a new document." ma:contentTypeScope="" ma:versionID="a3f5cf3ab214d0605b7bd585c2207f21">
  <xsd:schema xmlns:xsd="http://www.w3.org/2001/XMLSchema" xmlns:xs="http://www.w3.org/2001/XMLSchema" xmlns:p="http://schemas.microsoft.com/office/2006/metadata/properties" xmlns:ns1="http://schemas.microsoft.com/sharepoint/v3" xmlns:ns2="5134ff73-d63e-42a1-a628-1fd81b4c7758" xmlns:ns3="0b604a3c-689d-4a12-8886-2474bf82c5e0" targetNamespace="http://schemas.microsoft.com/office/2006/metadata/properties" ma:root="true" ma:fieldsID="3b85e53952307ffe6fb9e44651a7bdea" ns1:_="" ns2:_="" ns3:_="">
    <xsd:import namespace="http://schemas.microsoft.com/sharepoint/v3"/>
    <xsd:import namespace="5134ff73-d63e-42a1-a628-1fd81b4c7758"/>
    <xsd:import namespace="0b604a3c-689d-4a12-8886-2474bf82c5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34ff73-d63e-42a1-a628-1fd81b4c7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604a3c-689d-4a12-8886-2474bf82c5e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5099b52-f207-4a1b-a76e-bcec4a60808b}" ma:internalName="TaxCatchAll" ma:showField="CatchAllData" ma:web="0b604a3c-689d-4a12-8886-2474bf82c5e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34ff73-d63e-42a1-a628-1fd81b4c7758">
      <Terms xmlns="http://schemas.microsoft.com/office/infopath/2007/PartnerControls"/>
    </lcf76f155ced4ddcb4097134ff3c332f>
    <TaxCatchAll xmlns="0b604a3c-689d-4a12-8886-2474bf82c5e0" xsi:nil="true"/>
    <_ip_UnifiedCompliancePolicyUIAction xmlns="http://schemas.microsoft.com/sharepoint/v3" xsi:nil="true"/>
    <_ip_UnifiedCompliancePolicyProperties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16413C2-BF4B-475C-BF6E-E88C2E24D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34ff73-d63e-42a1-a628-1fd81b4c7758"/>
    <ds:schemaRef ds:uri="0b604a3c-689d-4a12-8886-2474bf82c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3DCE4-39D6-46F5-A7CA-96C112F366B6}">
  <ds:schemaRefs>
    <ds:schemaRef ds:uri="http://schemas.microsoft.com/sharepoint/v3/contenttype/forms"/>
  </ds:schemaRefs>
</ds:datastoreItem>
</file>

<file path=customXml/itemProps3.xml><?xml version="1.0" encoding="utf-8"?>
<ds:datastoreItem xmlns:ds="http://schemas.openxmlformats.org/officeDocument/2006/customXml" ds:itemID="{9EE9A1A8-871B-44C6-BC96-177AF97A16B3}">
  <ds:schemaRefs>
    <ds:schemaRef ds:uri="http://schemas.openxmlformats.org/officeDocument/2006/bibliography"/>
  </ds:schemaRefs>
</ds:datastoreItem>
</file>

<file path=customXml/itemProps4.xml><?xml version="1.0" encoding="utf-8"?>
<ds:datastoreItem xmlns:ds="http://schemas.openxmlformats.org/officeDocument/2006/customXml" ds:itemID="{1AC27D57-A19A-4711-853D-C830D62FCED0}">
  <ds:schemaRefs>
    <ds:schemaRef ds:uri="http://schemas.microsoft.com/office/2006/metadata/properties"/>
    <ds:schemaRef ds:uri="http://schemas.microsoft.com/office/infopath/2007/PartnerControls"/>
    <ds:schemaRef ds:uri="e03e918f-d519-403d-a5df-68d079462381"/>
    <ds:schemaRef ds:uri="133e5729-7bb1-4685-bd1f-c5e580a2ee33"/>
    <ds:schemaRef ds:uri="5134ff73-d63e-42a1-a628-1fd81b4c7758"/>
    <ds:schemaRef ds:uri="0b604a3c-689d-4a12-8886-2474bf82c5e0"/>
    <ds:schemaRef ds:uri="http://schemas.microsoft.com/sharepoint/v3"/>
  </ds:schemaRefs>
</ds:datastoreItem>
</file>

<file path=customXml/itemProps5.xml><?xml version="1.0" encoding="utf-8"?>
<ds:datastoreItem xmlns:ds="http://schemas.openxmlformats.org/officeDocument/2006/customXml" ds:itemID="{46682E2C-50E9-4B25-8D2A-4FA39DB82AC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2511</Words>
  <Characters>14314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International Conference of the Red Cross and Red Crescent</vt:lpstr>
    </vt:vector>
  </TitlesOfParts>
  <Company>ICRC</Company>
  <LinksUpToDate>false</LinksUpToDate>
  <CharactersWithSpaces>16792</CharactersWithSpaces>
  <SharedDoc>false</SharedDoc>
  <HLinks>
    <vt:vector size="42" baseType="variant">
      <vt:variant>
        <vt:i4>1376356</vt:i4>
      </vt:variant>
      <vt:variant>
        <vt:i4>18</vt:i4>
      </vt:variant>
      <vt:variant>
        <vt:i4>0</vt:i4>
      </vt:variant>
      <vt:variant>
        <vt:i4>5</vt:i4>
      </vt:variant>
      <vt:variant>
        <vt:lpwstr>mailto:k.schoeberl@drk.de</vt:lpwstr>
      </vt:variant>
      <vt:variant>
        <vt:lpwstr/>
      </vt:variant>
      <vt:variant>
        <vt:i4>5046390</vt:i4>
      </vt:variant>
      <vt:variant>
        <vt:i4>15</vt:i4>
      </vt:variant>
      <vt:variant>
        <vt:i4>0</vt:i4>
      </vt:variant>
      <vt:variant>
        <vt:i4>5</vt:i4>
      </vt:variant>
      <vt:variant>
        <vt:lpwstr>mailto:aisyuk@icrc.org</vt:lpwstr>
      </vt:variant>
      <vt:variant>
        <vt:lpwstr/>
      </vt:variant>
      <vt:variant>
        <vt:i4>7864351</vt:i4>
      </vt:variant>
      <vt:variant>
        <vt:i4>12</vt:i4>
      </vt:variant>
      <vt:variant>
        <vt:i4>0</vt:i4>
      </vt:variant>
      <vt:variant>
        <vt:i4>5</vt:i4>
      </vt:variant>
      <vt:variant>
        <vt:lpwstr>mailto:gantsetseg.gantulga@ifrc.org</vt:lpwstr>
      </vt:variant>
      <vt:variant>
        <vt:lpwstr/>
      </vt:variant>
      <vt:variant>
        <vt:i4>7405689</vt:i4>
      </vt:variant>
      <vt:variant>
        <vt:i4>9</vt:i4>
      </vt:variant>
      <vt:variant>
        <vt:i4>0</vt:i4>
      </vt:variant>
      <vt:variant>
        <vt:i4>5</vt:i4>
      </vt:variant>
      <vt:variant>
        <vt:lpwstr>https://www.ifrc.org/happening-now/emergency-appeals/ifrc-disaster-response-emergency-fund</vt:lpwstr>
      </vt:variant>
      <vt:variant>
        <vt:lpwstr/>
      </vt:variant>
      <vt:variant>
        <vt:i4>2752634</vt:i4>
      </vt:variant>
      <vt:variant>
        <vt:i4>6</vt:i4>
      </vt:variant>
      <vt:variant>
        <vt:i4>0</vt:i4>
      </vt:variant>
      <vt:variant>
        <vt:i4>5</vt:i4>
      </vt:variant>
      <vt:variant>
        <vt:lpwstr>https://www.ifrc.org/document/community-early-warning-systems-cews-training-toolkit-field-guide</vt:lpwstr>
      </vt:variant>
      <vt:variant>
        <vt:lpwstr/>
      </vt:variant>
      <vt:variant>
        <vt:i4>6225925</vt:i4>
      </vt:variant>
      <vt:variant>
        <vt:i4>3</vt:i4>
      </vt:variant>
      <vt:variant>
        <vt:i4>0</vt:i4>
      </vt:variant>
      <vt:variant>
        <vt:i4>5</vt:i4>
      </vt:variant>
      <vt:variant>
        <vt:lpwstr>https://preparecenter.org/site/evca/</vt:lpwstr>
      </vt:variant>
      <vt:variant>
        <vt:lpwstr/>
      </vt:variant>
      <vt:variant>
        <vt:i4>7667771</vt:i4>
      </vt:variant>
      <vt:variant>
        <vt:i4>0</vt:i4>
      </vt:variant>
      <vt:variant>
        <vt:i4>0</vt:i4>
      </vt:variant>
      <vt:variant>
        <vt:i4>5</vt:i4>
      </vt:variant>
      <vt:variant>
        <vt:lpwstr>https://disasterlaw.ifrc.org/fr/pilotguidelines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Conference of the Red Cross and Red Crescent</dc:title>
  <dc:subject/>
  <dc:creator>Cristina Purrinos Zaro Javier</dc:creator>
  <cp:keywords/>
  <cp:lastModifiedBy>Eva Zanardi</cp:lastModifiedBy>
  <cp:revision>2</cp:revision>
  <cp:lastPrinted>2024-10-19T17:38:00Z</cp:lastPrinted>
  <dcterms:created xsi:type="dcterms:W3CDTF">2025-06-06T16:19:00Z</dcterms:created>
  <dcterms:modified xsi:type="dcterms:W3CDTF">2025-06-06T16:19:00Z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ICRC-432-5014</vt:lpwstr>
  </property>
  <property fmtid="{D5CDD505-2E9C-101B-9397-08002B2CF9AE}" pid="3" name="_dlc_DocIdItemGuid">
    <vt:lpwstr>0ea76a63-9077-42c0-a696-2fbe85f59335</vt:lpwstr>
  </property>
  <property fmtid="{D5CDD505-2E9C-101B-9397-08002B2CF9AE}" pid="4" name="_dlc_DocIdUrl">
    <vt:lpwstr>https://teams.ext.icrc.org/projects/codic/_layouts/DocIdRedir.aspx?ID=ICRC-432-5014, ICRC-432-5014</vt:lpwstr>
  </property>
  <property fmtid="{D5CDD505-2E9C-101B-9397-08002B2CF9AE}" pid="5" name="ICRCBizFuncTaxHTField0">
    <vt:lpwstr/>
  </property>
  <property fmtid="{D5CDD505-2E9C-101B-9397-08002B2CF9AE}" pid="6" name="ICRCProgramTaxHTField0">
    <vt:lpwstr/>
  </property>
  <property fmtid="{D5CDD505-2E9C-101B-9397-08002B2CF9AE}" pid="7" name="ICRCDocConfidentialityTaxHTField0">
    <vt:lpwstr/>
  </property>
  <property fmtid="{D5CDD505-2E9C-101B-9397-08002B2CF9AE}" pid="8" name="IconOverlay">
    <vt:lpwstr/>
  </property>
  <property fmtid="{D5CDD505-2E9C-101B-9397-08002B2CF9AE}" pid="9" name="ICRCOUTaxHTField0">
    <vt:lpwstr/>
  </property>
  <property fmtid="{D5CDD505-2E9C-101B-9397-08002B2CF9AE}" pid="10" name="ICRCDocTypeTaxHTField0">
    <vt:lpwstr/>
  </property>
  <property fmtid="{D5CDD505-2E9C-101B-9397-08002B2CF9AE}" pid="11" name="ICRCTargetPopTaxHTField0">
    <vt:lpwstr/>
  </property>
  <property fmtid="{D5CDD505-2E9C-101B-9397-08002B2CF9AE}" pid="12" name="ICRCTopicsTaxHTField0">
    <vt:lpwstr/>
  </property>
  <property fmtid="{D5CDD505-2E9C-101B-9397-08002B2CF9AE}" pid="13" name="ICRCGOTaxHTField0">
    <vt:lpwstr/>
  </property>
  <property fmtid="{D5CDD505-2E9C-101B-9397-08002B2CF9AE}" pid="14" name="ICRCCountryTaxHTField0">
    <vt:lpwstr/>
  </property>
  <property fmtid="{D5CDD505-2E9C-101B-9397-08002B2CF9AE}" pid="15" name="MSIP_Label_6627b15a-80ec-4ef7-8353-f32e3c89bf3e_Enabled">
    <vt:lpwstr>true</vt:lpwstr>
  </property>
  <property fmtid="{D5CDD505-2E9C-101B-9397-08002B2CF9AE}" pid="16" name="MSIP_Label_6627b15a-80ec-4ef7-8353-f32e3c89bf3e_SetDate">
    <vt:lpwstr>2024-10-28T07:41:34Z</vt:lpwstr>
  </property>
  <property fmtid="{D5CDD505-2E9C-101B-9397-08002B2CF9AE}" pid="17" name="MSIP_Label_6627b15a-80ec-4ef7-8353-f32e3c89bf3e_Method">
    <vt:lpwstr>Privileged</vt:lpwstr>
  </property>
  <property fmtid="{D5CDD505-2E9C-101B-9397-08002B2CF9AE}" pid="18" name="MSIP_Label_6627b15a-80ec-4ef7-8353-f32e3c89bf3e_Name">
    <vt:lpwstr>IFRC Internal</vt:lpwstr>
  </property>
  <property fmtid="{D5CDD505-2E9C-101B-9397-08002B2CF9AE}" pid="19" name="MSIP_Label_6627b15a-80ec-4ef7-8353-f32e3c89bf3e_SiteId">
    <vt:lpwstr>a2b53be5-734e-4e6c-ab0d-d184f60fd917</vt:lpwstr>
  </property>
  <property fmtid="{D5CDD505-2E9C-101B-9397-08002B2CF9AE}" pid="20" name="MSIP_Label_6627b15a-80ec-4ef7-8353-f32e3c89bf3e_ActionId">
    <vt:lpwstr>de37a544-acc5-4c98-8158-4453e2132e91</vt:lpwstr>
  </property>
  <property fmtid="{D5CDD505-2E9C-101B-9397-08002B2CF9AE}" pid="21" name="MSIP_Label_6627b15a-80ec-4ef7-8353-f32e3c89bf3e_ContentBits">
    <vt:lpwstr>2</vt:lpwstr>
  </property>
  <property fmtid="{D5CDD505-2E9C-101B-9397-08002B2CF9AE}" pid="22" name="ContentTypeId">
    <vt:lpwstr>0x0101001892635584BB594AB44BC1B719B0B032</vt:lpwstr>
  </property>
  <property fmtid="{D5CDD505-2E9C-101B-9397-08002B2CF9AE}" pid="23" name="MediaServiceImageTags">
    <vt:lpwstr/>
  </property>
</Properties>
</file>