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B041" w14:textId="3A99E091" w:rsidR="007D3305" w:rsidRPr="00811EB4" w:rsidRDefault="00175E0A" w:rsidP="00560607">
      <w:pPr>
        <w:pStyle w:val="BodySingle"/>
        <w:widowControl w:val="0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 wp14:anchorId="0698C642" wp14:editId="555AA48E">
            <wp:extent cx="37782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FA846" w14:textId="77777777" w:rsidR="009C675B" w:rsidRPr="00811EB4" w:rsidRDefault="009C675B" w:rsidP="00811EB4">
      <w:pPr>
        <w:pStyle w:val="BodySingle"/>
        <w:widowControl w:val="0"/>
        <w:rPr>
          <w:rFonts w:cs="Arial"/>
          <w:sz w:val="22"/>
          <w:szCs w:val="22"/>
          <w:lang w:val="en-US"/>
        </w:rPr>
      </w:pPr>
    </w:p>
    <w:p w14:paraId="2977462B" w14:textId="77777777" w:rsidR="009C675B" w:rsidRPr="00811EB4" w:rsidRDefault="005C2D9B" w:rsidP="00811EB4">
      <w:pPr>
        <w:pStyle w:val="DefaultText"/>
        <w:widowControl w:val="0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shd w:val="clear" w:color="auto" w:fill="1A3283"/>
        <w:tabs>
          <w:tab w:val="left" w:pos="2100"/>
          <w:tab w:val="center" w:pos="4536"/>
          <w:tab w:val="left" w:pos="5772"/>
        </w:tabs>
        <w:rPr>
          <w:rFonts w:ascii="Arial" w:hAnsi="Arial" w:cs="Arial"/>
          <w:bCs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tab/>
      </w:r>
      <w:r w:rsidRPr="00811EB4">
        <w:rPr>
          <w:rFonts w:ascii="Arial" w:hAnsi="Arial" w:cs="Arial"/>
          <w:b/>
          <w:sz w:val="22"/>
        </w:rPr>
        <w:tab/>
        <w:t>MODELO DE PROMESA</w:t>
      </w:r>
      <w:r w:rsidRPr="00811EB4">
        <w:rPr>
          <w:rFonts w:ascii="Arial" w:hAnsi="Arial" w:cs="Arial"/>
          <w:b/>
          <w:sz w:val="22"/>
        </w:rPr>
        <w:tab/>
      </w:r>
    </w:p>
    <w:p w14:paraId="5FCBB710" w14:textId="77777777" w:rsidR="009C675B" w:rsidRPr="00811EB4" w:rsidRDefault="009C675B" w:rsidP="00811EB4">
      <w:pPr>
        <w:pStyle w:val="Indent1"/>
        <w:widowControl w:val="0"/>
        <w:rPr>
          <w:rFonts w:ascii="Arial" w:hAnsi="Arial" w:cs="Arial"/>
          <w:sz w:val="22"/>
          <w:szCs w:val="22"/>
          <w:lang w:val="en-US"/>
        </w:rPr>
      </w:pPr>
    </w:p>
    <w:p w14:paraId="253AB9AE" w14:textId="6A3C9D6E" w:rsidR="00EF6B03" w:rsidRPr="00811EB4" w:rsidRDefault="005C2D9B" w:rsidP="00811EB4">
      <w:pPr>
        <w:pStyle w:val="Heading1"/>
        <w:keepNext w:val="0"/>
        <w:widowControl w:val="0"/>
        <w:jc w:val="both"/>
        <w:rPr>
          <w:rFonts w:cs="Arial"/>
          <w:szCs w:val="22"/>
        </w:rPr>
      </w:pPr>
      <w:r w:rsidRPr="00811EB4">
        <w:rPr>
          <w:rFonts w:cs="Arial"/>
        </w:rPr>
        <w:t>Título de la promesa:</w:t>
      </w:r>
      <w:r w:rsidRPr="00811EB4">
        <w:rPr>
          <w:rFonts w:cs="Arial"/>
          <w:b w:val="0"/>
        </w:rPr>
        <w:t xml:space="preserve"> </w:t>
      </w:r>
      <w:r w:rsidRPr="00811EB4">
        <w:rPr>
          <w:rFonts w:cs="Arial"/>
        </w:rPr>
        <w:t>Protección de las personas ante las consecuencias de fenómenos climáticos y meteorológicos extremos: aunar esfuerzos para fortalecer la acción anticipa</w:t>
      </w:r>
      <w:r w:rsidR="0088171B">
        <w:rPr>
          <w:rFonts w:cs="Arial"/>
        </w:rPr>
        <w:t>toria</w:t>
      </w:r>
    </w:p>
    <w:p w14:paraId="58F20C05" w14:textId="77777777" w:rsidR="0030277B" w:rsidRPr="00811EB4" w:rsidRDefault="0030277B" w:rsidP="00811EB4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8C4046A" w14:textId="77777777" w:rsidR="0030277B" w:rsidRPr="00811EB4" w:rsidRDefault="005C2D9B" w:rsidP="00811EB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t>Formulada por</w:t>
      </w:r>
      <w:r w:rsidRPr="00811EB4">
        <w:rPr>
          <w:rFonts w:ascii="Arial" w:hAnsi="Arial" w:cs="Arial"/>
          <w:sz w:val="22"/>
        </w:rPr>
        <w:t>: Federación Internacional de Sociedades de la Cruz Roja y de la Media Luna Roja (Federación Internacional), Comité Internacional de la Cruz Roja (CICR), Cruz Roja Alemana</w:t>
      </w:r>
      <w:r w:rsidR="00B201AD">
        <w:rPr>
          <w:rFonts w:ascii="Arial" w:hAnsi="Arial" w:cs="Arial"/>
          <w:sz w:val="22"/>
        </w:rPr>
        <w:t>.</w:t>
      </w:r>
    </w:p>
    <w:p w14:paraId="72EA4639" w14:textId="77777777" w:rsidR="00587DD0" w:rsidRPr="00811EB4" w:rsidRDefault="00587DD0" w:rsidP="00811EB4">
      <w:pPr>
        <w:pStyle w:val="Indent1"/>
        <w:widowControl w:val="0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2094F23E" w14:textId="77777777" w:rsidR="00587DD0" w:rsidRPr="00811EB4" w:rsidRDefault="005C2D9B" w:rsidP="00811EB4">
      <w:pPr>
        <w:pStyle w:val="Indent1"/>
        <w:widowControl w:val="0"/>
        <w:rPr>
          <w:rFonts w:ascii="Arial" w:hAnsi="Arial" w:cs="Arial"/>
          <w:b/>
          <w:bCs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t>Antecedentes y objetivos</w:t>
      </w:r>
    </w:p>
    <w:p w14:paraId="0D1DFFFB" w14:textId="77777777" w:rsidR="00587DD0" w:rsidRPr="00811EB4" w:rsidRDefault="00587DD0" w:rsidP="00811EB4">
      <w:pPr>
        <w:pStyle w:val="Indent1"/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52F1F049" w14:textId="121D1605" w:rsidR="0030277B" w:rsidRPr="00811EB4" w:rsidRDefault="005C2D9B" w:rsidP="00811EB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11EB4">
        <w:rPr>
          <w:rFonts w:ascii="Arial" w:hAnsi="Arial" w:cs="Arial"/>
          <w:sz w:val="22"/>
        </w:rPr>
        <w:t xml:space="preserve">Los países hacen frente a fenómenos climáticos y meteorológicos extremos sin precedentes, cuyos efectos son nuevos, diferentes y más intensos debido a factores como el cambio climático, la pérdida de diversidad biológica, la degradación del medio ambiente y el crecimiento demográfico. Estos factores añaden tensión a un sistema humanitario ya desbordado por las consecuencias agravantes de los conflictos armados, la inseguridad alimentaria, los desplazamientos y las epidemias. El avance </w:t>
      </w:r>
      <w:r w:rsidR="006A2754" w:rsidRPr="00811EB4">
        <w:rPr>
          <w:rFonts w:ascii="Arial" w:hAnsi="Arial" w:cs="Arial"/>
          <w:sz w:val="22"/>
        </w:rPr>
        <w:t>tecn</w:t>
      </w:r>
      <w:r w:rsidR="006A2754">
        <w:rPr>
          <w:rFonts w:ascii="Arial" w:hAnsi="Arial" w:cs="Arial"/>
          <w:sz w:val="22"/>
        </w:rPr>
        <w:t xml:space="preserve">ológico </w:t>
      </w:r>
      <w:r w:rsidRPr="00811EB4">
        <w:rPr>
          <w:rFonts w:ascii="Arial" w:hAnsi="Arial" w:cs="Arial"/>
          <w:sz w:val="22"/>
        </w:rPr>
        <w:t xml:space="preserve">alcanzado en los últimos decenios permite predecir cada vez con más exactitud el momento y el lugar en que se producirán eventos meteorológicos extremos como tormentas tropicales, sequías o inundaciones. Ello </w:t>
      </w:r>
      <w:r w:rsidR="006A2754">
        <w:rPr>
          <w:rFonts w:ascii="Arial" w:hAnsi="Arial" w:cs="Arial"/>
          <w:sz w:val="22"/>
        </w:rPr>
        <w:t xml:space="preserve">permite </w:t>
      </w:r>
      <w:r w:rsidRPr="00811EB4">
        <w:rPr>
          <w:rFonts w:ascii="Arial" w:hAnsi="Arial" w:cs="Arial"/>
          <w:sz w:val="22"/>
        </w:rPr>
        <w:t>intervenir antes de que se produzcan los desastres, y así salvar vidas y medios de subsistencia. El propósito de la acción anticipa</w:t>
      </w:r>
      <w:r w:rsidR="006A2754">
        <w:rPr>
          <w:rFonts w:ascii="Arial" w:hAnsi="Arial" w:cs="Arial"/>
          <w:sz w:val="22"/>
        </w:rPr>
        <w:t>toria</w:t>
      </w:r>
      <w:r w:rsidRPr="00811EB4">
        <w:rPr>
          <w:rFonts w:ascii="Arial" w:hAnsi="Arial" w:cs="Arial"/>
          <w:sz w:val="22"/>
        </w:rPr>
        <w:t xml:space="preserve"> es mitigar el sufrimiento humano mediante la intervención temprana de los </w:t>
      </w:r>
      <w:r w:rsidR="00C35277">
        <w:rPr>
          <w:rFonts w:ascii="Arial" w:hAnsi="Arial" w:cs="Arial"/>
          <w:sz w:val="22"/>
        </w:rPr>
        <w:t>a</w:t>
      </w:r>
      <w:r w:rsidR="006A2754">
        <w:rPr>
          <w:rFonts w:ascii="Arial" w:hAnsi="Arial" w:cs="Arial"/>
          <w:sz w:val="22"/>
        </w:rPr>
        <w:t>gentes</w:t>
      </w:r>
      <w:r w:rsidRPr="00811EB4">
        <w:rPr>
          <w:rFonts w:ascii="Arial" w:hAnsi="Arial" w:cs="Arial"/>
          <w:sz w:val="22"/>
        </w:rPr>
        <w:t xml:space="preserve"> pertinentes, en particular las comunidades afectadas, ante un fenómeno </w:t>
      </w:r>
      <w:r w:rsidR="006A2754">
        <w:rPr>
          <w:rFonts w:ascii="Arial" w:hAnsi="Arial" w:cs="Arial"/>
          <w:sz w:val="22"/>
        </w:rPr>
        <w:t xml:space="preserve">que pudiera ser </w:t>
      </w:r>
      <w:r w:rsidRPr="00811EB4">
        <w:rPr>
          <w:rFonts w:ascii="Arial" w:hAnsi="Arial" w:cs="Arial"/>
          <w:sz w:val="22"/>
        </w:rPr>
        <w:t xml:space="preserve">perjudicial, </w:t>
      </w:r>
      <w:r w:rsidR="006A2754">
        <w:rPr>
          <w:rFonts w:ascii="Arial" w:hAnsi="Arial" w:cs="Arial"/>
          <w:sz w:val="22"/>
        </w:rPr>
        <w:t>con el fin de p</w:t>
      </w:r>
      <w:r w:rsidRPr="00811EB4">
        <w:rPr>
          <w:rFonts w:ascii="Arial" w:hAnsi="Arial" w:cs="Arial"/>
          <w:sz w:val="22"/>
        </w:rPr>
        <w:t xml:space="preserve">roteger a las familias, la vida y los medios de subsistencia. Se reconoce cada vez más que este enfoque es decisivo para atenuar al mínimo las consecuencias de los fenómenos meteorológicos y climáticos extremos. </w:t>
      </w:r>
    </w:p>
    <w:p w14:paraId="269C11E3" w14:textId="77777777" w:rsidR="0030277B" w:rsidRPr="00811EB4" w:rsidRDefault="0030277B" w:rsidP="00811EB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67047C" w14:textId="3B709A88" w:rsidR="0030277B" w:rsidRPr="00811EB4" w:rsidRDefault="005C2D9B" w:rsidP="00811EB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11EB4">
        <w:rPr>
          <w:rFonts w:ascii="Arial" w:hAnsi="Arial" w:cs="Arial"/>
          <w:sz w:val="22"/>
        </w:rPr>
        <w:t>En la XXXIV Conferencia Internacional, la Federación Internacional, el CICR y la Cruz Roja Alemana proponen la aprobación de una resolución que establezca una perspectiva colectiva sobre</w:t>
      </w:r>
      <w:r w:rsidR="006A2754">
        <w:rPr>
          <w:rFonts w:ascii="Arial" w:hAnsi="Arial" w:cs="Arial"/>
          <w:sz w:val="22"/>
        </w:rPr>
        <w:t xml:space="preserve"> una colaboración más estrecha entre </w:t>
      </w:r>
      <w:r w:rsidRPr="00811EB4">
        <w:rPr>
          <w:rFonts w:ascii="Arial" w:hAnsi="Arial" w:cs="Arial"/>
          <w:sz w:val="22"/>
        </w:rPr>
        <w:t xml:space="preserve">los Estados Parte y el Movimiento para fortalecer y ampliar la acción </w:t>
      </w:r>
      <w:r w:rsidR="006A2754">
        <w:rPr>
          <w:rFonts w:ascii="Arial" w:hAnsi="Arial" w:cs="Arial"/>
          <w:sz w:val="22"/>
        </w:rPr>
        <w:t>anticipatoria</w:t>
      </w:r>
      <w:r w:rsidRPr="00811EB4">
        <w:rPr>
          <w:rFonts w:ascii="Arial" w:hAnsi="Arial" w:cs="Arial"/>
          <w:sz w:val="22"/>
        </w:rPr>
        <w:t xml:space="preserve">, a fin de </w:t>
      </w:r>
      <w:r w:rsidR="006A2754">
        <w:rPr>
          <w:rFonts w:ascii="Arial" w:hAnsi="Arial" w:cs="Arial"/>
          <w:sz w:val="22"/>
        </w:rPr>
        <w:t xml:space="preserve">presar servicios </w:t>
      </w:r>
      <w:r w:rsidRPr="00811EB4">
        <w:rPr>
          <w:rFonts w:ascii="Arial" w:hAnsi="Arial" w:cs="Arial"/>
          <w:sz w:val="22"/>
        </w:rPr>
        <w:t xml:space="preserve">a un mayor </w:t>
      </w:r>
      <w:r w:rsidR="00B27A02">
        <w:rPr>
          <w:rFonts w:ascii="Arial" w:hAnsi="Arial" w:cs="Arial"/>
          <w:sz w:val="22"/>
        </w:rPr>
        <w:t>Cantidad de</w:t>
      </w:r>
      <w:r w:rsidRPr="00811EB4">
        <w:rPr>
          <w:rFonts w:ascii="Arial" w:hAnsi="Arial" w:cs="Arial"/>
          <w:sz w:val="22"/>
        </w:rPr>
        <w:t xml:space="preserve"> personas y brindar protección reforzada </w:t>
      </w:r>
      <w:r w:rsidR="006A2754" w:rsidRPr="00811EB4">
        <w:rPr>
          <w:rFonts w:ascii="Arial" w:hAnsi="Arial" w:cs="Arial"/>
          <w:sz w:val="22"/>
        </w:rPr>
        <w:t xml:space="preserve">a quienes corren mayor riesgo </w:t>
      </w:r>
      <w:r w:rsidR="006A2754">
        <w:rPr>
          <w:rFonts w:ascii="Arial" w:hAnsi="Arial" w:cs="Arial"/>
          <w:sz w:val="22"/>
        </w:rPr>
        <w:t xml:space="preserve">ante </w:t>
      </w:r>
      <w:r w:rsidRPr="00811EB4">
        <w:rPr>
          <w:rFonts w:ascii="Arial" w:hAnsi="Arial" w:cs="Arial"/>
          <w:sz w:val="22"/>
        </w:rPr>
        <w:t>las consecuencias de</w:t>
      </w:r>
      <w:r w:rsidR="006A2754">
        <w:rPr>
          <w:rFonts w:ascii="Arial" w:hAnsi="Arial" w:cs="Arial"/>
          <w:sz w:val="22"/>
        </w:rPr>
        <w:t>rivadas de</w:t>
      </w:r>
      <w:r w:rsidRPr="00811EB4">
        <w:rPr>
          <w:rFonts w:ascii="Arial" w:hAnsi="Arial" w:cs="Arial"/>
          <w:sz w:val="22"/>
        </w:rPr>
        <w:t xml:space="preserve"> los fenómenos climáticos y meteorológicos extremos</w:t>
      </w:r>
      <w:r w:rsidR="006A2754">
        <w:rPr>
          <w:rFonts w:ascii="Arial" w:hAnsi="Arial" w:cs="Arial"/>
          <w:sz w:val="22"/>
        </w:rPr>
        <w:t xml:space="preserve"> </w:t>
      </w:r>
      <w:r w:rsidRPr="00811EB4">
        <w:rPr>
          <w:rFonts w:ascii="Arial" w:hAnsi="Arial" w:cs="Arial"/>
          <w:sz w:val="22"/>
        </w:rPr>
        <w:t xml:space="preserve">cada vez más frecuentes. En </w:t>
      </w:r>
      <w:r w:rsidR="006A2754">
        <w:rPr>
          <w:rFonts w:ascii="Arial" w:hAnsi="Arial" w:cs="Arial"/>
          <w:sz w:val="22"/>
        </w:rPr>
        <w:t xml:space="preserve">este </w:t>
      </w:r>
      <w:r w:rsidRPr="00811EB4">
        <w:rPr>
          <w:rFonts w:ascii="Arial" w:hAnsi="Arial" w:cs="Arial"/>
          <w:sz w:val="22"/>
        </w:rPr>
        <w:t>documento, se</w:t>
      </w:r>
      <w:r w:rsidR="006A2754">
        <w:rPr>
          <w:rFonts w:ascii="Arial" w:hAnsi="Arial" w:cs="Arial"/>
          <w:sz w:val="22"/>
        </w:rPr>
        <w:t xml:space="preserve"> plantean </w:t>
      </w:r>
      <w:r w:rsidRPr="00811EB4">
        <w:rPr>
          <w:rFonts w:ascii="Arial" w:hAnsi="Arial" w:cs="Arial"/>
          <w:sz w:val="22"/>
        </w:rPr>
        <w:t xml:space="preserve">compromisos que los miembros y observadores de la conferencia podrían utilizar </w:t>
      </w:r>
      <w:r w:rsidR="006A2754">
        <w:rPr>
          <w:rFonts w:ascii="Arial" w:hAnsi="Arial" w:cs="Arial"/>
          <w:sz w:val="22"/>
        </w:rPr>
        <w:t>ya sea en</w:t>
      </w:r>
      <w:r w:rsidRPr="00811EB4">
        <w:rPr>
          <w:rFonts w:ascii="Arial" w:hAnsi="Arial" w:cs="Arial"/>
          <w:sz w:val="22"/>
        </w:rPr>
        <w:t xml:space="preserve"> promesas individuales o conjuntas a fin de alcanzar ese objetivo. </w:t>
      </w:r>
      <w:r w:rsidR="006A2754">
        <w:rPr>
          <w:rFonts w:ascii="Arial" w:hAnsi="Arial" w:cs="Arial"/>
          <w:sz w:val="22"/>
        </w:rPr>
        <w:t>Estas propuestas s</w:t>
      </w:r>
      <w:r w:rsidRPr="00811EB4">
        <w:rPr>
          <w:rFonts w:ascii="Arial" w:hAnsi="Arial" w:cs="Arial"/>
          <w:sz w:val="22"/>
        </w:rPr>
        <w:t xml:space="preserve">e inspiran y se basan en la experiencia y las prácticas idóneas recopiladas durante la aplicación de medidas de acción </w:t>
      </w:r>
      <w:r w:rsidR="006A2754">
        <w:rPr>
          <w:rFonts w:ascii="Arial" w:hAnsi="Arial" w:cs="Arial"/>
          <w:sz w:val="22"/>
        </w:rPr>
        <w:t>anticipatoria</w:t>
      </w:r>
      <w:r w:rsidRPr="00811EB4">
        <w:rPr>
          <w:rFonts w:ascii="Arial" w:hAnsi="Arial" w:cs="Arial"/>
          <w:sz w:val="22"/>
        </w:rPr>
        <w:t xml:space="preserve"> por </w:t>
      </w:r>
      <w:r w:rsidR="006A2754">
        <w:rPr>
          <w:rFonts w:ascii="Arial" w:hAnsi="Arial" w:cs="Arial"/>
          <w:sz w:val="22"/>
        </w:rPr>
        <w:t xml:space="preserve">parte de </w:t>
      </w:r>
      <w:r w:rsidRPr="00811EB4">
        <w:rPr>
          <w:rFonts w:ascii="Arial" w:hAnsi="Arial" w:cs="Arial"/>
          <w:sz w:val="22"/>
        </w:rPr>
        <w:t xml:space="preserve">los componentes del Movimiento </w:t>
      </w:r>
      <w:r w:rsidR="006A2754">
        <w:rPr>
          <w:rFonts w:ascii="Arial" w:hAnsi="Arial" w:cs="Arial"/>
          <w:sz w:val="22"/>
        </w:rPr>
        <w:t xml:space="preserve">y de </w:t>
      </w:r>
      <w:r w:rsidRPr="00811EB4">
        <w:rPr>
          <w:rFonts w:ascii="Arial" w:hAnsi="Arial" w:cs="Arial"/>
          <w:sz w:val="22"/>
        </w:rPr>
        <w:t>los Estados Parte.</w:t>
      </w:r>
    </w:p>
    <w:p w14:paraId="2723ECC7" w14:textId="77777777" w:rsidR="0030277B" w:rsidRPr="00811EB4" w:rsidRDefault="0030277B" w:rsidP="00811EB4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83F5F11" w14:textId="77777777" w:rsidR="0030277B" w:rsidRPr="00811EB4" w:rsidRDefault="005C2D9B" w:rsidP="00811EB4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t>Uso de este documento</w:t>
      </w:r>
    </w:p>
    <w:p w14:paraId="222EE1AD" w14:textId="77777777" w:rsidR="0030277B" w:rsidRPr="00811EB4" w:rsidRDefault="0030277B" w:rsidP="00811EB4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B945CCC" w14:textId="3C84AD8F" w:rsidR="0030277B" w:rsidRPr="00811EB4" w:rsidRDefault="005C2D9B" w:rsidP="00811EB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11EB4">
        <w:rPr>
          <w:rFonts w:ascii="Arial" w:hAnsi="Arial" w:cs="Arial"/>
          <w:sz w:val="22"/>
        </w:rPr>
        <w:t xml:space="preserve">No se espera que todos los elementos propuestos se incluyan en cada una de las promesas. Incumbe a las Sociedades Nacionales y a los </w:t>
      </w:r>
      <w:r w:rsidR="00C35277">
        <w:rPr>
          <w:rFonts w:ascii="Arial" w:hAnsi="Arial" w:cs="Arial"/>
          <w:sz w:val="22"/>
        </w:rPr>
        <w:t>g</w:t>
      </w:r>
      <w:r w:rsidRPr="00811EB4">
        <w:rPr>
          <w:rFonts w:ascii="Arial" w:hAnsi="Arial" w:cs="Arial"/>
          <w:sz w:val="22"/>
        </w:rPr>
        <w:t xml:space="preserve">obiernos que formulen las promesas decidir </w:t>
      </w:r>
      <w:r w:rsidR="006A2754">
        <w:rPr>
          <w:rFonts w:ascii="Arial" w:hAnsi="Arial" w:cs="Arial"/>
          <w:sz w:val="22"/>
        </w:rPr>
        <w:t xml:space="preserve">el contenido </w:t>
      </w:r>
      <w:r w:rsidRPr="00811EB4">
        <w:rPr>
          <w:rFonts w:ascii="Arial" w:hAnsi="Arial" w:cs="Arial"/>
          <w:sz w:val="22"/>
        </w:rPr>
        <w:t xml:space="preserve">más adecuado </w:t>
      </w:r>
      <w:r w:rsidR="006A2754">
        <w:rPr>
          <w:rFonts w:ascii="Arial" w:hAnsi="Arial" w:cs="Arial"/>
          <w:sz w:val="22"/>
        </w:rPr>
        <w:t xml:space="preserve">según </w:t>
      </w:r>
      <w:r w:rsidRPr="00811EB4">
        <w:rPr>
          <w:rFonts w:ascii="Arial" w:hAnsi="Arial" w:cs="Arial"/>
          <w:sz w:val="22"/>
        </w:rPr>
        <w:t xml:space="preserve">su contexto específico. </w:t>
      </w:r>
    </w:p>
    <w:p w14:paraId="05B8EBBC" w14:textId="77777777" w:rsidR="0030277B" w:rsidRPr="00811EB4" w:rsidRDefault="0030277B" w:rsidP="00811EB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23834E2" w14:textId="59213642" w:rsidR="0030277B" w:rsidRPr="00811EB4" w:rsidRDefault="005C2D9B" w:rsidP="00811EB4">
      <w:pPr>
        <w:widowControl w:val="0"/>
        <w:jc w:val="both"/>
        <w:rPr>
          <w:rFonts w:ascii="Arial" w:hAnsi="Arial" w:cs="Arial"/>
          <w:sz w:val="22"/>
        </w:rPr>
      </w:pPr>
      <w:r w:rsidRPr="00811EB4">
        <w:rPr>
          <w:rFonts w:ascii="Arial" w:hAnsi="Arial" w:cs="Arial"/>
          <w:sz w:val="22"/>
        </w:rPr>
        <w:t xml:space="preserve">Se recomienda a las Sociedades Nacionales y los </w:t>
      </w:r>
      <w:r w:rsidR="00C35277">
        <w:rPr>
          <w:rFonts w:ascii="Arial" w:hAnsi="Arial" w:cs="Arial"/>
          <w:sz w:val="22"/>
        </w:rPr>
        <w:t>g</w:t>
      </w:r>
      <w:r w:rsidRPr="00811EB4">
        <w:rPr>
          <w:rFonts w:ascii="Arial" w:hAnsi="Arial" w:cs="Arial"/>
          <w:sz w:val="22"/>
        </w:rPr>
        <w:t xml:space="preserve">obiernos que, a fin de reforzar </w:t>
      </w:r>
      <w:r w:rsidR="006A2754">
        <w:rPr>
          <w:rFonts w:ascii="Arial" w:hAnsi="Arial" w:cs="Arial"/>
          <w:sz w:val="22"/>
        </w:rPr>
        <w:t xml:space="preserve">la voluntad de </w:t>
      </w:r>
      <w:r w:rsidRPr="00811EB4">
        <w:rPr>
          <w:rFonts w:ascii="Arial" w:hAnsi="Arial" w:cs="Arial"/>
          <w:sz w:val="22"/>
        </w:rPr>
        <w:t>colaboración, formulen promesas conjuntas y no individuales con relación a estas cuestiones,</w:t>
      </w:r>
      <w:r w:rsidR="00811EB4" w:rsidRPr="00811EB4">
        <w:rPr>
          <w:rFonts w:ascii="Arial" w:hAnsi="Arial" w:cs="Arial"/>
          <w:sz w:val="22"/>
        </w:rPr>
        <w:t xml:space="preserve"> </w:t>
      </w:r>
      <w:r w:rsidRPr="00811EB4">
        <w:rPr>
          <w:rFonts w:ascii="Arial" w:hAnsi="Arial" w:cs="Arial"/>
          <w:sz w:val="22"/>
        </w:rPr>
        <w:t xml:space="preserve">ya sea de forma bilateral o con otra configuración (por ejemplo, formando </w:t>
      </w:r>
      <w:r w:rsidRPr="00811EB4">
        <w:rPr>
          <w:rFonts w:ascii="Arial" w:hAnsi="Arial" w:cs="Arial"/>
          <w:sz w:val="22"/>
        </w:rPr>
        <w:lastRenderedPageBreak/>
        <w:t xml:space="preserve">un grupo regional). Se aconseja seguir las instrucciones del comité organizador conjunto con respecto a los procedimientos para la firma y </w:t>
      </w:r>
      <w:r w:rsidR="006A2754">
        <w:rPr>
          <w:rFonts w:ascii="Arial" w:hAnsi="Arial" w:cs="Arial"/>
          <w:sz w:val="22"/>
        </w:rPr>
        <w:t xml:space="preserve">la </w:t>
      </w:r>
      <w:r w:rsidRPr="00811EB4">
        <w:rPr>
          <w:rFonts w:ascii="Arial" w:hAnsi="Arial" w:cs="Arial"/>
          <w:sz w:val="22"/>
        </w:rPr>
        <w:t>presentación de las promesas.</w:t>
      </w:r>
    </w:p>
    <w:p w14:paraId="11C16AC5" w14:textId="77777777" w:rsidR="0030277B" w:rsidRPr="00811EB4" w:rsidRDefault="005C2D9B" w:rsidP="00811EB4">
      <w:pPr>
        <w:pStyle w:val="Heading2"/>
        <w:keepNext w:val="0"/>
        <w:widowControl w:val="0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811EB4">
        <w:rPr>
          <w:rFonts w:ascii="Arial" w:hAnsi="Arial" w:cs="Arial"/>
          <w:i w:val="0"/>
          <w:sz w:val="22"/>
        </w:rPr>
        <w:t>Eventuales medidas contempladas</w:t>
      </w:r>
    </w:p>
    <w:p w14:paraId="4429CAB4" w14:textId="77777777" w:rsidR="0030277B" w:rsidRPr="00811EB4" w:rsidRDefault="0030277B" w:rsidP="00811EB4">
      <w:pPr>
        <w:widowControl w:val="0"/>
        <w:jc w:val="both"/>
        <w:rPr>
          <w:rFonts w:ascii="Arial" w:hAnsi="Arial" w:cs="Arial"/>
        </w:rPr>
      </w:pPr>
    </w:p>
    <w:p w14:paraId="12522BA4" w14:textId="7FC08B95" w:rsidR="0030277B" w:rsidRPr="00811EB4" w:rsidRDefault="005C2D9B" w:rsidP="00811EB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11EB4">
        <w:rPr>
          <w:rFonts w:ascii="Arial" w:hAnsi="Arial" w:cs="Arial"/>
          <w:sz w:val="22"/>
        </w:rPr>
        <w:t xml:space="preserve">Se alienta a la Sociedad Nacional, </w:t>
      </w:r>
      <w:r w:rsidR="006A2754">
        <w:rPr>
          <w:rFonts w:ascii="Arial" w:hAnsi="Arial" w:cs="Arial"/>
          <w:sz w:val="22"/>
        </w:rPr>
        <w:t xml:space="preserve">al </w:t>
      </w:r>
      <w:r w:rsidRPr="00811EB4">
        <w:rPr>
          <w:rFonts w:ascii="Arial" w:hAnsi="Arial" w:cs="Arial"/>
          <w:sz w:val="22"/>
        </w:rPr>
        <w:t xml:space="preserve">Estado </w:t>
      </w:r>
      <w:r w:rsidR="006A2754">
        <w:rPr>
          <w:rFonts w:ascii="Arial" w:hAnsi="Arial" w:cs="Arial"/>
          <w:sz w:val="22"/>
        </w:rPr>
        <w:t>o al</w:t>
      </w:r>
      <w:r w:rsidRPr="00811EB4">
        <w:rPr>
          <w:rFonts w:ascii="Arial" w:hAnsi="Arial" w:cs="Arial"/>
          <w:sz w:val="22"/>
        </w:rPr>
        <w:t xml:space="preserve"> observador </w:t>
      </w:r>
      <w:r w:rsidR="006A2754">
        <w:rPr>
          <w:rFonts w:ascii="Arial" w:hAnsi="Arial" w:cs="Arial"/>
          <w:sz w:val="22"/>
        </w:rPr>
        <w:t xml:space="preserve">concernidos, </w:t>
      </w:r>
      <w:r w:rsidRPr="00811EB4">
        <w:rPr>
          <w:rFonts w:ascii="Arial" w:hAnsi="Arial" w:cs="Arial"/>
          <w:sz w:val="22"/>
        </w:rPr>
        <w:t>o al Estado y</w:t>
      </w:r>
      <w:r w:rsidR="006A2754">
        <w:rPr>
          <w:rFonts w:ascii="Arial" w:hAnsi="Arial" w:cs="Arial"/>
          <w:sz w:val="22"/>
        </w:rPr>
        <w:t xml:space="preserve"> a</w:t>
      </w:r>
      <w:r w:rsidRPr="00811EB4">
        <w:rPr>
          <w:rFonts w:ascii="Arial" w:hAnsi="Arial" w:cs="Arial"/>
          <w:sz w:val="22"/>
        </w:rPr>
        <w:t xml:space="preserve"> la Sociedad Nacional de manera conjunta</w:t>
      </w:r>
      <w:r w:rsidR="006A2754">
        <w:rPr>
          <w:rFonts w:ascii="Arial" w:hAnsi="Arial" w:cs="Arial"/>
          <w:sz w:val="22"/>
        </w:rPr>
        <w:t>,</w:t>
      </w:r>
      <w:r w:rsidRPr="00811EB4">
        <w:rPr>
          <w:rFonts w:ascii="Arial" w:hAnsi="Arial" w:cs="Arial"/>
          <w:sz w:val="22"/>
        </w:rPr>
        <w:t xml:space="preserve"> a que seleccionen medidas de la lista que figura a continuación en función de sus necesidades y prioridades específicas.</w:t>
      </w:r>
    </w:p>
    <w:p w14:paraId="7560FAA8" w14:textId="77777777" w:rsidR="0030277B" w:rsidRPr="00811EB4" w:rsidRDefault="0030277B" w:rsidP="00811EB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7CF532" w14:textId="26B621B8" w:rsidR="0030277B" w:rsidRPr="007E471D" w:rsidRDefault="005C2D9B" w:rsidP="00811EB4">
      <w:pPr>
        <w:pStyle w:val="ListParagraph"/>
        <w:widowControl w:val="0"/>
        <w:numPr>
          <w:ilvl w:val="0"/>
          <w:numId w:val="59"/>
        </w:numPr>
        <w:spacing w:after="16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7E471D">
        <w:rPr>
          <w:rFonts w:ascii="Arial" w:hAnsi="Arial" w:cs="Arial"/>
          <w:b/>
          <w:sz w:val="22"/>
        </w:rPr>
        <w:t xml:space="preserve">Integración de la acción </w:t>
      </w:r>
      <w:r w:rsidR="006A2754" w:rsidRPr="007E471D">
        <w:rPr>
          <w:rFonts w:ascii="Arial" w:hAnsi="Arial" w:cs="Arial"/>
          <w:b/>
          <w:sz w:val="22"/>
        </w:rPr>
        <w:t>anticipatoria</w:t>
      </w:r>
      <w:r w:rsidRPr="007E471D">
        <w:rPr>
          <w:rFonts w:ascii="Arial" w:hAnsi="Arial" w:cs="Arial"/>
          <w:b/>
          <w:sz w:val="22"/>
        </w:rPr>
        <w:t xml:space="preserve"> en los marcos y sistemas nacionales de </w:t>
      </w:r>
      <w:r w:rsidR="007E471D" w:rsidRPr="007E471D">
        <w:rPr>
          <w:rFonts w:ascii="Arial" w:hAnsi="Arial" w:cs="Arial"/>
          <w:b/>
          <w:sz w:val="22"/>
        </w:rPr>
        <w:t>gestión,</w:t>
      </w:r>
      <w:r w:rsidRPr="007E471D">
        <w:rPr>
          <w:rFonts w:ascii="Arial" w:hAnsi="Arial" w:cs="Arial"/>
          <w:b/>
          <w:sz w:val="22"/>
        </w:rPr>
        <w:t xml:space="preserve"> incluidos </w:t>
      </w:r>
      <w:r w:rsidR="007E471D">
        <w:rPr>
          <w:rFonts w:ascii="Arial" w:hAnsi="Arial" w:cs="Arial"/>
          <w:b/>
          <w:sz w:val="22"/>
        </w:rPr>
        <w:t xml:space="preserve">aquellos </w:t>
      </w:r>
      <w:r w:rsidRPr="007E471D">
        <w:rPr>
          <w:rFonts w:ascii="Arial" w:hAnsi="Arial" w:cs="Arial"/>
          <w:b/>
          <w:sz w:val="22"/>
        </w:rPr>
        <w:t xml:space="preserve">relativos a la gestión del riesgo de desastres, y, </w:t>
      </w:r>
      <w:r w:rsidR="007E471D">
        <w:rPr>
          <w:rFonts w:ascii="Arial" w:hAnsi="Arial" w:cs="Arial"/>
          <w:b/>
          <w:sz w:val="22"/>
        </w:rPr>
        <w:t xml:space="preserve">según </w:t>
      </w:r>
      <w:r w:rsidRPr="007E471D">
        <w:rPr>
          <w:rFonts w:ascii="Arial" w:hAnsi="Arial" w:cs="Arial"/>
          <w:b/>
          <w:sz w:val="22"/>
        </w:rPr>
        <w:t>proceda, en los marcos pertinentes relativos al clima o a la salud.</w:t>
      </w:r>
    </w:p>
    <w:p w14:paraId="68D743DF" w14:textId="5FF34524" w:rsidR="0030277B" w:rsidRPr="00811EB4" w:rsidRDefault="005C2D9B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811EB4">
        <w:rPr>
          <w:rFonts w:ascii="Arial" w:hAnsi="Arial" w:cs="Arial"/>
          <w:sz w:val="22"/>
        </w:rPr>
        <w:t>Si aún no exist</w:t>
      </w:r>
      <w:r w:rsidR="007E471D">
        <w:rPr>
          <w:rFonts w:ascii="Arial" w:hAnsi="Arial" w:cs="Arial"/>
          <w:sz w:val="22"/>
        </w:rPr>
        <w:t>ieran</w:t>
      </w:r>
      <w:r w:rsidRPr="00811EB4">
        <w:rPr>
          <w:rFonts w:ascii="Arial" w:hAnsi="Arial" w:cs="Arial"/>
          <w:sz w:val="22"/>
        </w:rPr>
        <w:t xml:space="preserve"> mecanismos de acción </w:t>
      </w:r>
      <w:r w:rsidR="006A2754">
        <w:rPr>
          <w:rFonts w:ascii="Arial" w:hAnsi="Arial" w:cs="Arial"/>
          <w:sz w:val="22"/>
        </w:rPr>
        <w:t>anticipatoria</w:t>
      </w:r>
      <w:r w:rsidRPr="00811EB4">
        <w:rPr>
          <w:rFonts w:ascii="Arial" w:hAnsi="Arial" w:cs="Arial"/>
          <w:sz w:val="22"/>
        </w:rPr>
        <w:t xml:space="preserve"> en el país, </w:t>
      </w:r>
      <w:r w:rsidR="00BA4B9B">
        <w:rPr>
          <w:rFonts w:ascii="Arial" w:hAnsi="Arial" w:cs="Arial"/>
          <w:sz w:val="22"/>
        </w:rPr>
        <w:t>realizar</w:t>
      </w:r>
      <w:r w:rsidRPr="00811EB4">
        <w:rPr>
          <w:rFonts w:ascii="Arial" w:hAnsi="Arial" w:cs="Arial"/>
          <w:sz w:val="22"/>
        </w:rPr>
        <w:t xml:space="preserve"> evaluaciones </w:t>
      </w:r>
      <w:r w:rsidR="007E471D">
        <w:rPr>
          <w:rFonts w:ascii="Arial" w:hAnsi="Arial" w:cs="Arial"/>
          <w:sz w:val="22"/>
        </w:rPr>
        <w:t xml:space="preserve">preliminares </w:t>
      </w:r>
      <w:r w:rsidRPr="00811EB4">
        <w:rPr>
          <w:rFonts w:ascii="Arial" w:hAnsi="Arial" w:cs="Arial"/>
          <w:sz w:val="22"/>
        </w:rPr>
        <w:t xml:space="preserve">a fin de establecer el marco para </w:t>
      </w:r>
      <w:r w:rsidR="007E471D">
        <w:rPr>
          <w:rFonts w:ascii="Arial" w:hAnsi="Arial" w:cs="Arial"/>
          <w:sz w:val="22"/>
        </w:rPr>
        <w:t xml:space="preserve">su </w:t>
      </w:r>
      <w:r w:rsidRPr="00811EB4">
        <w:rPr>
          <w:rFonts w:ascii="Arial" w:hAnsi="Arial" w:cs="Arial"/>
          <w:sz w:val="22"/>
        </w:rPr>
        <w:t>establecimiento, teniendo en cuenta, entre otr</w:t>
      </w:r>
      <w:r w:rsidR="007E471D">
        <w:rPr>
          <w:rFonts w:ascii="Arial" w:hAnsi="Arial" w:cs="Arial"/>
          <w:sz w:val="22"/>
        </w:rPr>
        <w:t xml:space="preserve">os, </w:t>
      </w:r>
      <w:r w:rsidRPr="00811EB4">
        <w:rPr>
          <w:rFonts w:ascii="Arial" w:hAnsi="Arial" w:cs="Arial"/>
          <w:sz w:val="22"/>
        </w:rPr>
        <w:t>l</w:t>
      </w:r>
      <w:r w:rsidR="007E471D">
        <w:rPr>
          <w:rFonts w:ascii="Arial" w:hAnsi="Arial" w:cs="Arial"/>
          <w:sz w:val="22"/>
        </w:rPr>
        <w:t xml:space="preserve">as amenazas </w:t>
      </w:r>
      <w:r w:rsidRPr="00811EB4">
        <w:rPr>
          <w:rFonts w:ascii="Arial" w:hAnsi="Arial" w:cs="Arial"/>
          <w:sz w:val="22"/>
        </w:rPr>
        <w:t>prioritari</w:t>
      </w:r>
      <w:r w:rsidR="007E471D">
        <w:rPr>
          <w:rFonts w:ascii="Arial" w:hAnsi="Arial" w:cs="Arial"/>
          <w:sz w:val="22"/>
        </w:rPr>
        <w:t>a</w:t>
      </w:r>
      <w:r w:rsidRPr="00811EB4">
        <w:rPr>
          <w:rFonts w:ascii="Arial" w:hAnsi="Arial" w:cs="Arial"/>
          <w:sz w:val="22"/>
        </w:rPr>
        <w:t>s y su</w:t>
      </w:r>
      <w:r w:rsidR="00A95E15">
        <w:rPr>
          <w:rFonts w:ascii="Arial" w:hAnsi="Arial" w:cs="Arial"/>
          <w:sz w:val="22"/>
        </w:rPr>
        <w:t>s repercusiones en el país</w:t>
      </w:r>
      <w:r w:rsidRPr="00811EB4">
        <w:rPr>
          <w:rFonts w:ascii="Arial" w:hAnsi="Arial" w:cs="Arial"/>
          <w:sz w:val="22"/>
        </w:rPr>
        <w:t>, los pronósticos disponibles, la identificación de los grupos más vulnerables</w:t>
      </w:r>
      <w:r w:rsidR="00C5096F">
        <w:rPr>
          <w:rFonts w:ascii="Arial" w:hAnsi="Arial" w:cs="Arial"/>
          <w:sz w:val="22"/>
        </w:rPr>
        <w:t>,</w:t>
      </w:r>
      <w:r w:rsidRPr="00811EB4">
        <w:rPr>
          <w:rFonts w:ascii="Arial" w:hAnsi="Arial" w:cs="Arial"/>
          <w:sz w:val="22"/>
        </w:rPr>
        <w:t xml:space="preserve"> las medidas viables que tengan más probabilidades de mitigar las consecuencias humanitarias, </w:t>
      </w:r>
      <w:r w:rsidR="00C5096F">
        <w:rPr>
          <w:rFonts w:ascii="Arial" w:hAnsi="Arial" w:cs="Arial"/>
          <w:sz w:val="22"/>
        </w:rPr>
        <w:t xml:space="preserve">y </w:t>
      </w:r>
      <w:r w:rsidRPr="00811EB4">
        <w:rPr>
          <w:rFonts w:ascii="Arial" w:hAnsi="Arial" w:cs="Arial"/>
          <w:sz w:val="22"/>
        </w:rPr>
        <w:t>las necesidades ya cubiertas por el sistema de gestión del riesgo de desastres</w:t>
      </w:r>
      <w:r w:rsidR="00C5096F">
        <w:rPr>
          <w:rFonts w:ascii="Arial" w:hAnsi="Arial" w:cs="Arial"/>
          <w:sz w:val="22"/>
        </w:rPr>
        <w:t>.</w:t>
      </w:r>
    </w:p>
    <w:p w14:paraId="2553B182" w14:textId="760B4EAF" w:rsidR="0030277B" w:rsidRPr="00811EB4" w:rsidRDefault="00BA4B9B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Poner </w:t>
      </w:r>
      <w:r w:rsidR="005C2D9B" w:rsidRPr="00811EB4">
        <w:rPr>
          <w:rFonts w:ascii="Arial" w:hAnsi="Arial" w:cs="Arial"/>
          <w:sz w:val="22"/>
        </w:rPr>
        <w:t xml:space="preserve">a prueba medidas de acción </w:t>
      </w:r>
      <w:r w:rsidR="006A2754">
        <w:rPr>
          <w:rFonts w:ascii="Arial" w:hAnsi="Arial" w:cs="Arial"/>
          <w:sz w:val="22"/>
        </w:rPr>
        <w:t>anticipatoria</w:t>
      </w:r>
      <w:r w:rsidR="005C2D9B" w:rsidRPr="00811EB4">
        <w:rPr>
          <w:rFonts w:ascii="Arial" w:hAnsi="Arial" w:cs="Arial"/>
          <w:sz w:val="22"/>
        </w:rPr>
        <w:t xml:space="preserve"> a fin de </w:t>
      </w:r>
      <w:r w:rsidR="00C5096F">
        <w:rPr>
          <w:rFonts w:ascii="Arial" w:hAnsi="Arial" w:cs="Arial"/>
          <w:sz w:val="22"/>
        </w:rPr>
        <w:t xml:space="preserve">obtener </w:t>
      </w:r>
      <w:r w:rsidR="005C2D9B" w:rsidRPr="00811EB4">
        <w:rPr>
          <w:rFonts w:ascii="Arial" w:hAnsi="Arial" w:cs="Arial"/>
          <w:sz w:val="22"/>
        </w:rPr>
        <w:t xml:space="preserve">datos y </w:t>
      </w:r>
      <w:r w:rsidR="00C5096F">
        <w:rPr>
          <w:rFonts w:ascii="Arial" w:hAnsi="Arial" w:cs="Arial"/>
          <w:sz w:val="22"/>
        </w:rPr>
        <w:t xml:space="preserve">establecer </w:t>
      </w:r>
      <w:r w:rsidR="005C2D9B" w:rsidRPr="00811EB4">
        <w:rPr>
          <w:rFonts w:ascii="Arial" w:hAnsi="Arial" w:cs="Arial"/>
          <w:sz w:val="22"/>
        </w:rPr>
        <w:t xml:space="preserve">mecanismos de coordinación que permitan identificar las medidas más eficaces </w:t>
      </w:r>
      <w:r w:rsidR="00C5096F">
        <w:rPr>
          <w:rFonts w:ascii="Arial" w:hAnsi="Arial" w:cs="Arial"/>
          <w:sz w:val="22"/>
        </w:rPr>
        <w:t xml:space="preserve">con respecto a las amenazas los </w:t>
      </w:r>
      <w:r w:rsidR="005C2D9B" w:rsidRPr="00811EB4">
        <w:rPr>
          <w:rFonts w:ascii="Arial" w:hAnsi="Arial" w:cs="Arial"/>
          <w:sz w:val="22"/>
        </w:rPr>
        <w:t>contextos específicos</w:t>
      </w:r>
      <w:r w:rsidR="00C5096F">
        <w:rPr>
          <w:rFonts w:ascii="Arial" w:hAnsi="Arial" w:cs="Arial"/>
          <w:sz w:val="22"/>
        </w:rPr>
        <w:t xml:space="preserve"> pertinentes</w:t>
      </w:r>
      <w:r w:rsidR="005C2D9B" w:rsidRPr="00811EB4">
        <w:rPr>
          <w:rFonts w:ascii="Arial" w:hAnsi="Arial" w:cs="Arial"/>
          <w:sz w:val="22"/>
        </w:rPr>
        <w:t>.</w:t>
      </w:r>
    </w:p>
    <w:p w14:paraId="16CD867F" w14:textId="1AEE2D8E" w:rsidR="0030277B" w:rsidRPr="00811EB4" w:rsidRDefault="00BA4B9B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</w:rPr>
        <w:t>Constituir</w:t>
      </w:r>
      <w:r w:rsidR="005C2D9B" w:rsidRPr="00811EB4">
        <w:rPr>
          <w:rFonts w:ascii="Arial" w:hAnsi="Arial" w:cs="Arial"/>
          <w:sz w:val="22"/>
        </w:rPr>
        <w:t xml:space="preserve"> un foro competente, por </w:t>
      </w:r>
      <w:r w:rsidR="00C5096F" w:rsidRPr="00811EB4">
        <w:rPr>
          <w:rFonts w:ascii="Arial" w:hAnsi="Arial" w:cs="Arial"/>
          <w:sz w:val="22"/>
        </w:rPr>
        <w:t>ejemplo,</w:t>
      </w:r>
      <w:r w:rsidR="005C2D9B" w:rsidRPr="00811EB4">
        <w:rPr>
          <w:rFonts w:ascii="Arial" w:hAnsi="Arial" w:cs="Arial"/>
          <w:sz w:val="22"/>
        </w:rPr>
        <w:t xml:space="preserve"> un grupo de trabajo técnico, para dirigir el proceso de integración, </w:t>
      </w:r>
      <w:r w:rsidR="00C5096F">
        <w:rPr>
          <w:rFonts w:ascii="Arial" w:hAnsi="Arial" w:cs="Arial"/>
          <w:sz w:val="22"/>
        </w:rPr>
        <w:t xml:space="preserve">asumir la </w:t>
      </w:r>
      <w:r w:rsidR="005C2D9B" w:rsidRPr="00811EB4">
        <w:rPr>
          <w:rFonts w:ascii="Arial" w:hAnsi="Arial" w:cs="Arial"/>
          <w:sz w:val="22"/>
        </w:rPr>
        <w:t xml:space="preserve">coordinación con eventuales iniciativas de acción </w:t>
      </w:r>
      <w:r w:rsidR="006A2754">
        <w:rPr>
          <w:rFonts w:ascii="Arial" w:hAnsi="Arial" w:cs="Arial"/>
          <w:sz w:val="22"/>
        </w:rPr>
        <w:t>anticipatoria</w:t>
      </w:r>
      <w:r w:rsidR="005C2D9B" w:rsidRPr="00811EB4">
        <w:rPr>
          <w:rFonts w:ascii="Arial" w:hAnsi="Arial" w:cs="Arial"/>
          <w:sz w:val="22"/>
        </w:rPr>
        <w:t xml:space="preserve"> ya existentes en el país</w:t>
      </w:r>
      <w:r w:rsidR="00C5096F">
        <w:rPr>
          <w:rFonts w:ascii="Arial" w:hAnsi="Arial" w:cs="Arial"/>
          <w:sz w:val="22"/>
        </w:rPr>
        <w:t>,</w:t>
      </w:r>
      <w:r w:rsidR="005C2D9B" w:rsidRPr="00811EB4">
        <w:rPr>
          <w:rFonts w:ascii="Arial" w:hAnsi="Arial" w:cs="Arial"/>
          <w:sz w:val="22"/>
        </w:rPr>
        <w:t xml:space="preserve"> y aprovechar las experiencias y la base empírica disponibles.</w:t>
      </w:r>
    </w:p>
    <w:p w14:paraId="65AD6770" w14:textId="4A141CD4" w:rsidR="0030277B" w:rsidRPr="00811EB4" w:rsidRDefault="005C2D9B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811EB4">
        <w:rPr>
          <w:rFonts w:ascii="Arial" w:hAnsi="Arial" w:cs="Arial"/>
          <w:sz w:val="22"/>
        </w:rPr>
        <w:t>Exam</w:t>
      </w:r>
      <w:r w:rsidR="00BA4B9B">
        <w:rPr>
          <w:rFonts w:ascii="Arial" w:hAnsi="Arial" w:cs="Arial"/>
          <w:sz w:val="22"/>
        </w:rPr>
        <w:t>inar</w:t>
      </w:r>
      <w:r w:rsidRPr="00811EB4">
        <w:rPr>
          <w:rFonts w:ascii="Arial" w:hAnsi="Arial" w:cs="Arial"/>
          <w:sz w:val="22"/>
        </w:rPr>
        <w:t xml:space="preserve"> los marcos normativos vigentes a fin de identificar lagunas o </w:t>
      </w:r>
      <w:r w:rsidR="00C5096F">
        <w:rPr>
          <w:rFonts w:ascii="Arial" w:hAnsi="Arial" w:cs="Arial"/>
          <w:sz w:val="22"/>
        </w:rPr>
        <w:t xml:space="preserve">aspectos que quepa mejorar </w:t>
      </w:r>
      <w:r w:rsidRPr="00811EB4">
        <w:rPr>
          <w:rFonts w:ascii="Arial" w:hAnsi="Arial" w:cs="Arial"/>
          <w:sz w:val="22"/>
        </w:rPr>
        <w:t xml:space="preserve">para </w:t>
      </w:r>
      <w:r w:rsidR="00C5096F">
        <w:rPr>
          <w:rFonts w:ascii="Arial" w:hAnsi="Arial" w:cs="Arial"/>
          <w:sz w:val="22"/>
        </w:rPr>
        <w:t xml:space="preserve">viabilizar </w:t>
      </w:r>
      <w:r w:rsidRPr="00811EB4">
        <w:rPr>
          <w:rFonts w:ascii="Arial" w:hAnsi="Arial" w:cs="Arial"/>
          <w:sz w:val="22"/>
        </w:rPr>
        <w:t xml:space="preserve">la acción </w:t>
      </w:r>
      <w:r w:rsidR="006A2754">
        <w:rPr>
          <w:rFonts w:ascii="Arial" w:hAnsi="Arial" w:cs="Arial"/>
          <w:sz w:val="22"/>
        </w:rPr>
        <w:t>anticipatoria</w:t>
      </w:r>
      <w:r w:rsidRPr="00811EB4">
        <w:rPr>
          <w:rFonts w:ascii="Arial" w:hAnsi="Arial" w:cs="Arial"/>
          <w:sz w:val="22"/>
        </w:rPr>
        <w:t xml:space="preserve">, entre otras, </w:t>
      </w:r>
      <w:r w:rsidR="00C5096F">
        <w:rPr>
          <w:rFonts w:ascii="Arial" w:hAnsi="Arial" w:cs="Arial"/>
          <w:sz w:val="22"/>
        </w:rPr>
        <w:t xml:space="preserve">la evaluación de eventuales </w:t>
      </w:r>
      <w:r w:rsidRPr="00811EB4">
        <w:rPr>
          <w:rFonts w:ascii="Arial" w:hAnsi="Arial" w:cs="Arial"/>
          <w:sz w:val="22"/>
        </w:rPr>
        <w:t xml:space="preserve">medidas de acción </w:t>
      </w:r>
      <w:r w:rsidR="006A2754">
        <w:rPr>
          <w:rFonts w:ascii="Arial" w:hAnsi="Arial" w:cs="Arial"/>
          <w:sz w:val="22"/>
        </w:rPr>
        <w:t>anticipatoria</w:t>
      </w:r>
      <w:r w:rsidRPr="00811EB4">
        <w:rPr>
          <w:rFonts w:ascii="Arial" w:hAnsi="Arial" w:cs="Arial"/>
          <w:sz w:val="22"/>
        </w:rPr>
        <w:t xml:space="preserve"> en el marco de los acuerdos institucionales existentes, </w:t>
      </w:r>
      <w:r w:rsidR="00C5096F">
        <w:rPr>
          <w:rFonts w:ascii="Arial" w:hAnsi="Arial" w:cs="Arial"/>
          <w:sz w:val="22"/>
        </w:rPr>
        <w:t xml:space="preserve">la identificación de </w:t>
      </w:r>
      <w:r w:rsidRPr="00811EB4">
        <w:rPr>
          <w:rFonts w:ascii="Arial" w:hAnsi="Arial" w:cs="Arial"/>
          <w:sz w:val="22"/>
        </w:rPr>
        <w:t>las funciones y responsabilidades de las partes interesadas pertinentes</w:t>
      </w:r>
      <w:r w:rsidR="00C5096F">
        <w:rPr>
          <w:rFonts w:ascii="Arial" w:hAnsi="Arial" w:cs="Arial"/>
          <w:sz w:val="22"/>
        </w:rPr>
        <w:t>,</w:t>
      </w:r>
      <w:r w:rsidRPr="00811EB4">
        <w:rPr>
          <w:rFonts w:ascii="Arial" w:hAnsi="Arial" w:cs="Arial"/>
          <w:sz w:val="22"/>
        </w:rPr>
        <w:t xml:space="preserve"> y </w:t>
      </w:r>
      <w:r w:rsidR="00C5096F">
        <w:rPr>
          <w:rFonts w:ascii="Arial" w:hAnsi="Arial" w:cs="Arial"/>
          <w:sz w:val="22"/>
        </w:rPr>
        <w:t xml:space="preserve">la determinación de </w:t>
      </w:r>
      <w:r w:rsidRPr="00811EB4">
        <w:rPr>
          <w:rFonts w:ascii="Arial" w:hAnsi="Arial" w:cs="Arial"/>
          <w:sz w:val="22"/>
        </w:rPr>
        <w:t>la</w:t>
      </w:r>
      <w:r w:rsidR="00C5096F">
        <w:rPr>
          <w:rFonts w:ascii="Arial" w:hAnsi="Arial" w:cs="Arial"/>
          <w:sz w:val="22"/>
        </w:rPr>
        <w:t xml:space="preserve"> </w:t>
      </w:r>
      <w:r w:rsidRPr="00811EB4">
        <w:rPr>
          <w:rFonts w:ascii="Arial" w:hAnsi="Arial" w:cs="Arial"/>
          <w:sz w:val="22"/>
        </w:rPr>
        <w:t xml:space="preserve">financiación </w:t>
      </w:r>
      <w:r w:rsidR="00C5096F">
        <w:rPr>
          <w:rFonts w:ascii="Arial" w:hAnsi="Arial" w:cs="Arial"/>
          <w:sz w:val="22"/>
        </w:rPr>
        <w:t xml:space="preserve">que podría ser obtenida </w:t>
      </w:r>
      <w:r w:rsidRPr="00811EB4">
        <w:rPr>
          <w:rFonts w:ascii="Arial" w:hAnsi="Arial" w:cs="Arial"/>
          <w:sz w:val="22"/>
        </w:rPr>
        <w:t>a partir de alertas tempranas o pronósticos.</w:t>
      </w:r>
    </w:p>
    <w:p w14:paraId="48662175" w14:textId="1CDA515B" w:rsidR="0030277B" w:rsidRPr="00811EB4" w:rsidRDefault="007E2E72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Style w:val="Hyperlink"/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</w:rPr>
        <w:t>Adoptar</w:t>
      </w:r>
      <w:r w:rsidR="005C2D9B" w:rsidRPr="00811EB4">
        <w:rPr>
          <w:rFonts w:ascii="Arial" w:hAnsi="Arial" w:cs="Arial"/>
          <w:sz w:val="22"/>
        </w:rPr>
        <w:t xml:space="preserve"> marcos normativos o </w:t>
      </w:r>
      <w:r>
        <w:rPr>
          <w:rFonts w:ascii="Arial" w:hAnsi="Arial" w:cs="Arial"/>
          <w:sz w:val="22"/>
        </w:rPr>
        <w:t>modificar</w:t>
      </w:r>
      <w:r w:rsidR="005C2D9B" w:rsidRPr="00811EB4">
        <w:rPr>
          <w:rFonts w:ascii="Arial" w:hAnsi="Arial" w:cs="Arial"/>
          <w:sz w:val="22"/>
        </w:rPr>
        <w:t xml:space="preserve"> los </w:t>
      </w:r>
      <w:r w:rsidR="000C0299">
        <w:rPr>
          <w:rFonts w:ascii="Arial" w:hAnsi="Arial" w:cs="Arial"/>
          <w:sz w:val="22"/>
        </w:rPr>
        <w:t xml:space="preserve">marcos normativos </w:t>
      </w:r>
      <w:r w:rsidR="005C2D9B" w:rsidRPr="00811EB4">
        <w:rPr>
          <w:rFonts w:ascii="Arial" w:hAnsi="Arial" w:cs="Arial"/>
          <w:sz w:val="22"/>
        </w:rPr>
        <w:t xml:space="preserve">existentes (por ejemplo, leyes, políticas o planes operativos) para posibilitar la adopción de medidas basadas en alertas tempranas o pronósticos. </w:t>
      </w:r>
      <w:r w:rsidR="00BA4B9B">
        <w:rPr>
          <w:rFonts w:ascii="Arial" w:hAnsi="Arial" w:cs="Arial"/>
          <w:sz w:val="22"/>
        </w:rPr>
        <w:t>Aplicar</w:t>
      </w:r>
      <w:r w:rsidR="005C2D9B" w:rsidRPr="00811EB4">
        <w:rPr>
          <w:rFonts w:ascii="Arial" w:hAnsi="Arial" w:cs="Arial"/>
          <w:sz w:val="22"/>
        </w:rPr>
        <w:t xml:space="preserve"> las orientaciones de la Federación Internacional sobre el marco para la gestión del riesgo de desastres: </w:t>
      </w:r>
      <w:hyperlink r:id="rId13" w:history="1">
        <w:r w:rsidR="005C2D9B" w:rsidRPr="00811EB4">
          <w:rPr>
            <w:rStyle w:val="Hyperlink"/>
            <w:rFonts w:ascii="Arial" w:hAnsi="Arial" w:cs="Arial"/>
            <w:sz w:val="22"/>
          </w:rPr>
          <w:t>Fortalecimiento de las normas jurídicas, las políticas y los planes para una gestión integral del riesgo de desastres</w:t>
        </w:r>
      </w:hyperlink>
      <w:r w:rsidR="005C2D9B" w:rsidRPr="00811EB4">
        <w:rPr>
          <w:rStyle w:val="Hyperlink"/>
          <w:rFonts w:ascii="Arial" w:hAnsi="Arial" w:cs="Arial"/>
          <w:sz w:val="22"/>
        </w:rPr>
        <w:t>.</w:t>
      </w:r>
    </w:p>
    <w:p w14:paraId="111E6351" w14:textId="77777777" w:rsidR="0030277B" w:rsidRPr="00811EB4" w:rsidRDefault="0030277B" w:rsidP="00811EB4">
      <w:pPr>
        <w:pStyle w:val="ListParagraph"/>
        <w:widowControl w:val="0"/>
        <w:ind w:left="786"/>
        <w:contextualSpacing w:val="0"/>
        <w:jc w:val="both"/>
        <w:rPr>
          <w:rFonts w:ascii="Arial" w:eastAsia="Calibri" w:hAnsi="Arial" w:cs="Arial"/>
          <w:sz w:val="22"/>
          <w:szCs w:val="22"/>
        </w:rPr>
      </w:pPr>
    </w:p>
    <w:p w14:paraId="55D4DDC9" w14:textId="64364E95" w:rsidR="0030277B" w:rsidRPr="00811EB4" w:rsidRDefault="005C2D9B" w:rsidP="00811EB4">
      <w:pPr>
        <w:pStyle w:val="ListParagraph"/>
        <w:widowControl w:val="0"/>
        <w:numPr>
          <w:ilvl w:val="0"/>
          <w:numId w:val="59"/>
        </w:numPr>
        <w:spacing w:after="160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Hlk165889206"/>
      <w:r w:rsidRPr="00811EB4">
        <w:rPr>
          <w:rFonts w:ascii="Arial" w:hAnsi="Arial" w:cs="Arial"/>
          <w:b/>
          <w:sz w:val="22"/>
        </w:rPr>
        <w:t xml:space="preserve">Fortalecimiento de la acción </w:t>
      </w:r>
      <w:r w:rsidR="006A2754">
        <w:rPr>
          <w:rFonts w:ascii="Arial" w:hAnsi="Arial" w:cs="Arial"/>
          <w:b/>
          <w:sz w:val="22"/>
        </w:rPr>
        <w:t>anticipatoria</w:t>
      </w:r>
      <w:r w:rsidRPr="00811EB4">
        <w:rPr>
          <w:rFonts w:ascii="Arial" w:hAnsi="Arial" w:cs="Arial"/>
          <w:b/>
          <w:sz w:val="22"/>
        </w:rPr>
        <w:t xml:space="preserve"> para hacer frente a los fenómenos climáticos y meteorológicos extremos en entornos frágiles y afectados por conflictos armados.</w:t>
      </w:r>
    </w:p>
    <w:p w14:paraId="624D4D2C" w14:textId="07E96712" w:rsidR="0030277B" w:rsidRPr="00811EB4" w:rsidRDefault="000C0299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  <w:r w:rsidR="007E2E72">
        <w:rPr>
          <w:rFonts w:ascii="Arial" w:hAnsi="Arial" w:cs="Arial"/>
          <w:sz w:val="22"/>
        </w:rPr>
        <w:t>Integrar</w:t>
      </w:r>
      <w:r w:rsidR="005C2D9B" w:rsidRPr="00811EB4">
        <w:rPr>
          <w:rFonts w:ascii="Arial" w:hAnsi="Arial" w:cs="Arial"/>
          <w:sz w:val="22"/>
        </w:rPr>
        <w:t xml:space="preserve"> los riesgos climáticos y ambientales en las evaluaciones de vulnerabilidad en entornos frágiles y afectados por conflictos</w:t>
      </w:r>
      <w:r w:rsidR="007E2E72">
        <w:rPr>
          <w:rFonts w:ascii="Arial" w:hAnsi="Arial" w:cs="Arial"/>
          <w:sz w:val="22"/>
        </w:rPr>
        <w:t xml:space="preserve"> armados</w:t>
      </w:r>
      <w:r w:rsidR="005C2D9B" w:rsidRPr="00811EB4">
        <w:rPr>
          <w:rFonts w:ascii="Arial" w:hAnsi="Arial" w:cs="Arial"/>
          <w:sz w:val="22"/>
        </w:rPr>
        <w:t xml:space="preserve">, con particular énfasis en sus repercusiones en </w:t>
      </w:r>
      <w:r>
        <w:rPr>
          <w:rFonts w:ascii="Arial" w:hAnsi="Arial" w:cs="Arial"/>
          <w:sz w:val="22"/>
        </w:rPr>
        <w:t xml:space="preserve">lo que atañe al </w:t>
      </w:r>
      <w:r w:rsidR="005C2D9B" w:rsidRPr="00811EB4">
        <w:rPr>
          <w:rFonts w:ascii="Arial" w:hAnsi="Arial" w:cs="Arial"/>
          <w:sz w:val="22"/>
        </w:rPr>
        <w:t xml:space="preserve">desplazamiento, </w:t>
      </w:r>
      <w:r>
        <w:rPr>
          <w:rFonts w:ascii="Arial" w:hAnsi="Arial" w:cs="Arial"/>
          <w:sz w:val="22"/>
        </w:rPr>
        <w:t xml:space="preserve">a la </w:t>
      </w:r>
      <w:r w:rsidR="005C2D9B" w:rsidRPr="00811EB4">
        <w:rPr>
          <w:rFonts w:ascii="Arial" w:hAnsi="Arial" w:cs="Arial"/>
          <w:sz w:val="22"/>
        </w:rPr>
        <w:t xml:space="preserve">inseguridad alimentaria y </w:t>
      </w:r>
      <w:r>
        <w:rPr>
          <w:rFonts w:ascii="Arial" w:hAnsi="Arial" w:cs="Arial"/>
          <w:sz w:val="22"/>
        </w:rPr>
        <w:t xml:space="preserve">a las </w:t>
      </w:r>
      <w:r w:rsidR="005C2D9B" w:rsidRPr="00811EB4">
        <w:rPr>
          <w:rFonts w:ascii="Arial" w:hAnsi="Arial" w:cs="Arial"/>
          <w:sz w:val="22"/>
        </w:rPr>
        <w:t>crisis sanitarias.</w:t>
      </w:r>
    </w:p>
    <w:p w14:paraId="4A967311" w14:textId="5EEEA011" w:rsidR="0030277B" w:rsidRPr="00811EB4" w:rsidRDefault="000C0299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  <w:r w:rsidR="005C2D9B" w:rsidRPr="00811EB4">
        <w:rPr>
          <w:rFonts w:ascii="Arial" w:hAnsi="Arial" w:cs="Arial"/>
          <w:sz w:val="22"/>
        </w:rPr>
        <w:t>Establec</w:t>
      </w:r>
      <w:r w:rsidR="007E2E72">
        <w:rPr>
          <w:rFonts w:ascii="Arial" w:hAnsi="Arial" w:cs="Arial"/>
          <w:sz w:val="22"/>
        </w:rPr>
        <w:t xml:space="preserve">er </w:t>
      </w:r>
      <w:r w:rsidR="005C2D9B" w:rsidRPr="00811EB4">
        <w:rPr>
          <w:rFonts w:ascii="Arial" w:hAnsi="Arial" w:cs="Arial"/>
          <w:sz w:val="22"/>
        </w:rPr>
        <w:t xml:space="preserve">marcos de acción </w:t>
      </w:r>
      <w:r w:rsidR="006A2754">
        <w:rPr>
          <w:rFonts w:ascii="Arial" w:hAnsi="Arial" w:cs="Arial"/>
          <w:sz w:val="22"/>
        </w:rPr>
        <w:t>anticipatoria</w:t>
      </w:r>
      <w:r w:rsidR="005C2D9B" w:rsidRPr="00811EB4">
        <w:rPr>
          <w:rFonts w:ascii="Arial" w:hAnsi="Arial" w:cs="Arial"/>
          <w:sz w:val="22"/>
        </w:rPr>
        <w:t xml:space="preserve"> o protocolos de acción temprana flexibles </w:t>
      </w:r>
      <w:r>
        <w:rPr>
          <w:rFonts w:ascii="Arial" w:hAnsi="Arial" w:cs="Arial"/>
          <w:sz w:val="22"/>
        </w:rPr>
        <w:t xml:space="preserve">y que puedan ser adaptados </w:t>
      </w:r>
      <w:r w:rsidR="005C2D9B" w:rsidRPr="00811EB4">
        <w:rPr>
          <w:rFonts w:ascii="Arial" w:hAnsi="Arial" w:cs="Arial"/>
          <w:sz w:val="22"/>
        </w:rPr>
        <w:t xml:space="preserve">rápidamente en función de la evolución de las condiciones de seguridad, en estrecha coordinación con las comunidades locales, los asociados del Movimiento y otros </w:t>
      </w:r>
      <w:r w:rsidR="007E2E72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gentes</w:t>
      </w:r>
      <w:r w:rsidR="005C2D9B" w:rsidRPr="00811EB4">
        <w:rPr>
          <w:rFonts w:ascii="Arial" w:hAnsi="Arial" w:cs="Arial"/>
          <w:sz w:val="22"/>
        </w:rPr>
        <w:t>.</w:t>
      </w:r>
    </w:p>
    <w:p w14:paraId="08C9241A" w14:textId="416C1705" w:rsidR="0030277B" w:rsidRPr="00811EB4" w:rsidRDefault="007E2E72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Establecer y fortalecer</w:t>
      </w:r>
      <w:r w:rsidR="005C2D9B" w:rsidRPr="00811EB4">
        <w:rPr>
          <w:rFonts w:ascii="Arial" w:hAnsi="Arial" w:cs="Arial"/>
          <w:sz w:val="22"/>
        </w:rPr>
        <w:t xml:space="preserve"> mecanismos de coordinación que reúnan a los diferentes </w:t>
      </w:r>
      <w:r w:rsidR="005C2D9B" w:rsidRPr="00811EB4">
        <w:rPr>
          <w:rFonts w:ascii="Arial" w:hAnsi="Arial" w:cs="Arial"/>
          <w:sz w:val="22"/>
        </w:rPr>
        <w:lastRenderedPageBreak/>
        <w:t>agentes en los ámbitos de la ayuda humanitaria, el desarrollo, la consolidación de la paz</w:t>
      </w:r>
      <w:r w:rsidR="000C0299">
        <w:rPr>
          <w:rFonts w:ascii="Arial" w:hAnsi="Arial" w:cs="Arial"/>
          <w:sz w:val="22"/>
        </w:rPr>
        <w:t>,</w:t>
      </w:r>
      <w:r w:rsidR="005C2D9B" w:rsidRPr="00811EB4">
        <w:rPr>
          <w:rFonts w:ascii="Arial" w:hAnsi="Arial" w:cs="Arial"/>
          <w:sz w:val="22"/>
        </w:rPr>
        <w:t xml:space="preserve"> y la acción </w:t>
      </w:r>
      <w:r w:rsidR="006A2754">
        <w:rPr>
          <w:rFonts w:ascii="Arial" w:hAnsi="Arial" w:cs="Arial"/>
          <w:sz w:val="22"/>
        </w:rPr>
        <w:t>anticipatoria</w:t>
      </w:r>
      <w:r w:rsidR="005C2D9B" w:rsidRPr="00811EB4">
        <w:rPr>
          <w:rFonts w:ascii="Arial" w:hAnsi="Arial" w:cs="Arial"/>
          <w:sz w:val="22"/>
        </w:rPr>
        <w:t xml:space="preserve">, a fin de lograr cohesión en los procesos de gestión del riesgo de desastres y en </w:t>
      </w:r>
      <w:r w:rsidR="000C0299">
        <w:rPr>
          <w:rFonts w:ascii="Arial" w:hAnsi="Arial" w:cs="Arial"/>
          <w:sz w:val="22"/>
        </w:rPr>
        <w:t xml:space="preserve">la </w:t>
      </w:r>
      <w:r w:rsidR="005C2D9B" w:rsidRPr="00811EB4">
        <w:rPr>
          <w:rFonts w:ascii="Arial" w:hAnsi="Arial" w:cs="Arial"/>
          <w:sz w:val="22"/>
        </w:rPr>
        <w:t>aplicación</w:t>
      </w:r>
      <w:r w:rsidR="000C0299">
        <w:rPr>
          <w:rFonts w:ascii="Arial" w:hAnsi="Arial" w:cs="Arial"/>
          <w:sz w:val="22"/>
        </w:rPr>
        <w:t xml:space="preserve"> de estos</w:t>
      </w:r>
      <w:r w:rsidR="005C2D9B" w:rsidRPr="00811EB4">
        <w:rPr>
          <w:rFonts w:ascii="Arial" w:hAnsi="Arial" w:cs="Arial"/>
          <w:sz w:val="22"/>
        </w:rPr>
        <w:t>.</w:t>
      </w:r>
    </w:p>
    <w:p w14:paraId="277AB384" w14:textId="2E163A65" w:rsidR="0030277B" w:rsidRPr="00811EB4" w:rsidRDefault="000C0299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  <w:r w:rsidR="005C2D9B" w:rsidRPr="00811EB4">
        <w:rPr>
          <w:rFonts w:ascii="Arial" w:hAnsi="Arial" w:cs="Arial"/>
          <w:sz w:val="22"/>
        </w:rPr>
        <w:t>Amplia</w:t>
      </w:r>
      <w:r w:rsidR="007E2E72">
        <w:rPr>
          <w:rFonts w:ascii="Arial" w:hAnsi="Arial" w:cs="Arial"/>
          <w:sz w:val="22"/>
        </w:rPr>
        <w:t xml:space="preserve">r </w:t>
      </w:r>
      <w:r w:rsidR="005C2D9B" w:rsidRPr="00811EB4">
        <w:rPr>
          <w:rFonts w:ascii="Arial" w:hAnsi="Arial" w:cs="Arial"/>
          <w:sz w:val="22"/>
        </w:rPr>
        <w:t xml:space="preserve">el uso de herramientas de formulación de pronósticos a nivel mundial a fin de respaldar los procesos de </w:t>
      </w:r>
      <w:r>
        <w:rPr>
          <w:rFonts w:ascii="Arial" w:hAnsi="Arial" w:cs="Arial"/>
          <w:sz w:val="22"/>
        </w:rPr>
        <w:t xml:space="preserve">decisión </w:t>
      </w:r>
      <w:r w:rsidR="005C2D9B" w:rsidRPr="00811EB4">
        <w:rPr>
          <w:rFonts w:ascii="Arial" w:hAnsi="Arial" w:cs="Arial"/>
          <w:sz w:val="22"/>
        </w:rPr>
        <w:t xml:space="preserve">en zonas con capacidades nacionales limitadas para el establecimiento de pronósticos, especialmente en regiones afectadas por conflictos </w:t>
      </w:r>
      <w:r w:rsidR="00C35277">
        <w:rPr>
          <w:rFonts w:ascii="Arial" w:hAnsi="Arial" w:cs="Arial"/>
          <w:sz w:val="22"/>
        </w:rPr>
        <w:t xml:space="preserve">armados </w:t>
      </w:r>
      <w:r w:rsidR="005C2D9B" w:rsidRPr="00811EB4">
        <w:rPr>
          <w:rFonts w:ascii="Arial" w:hAnsi="Arial" w:cs="Arial"/>
          <w:sz w:val="22"/>
        </w:rPr>
        <w:t>y en situaciones de gran fragilidad.</w:t>
      </w:r>
    </w:p>
    <w:p w14:paraId="2945A007" w14:textId="77777777" w:rsidR="0030277B" w:rsidRPr="00811EB4" w:rsidRDefault="0030277B" w:rsidP="00811EB4">
      <w:pPr>
        <w:pStyle w:val="ListParagraph"/>
        <w:widowControl w:val="0"/>
        <w:ind w:left="78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F18F48C" w14:textId="5EDDFF2B" w:rsidR="007E2E72" w:rsidRDefault="005C2D9B" w:rsidP="00811EB4">
      <w:pPr>
        <w:pStyle w:val="ListParagraph"/>
        <w:widowControl w:val="0"/>
        <w:numPr>
          <w:ilvl w:val="0"/>
          <w:numId w:val="59"/>
        </w:numPr>
        <w:spacing w:after="160"/>
        <w:contextualSpacing w:val="0"/>
        <w:jc w:val="both"/>
        <w:rPr>
          <w:rFonts w:ascii="Arial" w:hAnsi="Arial" w:cs="Arial"/>
          <w:b/>
          <w:sz w:val="22"/>
        </w:rPr>
      </w:pPr>
      <w:bookmarkStart w:id="1" w:name="_Hlk165889242"/>
      <w:bookmarkEnd w:id="0"/>
      <w:r w:rsidRPr="00811EB4">
        <w:rPr>
          <w:rFonts w:ascii="Arial" w:hAnsi="Arial" w:cs="Arial"/>
          <w:b/>
          <w:sz w:val="22"/>
        </w:rPr>
        <w:t>Fortalecimiento integral de los sistemas de alerta temprana ante amenazas múltiples</w:t>
      </w:r>
      <w:bookmarkEnd w:id="1"/>
      <w:r w:rsidRPr="00811EB4">
        <w:rPr>
          <w:rFonts w:ascii="Arial" w:hAnsi="Arial" w:cs="Arial"/>
          <w:b/>
          <w:sz w:val="22"/>
        </w:rPr>
        <w:t xml:space="preserve"> a fin de</w:t>
      </w:r>
      <w:r w:rsidR="000C0299">
        <w:rPr>
          <w:rFonts w:ascii="Arial" w:hAnsi="Arial" w:cs="Arial"/>
          <w:b/>
          <w:sz w:val="22"/>
        </w:rPr>
        <w:t xml:space="preserve"> favorecer </w:t>
      </w:r>
      <w:r w:rsidRPr="00811EB4">
        <w:rPr>
          <w:rFonts w:ascii="Arial" w:hAnsi="Arial" w:cs="Arial"/>
          <w:b/>
          <w:sz w:val="22"/>
        </w:rPr>
        <w:t xml:space="preserve">iniciativas de acción </w:t>
      </w:r>
      <w:r w:rsidR="006A2754">
        <w:rPr>
          <w:rFonts w:ascii="Arial" w:hAnsi="Arial" w:cs="Arial"/>
          <w:b/>
          <w:sz w:val="22"/>
        </w:rPr>
        <w:t>anticipatoria</w:t>
      </w:r>
      <w:r w:rsidRPr="00811EB4">
        <w:rPr>
          <w:rFonts w:ascii="Arial" w:hAnsi="Arial" w:cs="Arial"/>
          <w:b/>
          <w:sz w:val="22"/>
        </w:rPr>
        <w:t>.</w:t>
      </w:r>
    </w:p>
    <w:p w14:paraId="2B6A8E0E" w14:textId="76BE87E4" w:rsidR="0030277B" w:rsidRPr="007E2E72" w:rsidRDefault="005C2D9B" w:rsidP="007E2E72">
      <w:pPr>
        <w:pStyle w:val="ListParagraph"/>
        <w:widowControl w:val="0"/>
        <w:numPr>
          <w:ilvl w:val="0"/>
          <w:numId w:val="64"/>
        </w:numPr>
        <w:spacing w:after="160"/>
        <w:contextualSpacing w:val="0"/>
        <w:jc w:val="both"/>
        <w:rPr>
          <w:rFonts w:ascii="Arial" w:hAnsi="Arial" w:cs="Arial"/>
          <w:b/>
          <w:sz w:val="22"/>
        </w:rPr>
      </w:pPr>
      <w:r w:rsidRPr="007E2E72">
        <w:rPr>
          <w:rFonts w:ascii="Arial" w:hAnsi="Arial" w:cs="Arial"/>
          <w:b/>
          <w:sz w:val="22"/>
        </w:rPr>
        <w:t xml:space="preserve">Conocimientos </w:t>
      </w:r>
      <w:r w:rsidR="000C0299">
        <w:rPr>
          <w:rFonts w:ascii="Arial" w:hAnsi="Arial" w:cs="Arial"/>
          <w:b/>
          <w:sz w:val="22"/>
        </w:rPr>
        <w:t>sobre riesgos</w:t>
      </w:r>
    </w:p>
    <w:p w14:paraId="31D877D8" w14:textId="648042B3" w:rsidR="0030277B" w:rsidRPr="00811EB4" w:rsidRDefault="005C2D9B" w:rsidP="00811EB4">
      <w:pPr>
        <w:pStyle w:val="ListParagraph"/>
        <w:widowControl w:val="0"/>
        <w:numPr>
          <w:ilvl w:val="2"/>
          <w:numId w:val="59"/>
        </w:numPr>
        <w:spacing w:after="160"/>
        <w:contextualSpacing w:val="0"/>
        <w:jc w:val="both"/>
        <w:rPr>
          <w:rStyle w:val="Hyperlink"/>
          <w:rFonts w:ascii="Arial" w:eastAsia="Times New Roman" w:hAnsi="Arial" w:cs="Arial"/>
          <w:color w:val="auto"/>
          <w:sz w:val="22"/>
          <w:szCs w:val="22"/>
          <w:u w:val="none"/>
        </w:rPr>
      </w:pPr>
      <w:r w:rsidRPr="00811EB4">
        <w:rPr>
          <w:rFonts w:ascii="Arial" w:hAnsi="Arial" w:cs="Arial"/>
          <w:sz w:val="22"/>
        </w:rPr>
        <w:t>Realiza</w:t>
      </w:r>
      <w:r w:rsidR="007E2E72">
        <w:rPr>
          <w:rFonts w:ascii="Arial" w:hAnsi="Arial" w:cs="Arial"/>
          <w:sz w:val="22"/>
        </w:rPr>
        <w:t>r</w:t>
      </w:r>
      <w:r w:rsidRPr="00811EB4">
        <w:rPr>
          <w:rFonts w:ascii="Arial" w:hAnsi="Arial" w:cs="Arial"/>
          <w:sz w:val="22"/>
        </w:rPr>
        <w:t xml:space="preserve"> evaluaciones de riesgo</w:t>
      </w:r>
      <w:r w:rsidR="000C0299">
        <w:rPr>
          <w:rFonts w:ascii="Arial" w:hAnsi="Arial" w:cs="Arial"/>
          <w:sz w:val="22"/>
        </w:rPr>
        <w:t>s</w:t>
      </w:r>
      <w:r w:rsidRPr="00811EB4">
        <w:rPr>
          <w:rFonts w:ascii="Arial" w:hAnsi="Arial" w:cs="Arial"/>
          <w:sz w:val="22"/>
        </w:rPr>
        <w:t xml:space="preserve"> a nivel local y nacional a fin de identificar eventuales </w:t>
      </w:r>
      <w:r w:rsidR="000C0299">
        <w:rPr>
          <w:rFonts w:ascii="Arial" w:hAnsi="Arial" w:cs="Arial"/>
          <w:sz w:val="22"/>
        </w:rPr>
        <w:t>amenazas</w:t>
      </w:r>
      <w:r w:rsidRPr="00811EB4">
        <w:rPr>
          <w:rFonts w:ascii="Arial" w:hAnsi="Arial" w:cs="Arial"/>
          <w:sz w:val="22"/>
        </w:rPr>
        <w:t xml:space="preserve"> (</w:t>
      </w:r>
      <w:r w:rsidR="000C0299">
        <w:rPr>
          <w:rFonts w:ascii="Arial" w:hAnsi="Arial" w:cs="Arial"/>
          <w:sz w:val="22"/>
        </w:rPr>
        <w:t xml:space="preserve">entre otros, </w:t>
      </w:r>
      <w:r w:rsidRPr="00811EB4">
        <w:rPr>
          <w:rFonts w:ascii="Arial" w:hAnsi="Arial" w:cs="Arial"/>
          <w:sz w:val="22"/>
        </w:rPr>
        <w:t>por ejemplo, inundaciones, sequías, tormentas</w:t>
      </w:r>
      <w:r w:rsidR="000C0299">
        <w:rPr>
          <w:rFonts w:ascii="Arial" w:hAnsi="Arial" w:cs="Arial"/>
          <w:sz w:val="22"/>
        </w:rPr>
        <w:t>,</w:t>
      </w:r>
      <w:r w:rsidRPr="00811EB4">
        <w:rPr>
          <w:rFonts w:ascii="Arial" w:hAnsi="Arial" w:cs="Arial"/>
          <w:sz w:val="22"/>
        </w:rPr>
        <w:t xml:space="preserve"> u olas de calor), repercusiones</w:t>
      </w:r>
      <w:r w:rsidR="000C0299">
        <w:rPr>
          <w:rFonts w:ascii="Arial" w:hAnsi="Arial" w:cs="Arial"/>
          <w:sz w:val="22"/>
        </w:rPr>
        <w:t>,</w:t>
      </w:r>
      <w:r w:rsidRPr="00811EB4">
        <w:rPr>
          <w:rFonts w:ascii="Arial" w:hAnsi="Arial" w:cs="Arial"/>
          <w:sz w:val="22"/>
        </w:rPr>
        <w:t xml:space="preserve"> y poblaciones expuestas a riesgo, </w:t>
      </w:r>
      <w:r w:rsidR="000C0299">
        <w:rPr>
          <w:rFonts w:ascii="Arial" w:hAnsi="Arial" w:cs="Arial"/>
          <w:sz w:val="22"/>
        </w:rPr>
        <w:t xml:space="preserve">concediéndose </w:t>
      </w:r>
      <w:r w:rsidRPr="00811EB4">
        <w:rPr>
          <w:rFonts w:ascii="Arial" w:hAnsi="Arial" w:cs="Arial"/>
          <w:sz w:val="22"/>
        </w:rPr>
        <w:t xml:space="preserve">prioridad a </w:t>
      </w:r>
      <w:r w:rsidR="000C0299">
        <w:rPr>
          <w:rFonts w:ascii="Arial" w:hAnsi="Arial" w:cs="Arial"/>
          <w:sz w:val="22"/>
        </w:rPr>
        <w:t xml:space="preserve">aquellas que sean </w:t>
      </w:r>
      <w:r w:rsidRPr="00811EB4">
        <w:rPr>
          <w:rFonts w:ascii="Arial" w:hAnsi="Arial" w:cs="Arial"/>
          <w:sz w:val="22"/>
        </w:rPr>
        <w:t>más significativ</w:t>
      </w:r>
      <w:r w:rsidR="000C0299">
        <w:rPr>
          <w:rFonts w:ascii="Arial" w:hAnsi="Arial" w:cs="Arial"/>
          <w:sz w:val="22"/>
        </w:rPr>
        <w:t>a</w:t>
      </w:r>
      <w:r w:rsidRPr="00811EB4">
        <w:rPr>
          <w:rFonts w:ascii="Arial" w:hAnsi="Arial" w:cs="Arial"/>
          <w:sz w:val="22"/>
        </w:rPr>
        <w:t>s en</w:t>
      </w:r>
      <w:r w:rsidR="000C0299">
        <w:rPr>
          <w:rFonts w:ascii="Arial" w:hAnsi="Arial" w:cs="Arial"/>
          <w:sz w:val="22"/>
        </w:rPr>
        <w:t xml:space="preserve"> relación con la </w:t>
      </w:r>
      <w:r w:rsidRPr="00811EB4">
        <w:rPr>
          <w:rFonts w:ascii="Arial" w:hAnsi="Arial" w:cs="Arial"/>
          <w:sz w:val="22"/>
        </w:rPr>
        <w:t xml:space="preserve">acción </w:t>
      </w:r>
      <w:r w:rsidR="006A2754">
        <w:rPr>
          <w:rFonts w:ascii="Arial" w:hAnsi="Arial" w:cs="Arial"/>
          <w:sz w:val="22"/>
        </w:rPr>
        <w:t>anticipatoria</w:t>
      </w:r>
      <w:r w:rsidR="000C0299">
        <w:rPr>
          <w:rFonts w:ascii="Arial" w:hAnsi="Arial" w:cs="Arial"/>
          <w:sz w:val="22"/>
        </w:rPr>
        <w:t>;</w:t>
      </w:r>
      <w:r w:rsidRPr="00811EB4">
        <w:rPr>
          <w:rFonts w:ascii="Arial" w:hAnsi="Arial" w:cs="Arial"/>
          <w:sz w:val="22"/>
        </w:rPr>
        <w:t xml:space="preserve"> </w:t>
      </w:r>
      <w:r w:rsidR="000C0299">
        <w:rPr>
          <w:rFonts w:ascii="Arial" w:hAnsi="Arial" w:cs="Arial"/>
          <w:sz w:val="22"/>
        </w:rPr>
        <w:t>elaboración de</w:t>
      </w:r>
      <w:r w:rsidRPr="00811EB4">
        <w:rPr>
          <w:rFonts w:ascii="Arial" w:hAnsi="Arial" w:cs="Arial"/>
          <w:sz w:val="22"/>
        </w:rPr>
        <w:t xml:space="preserve"> mapas de amenazas múltiples y </w:t>
      </w:r>
      <w:r w:rsidR="000C0299">
        <w:rPr>
          <w:rFonts w:ascii="Arial" w:hAnsi="Arial" w:cs="Arial"/>
          <w:sz w:val="22"/>
        </w:rPr>
        <w:t xml:space="preserve">determinación de </w:t>
      </w:r>
      <w:r w:rsidRPr="00811EB4">
        <w:rPr>
          <w:rFonts w:ascii="Arial" w:hAnsi="Arial" w:cs="Arial"/>
          <w:sz w:val="22"/>
        </w:rPr>
        <w:t>zonas de alto riesgo</w:t>
      </w:r>
      <w:r w:rsidR="000C0299">
        <w:rPr>
          <w:rFonts w:ascii="Arial" w:hAnsi="Arial" w:cs="Arial"/>
          <w:sz w:val="22"/>
        </w:rPr>
        <w:t>,</w:t>
      </w:r>
      <w:r w:rsidRPr="00811EB4">
        <w:rPr>
          <w:rFonts w:ascii="Arial" w:hAnsi="Arial" w:cs="Arial"/>
          <w:sz w:val="22"/>
        </w:rPr>
        <w:t xml:space="preserve"> con </w:t>
      </w:r>
      <w:r w:rsidR="000C0299">
        <w:rPr>
          <w:rFonts w:ascii="Arial" w:hAnsi="Arial" w:cs="Arial"/>
          <w:sz w:val="22"/>
        </w:rPr>
        <w:t xml:space="preserve">inclusión de las </w:t>
      </w:r>
      <w:r w:rsidRPr="00811EB4">
        <w:rPr>
          <w:rFonts w:ascii="Arial" w:hAnsi="Arial" w:cs="Arial"/>
          <w:sz w:val="22"/>
        </w:rPr>
        <w:t xml:space="preserve">vulnerabilidades y capacidades respectivas. Véase </w:t>
      </w:r>
      <w:hyperlink r:id="rId14">
        <w:r w:rsidR="000B509A">
          <w:rPr>
            <w:rStyle w:val="Hyperlink"/>
            <w:rFonts w:ascii="Arial" w:hAnsi="Arial" w:cs="Arial"/>
            <w:sz w:val="22"/>
          </w:rPr>
          <w:t xml:space="preserve">proceso de </w:t>
        </w:r>
        <w:r w:rsidR="000C0299">
          <w:rPr>
            <w:rStyle w:val="Hyperlink"/>
            <w:rFonts w:ascii="Arial" w:hAnsi="Arial" w:cs="Arial"/>
            <w:sz w:val="22"/>
          </w:rPr>
          <w:t xml:space="preserve">evaluación mejorada </w:t>
        </w:r>
        <w:r w:rsidR="000B509A">
          <w:rPr>
            <w:rStyle w:val="Hyperlink"/>
            <w:rFonts w:ascii="Arial" w:hAnsi="Arial" w:cs="Arial"/>
            <w:sz w:val="22"/>
          </w:rPr>
          <w:t>de la vulnerabilidad y la capacidad elaborado por la Federación Internacional.</w:t>
        </w:r>
      </w:hyperlink>
    </w:p>
    <w:p w14:paraId="587A5B41" w14:textId="000E2997" w:rsidR="0030277B" w:rsidRPr="00811EB4" w:rsidRDefault="000B509A" w:rsidP="00811EB4">
      <w:pPr>
        <w:pStyle w:val="ListParagraph"/>
        <w:widowControl w:val="0"/>
        <w:numPr>
          <w:ilvl w:val="2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Colaborar </w:t>
      </w:r>
      <w:r w:rsidR="005C2D9B" w:rsidRPr="00811EB4">
        <w:rPr>
          <w:rFonts w:ascii="Arial" w:hAnsi="Arial" w:cs="Arial"/>
          <w:sz w:val="22"/>
        </w:rPr>
        <w:t xml:space="preserve">con </w:t>
      </w:r>
      <w:r>
        <w:rPr>
          <w:rFonts w:ascii="Arial" w:hAnsi="Arial" w:cs="Arial"/>
          <w:sz w:val="22"/>
        </w:rPr>
        <w:t xml:space="preserve">las </w:t>
      </w:r>
      <w:r w:rsidR="005C2D9B" w:rsidRPr="00811EB4">
        <w:rPr>
          <w:rFonts w:ascii="Arial" w:hAnsi="Arial" w:cs="Arial"/>
          <w:sz w:val="22"/>
        </w:rPr>
        <w:t xml:space="preserve">comunidades locales e indígenas a fin de documentar </w:t>
      </w:r>
      <w:r w:rsidR="007E2E72">
        <w:rPr>
          <w:rFonts w:ascii="Arial" w:hAnsi="Arial" w:cs="Arial"/>
          <w:sz w:val="22"/>
        </w:rPr>
        <w:t>e</w:t>
      </w:r>
      <w:r w:rsidR="005C2D9B" w:rsidRPr="00811EB4">
        <w:rPr>
          <w:rFonts w:ascii="Arial" w:hAnsi="Arial" w:cs="Arial"/>
          <w:sz w:val="22"/>
        </w:rPr>
        <w:t xml:space="preserve"> incorporar </w:t>
      </w:r>
      <w:r>
        <w:rPr>
          <w:rFonts w:ascii="Arial" w:hAnsi="Arial" w:cs="Arial"/>
          <w:sz w:val="22"/>
        </w:rPr>
        <w:t xml:space="preserve">en </w:t>
      </w:r>
      <w:r w:rsidR="005C2D9B" w:rsidRPr="00811EB4">
        <w:rPr>
          <w:rFonts w:ascii="Arial" w:hAnsi="Arial" w:cs="Arial"/>
          <w:sz w:val="22"/>
        </w:rPr>
        <w:t xml:space="preserve">los sistemas oficiales de alerta temprana los indicadores ambientales y las señales de alerta temprana tradicionales (por ejemplo, el comportamiento de la fauna o las transformaciones de la flora). Véase </w:t>
      </w:r>
      <w:hyperlink r:id="rId15" w:history="1">
        <w:r>
          <w:rPr>
            <w:rStyle w:val="Hyperlink"/>
            <w:rFonts w:ascii="Arial" w:hAnsi="Arial" w:cs="Arial"/>
            <w:sz w:val="22"/>
          </w:rPr>
          <w:t xml:space="preserve">sistemas </w:t>
        </w:r>
        <w:r w:rsidRPr="000B509A">
          <w:rPr>
            <w:rStyle w:val="Hyperlink"/>
            <w:rFonts w:ascii="Arial" w:hAnsi="Arial" w:cs="Arial"/>
            <w:sz w:val="22"/>
          </w:rPr>
          <w:t xml:space="preserve">orientaciones y herramientas </w:t>
        </w:r>
        <w:r>
          <w:rPr>
            <w:rStyle w:val="Hyperlink"/>
            <w:rFonts w:ascii="Arial" w:hAnsi="Arial" w:cs="Arial"/>
            <w:sz w:val="22"/>
          </w:rPr>
          <w:t xml:space="preserve">de la Federación Internacional sobre sistemas </w:t>
        </w:r>
        <w:r w:rsidRPr="000B509A">
          <w:rPr>
            <w:rStyle w:val="Hyperlink"/>
            <w:rFonts w:ascii="Arial" w:hAnsi="Arial" w:cs="Arial"/>
            <w:sz w:val="22"/>
          </w:rPr>
          <w:t>comunitarios de alerta temprana</w:t>
        </w:r>
      </w:hyperlink>
      <w:r w:rsidR="005C2D9B" w:rsidRPr="00811EB4">
        <w:rPr>
          <w:rFonts w:ascii="Arial" w:hAnsi="Arial" w:cs="Arial"/>
          <w:sz w:val="22"/>
        </w:rPr>
        <w:t>.</w:t>
      </w:r>
    </w:p>
    <w:p w14:paraId="690BB8E2" w14:textId="77777777" w:rsidR="0030277B" w:rsidRPr="00811EB4" w:rsidRDefault="0030277B" w:rsidP="00811EB4">
      <w:pPr>
        <w:pStyle w:val="ListParagraph"/>
        <w:widowControl w:val="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1C0A201" w14:textId="7651EC66" w:rsidR="0030277B" w:rsidRPr="00811EB4" w:rsidRDefault="005C2D9B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t xml:space="preserve">Capacidad </w:t>
      </w:r>
      <w:r w:rsidR="000B509A">
        <w:rPr>
          <w:rFonts w:ascii="Arial" w:hAnsi="Arial" w:cs="Arial"/>
          <w:b/>
          <w:sz w:val="22"/>
        </w:rPr>
        <w:t xml:space="preserve">para establecer </w:t>
      </w:r>
      <w:r w:rsidRPr="00811EB4">
        <w:rPr>
          <w:rFonts w:ascii="Arial" w:hAnsi="Arial" w:cs="Arial"/>
          <w:b/>
          <w:sz w:val="22"/>
        </w:rPr>
        <w:t>pronósticos</w:t>
      </w:r>
      <w:r w:rsidRPr="00811EB4">
        <w:rPr>
          <w:rFonts w:ascii="Arial" w:hAnsi="Arial" w:cs="Arial"/>
          <w:sz w:val="22"/>
        </w:rPr>
        <w:t>.</w:t>
      </w:r>
    </w:p>
    <w:p w14:paraId="5613A30E" w14:textId="2B2A8AA7" w:rsidR="0030277B" w:rsidRPr="00811EB4" w:rsidRDefault="000B509A" w:rsidP="00811EB4">
      <w:pPr>
        <w:pStyle w:val="ListParagraph"/>
        <w:widowControl w:val="0"/>
        <w:numPr>
          <w:ilvl w:val="2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Velar por que los </w:t>
      </w:r>
      <w:r w:rsidR="005C2D9B" w:rsidRPr="00811EB4">
        <w:rPr>
          <w:rFonts w:ascii="Arial" w:hAnsi="Arial" w:cs="Arial"/>
          <w:sz w:val="22"/>
        </w:rPr>
        <w:t xml:space="preserve">pronósticos </w:t>
      </w:r>
      <w:r>
        <w:rPr>
          <w:rFonts w:ascii="Arial" w:hAnsi="Arial" w:cs="Arial"/>
          <w:sz w:val="22"/>
        </w:rPr>
        <w:t xml:space="preserve">contemplen </w:t>
      </w:r>
      <w:r w:rsidR="005C2D9B" w:rsidRPr="00811EB4">
        <w:rPr>
          <w:rFonts w:ascii="Arial" w:hAnsi="Arial" w:cs="Arial"/>
          <w:sz w:val="22"/>
        </w:rPr>
        <w:t>situaciones hipotéticas a corto, medi</w:t>
      </w:r>
      <w:r w:rsidR="00C35277">
        <w:rPr>
          <w:rFonts w:ascii="Arial" w:hAnsi="Arial" w:cs="Arial"/>
          <w:sz w:val="22"/>
        </w:rPr>
        <w:t>ano</w:t>
      </w:r>
      <w:r w:rsidR="005C2D9B" w:rsidRPr="00811EB4">
        <w:rPr>
          <w:rFonts w:ascii="Arial" w:hAnsi="Arial" w:cs="Arial"/>
          <w:sz w:val="22"/>
        </w:rPr>
        <w:t xml:space="preserve"> y largo plazo, a fin de </w:t>
      </w:r>
      <w:r>
        <w:rPr>
          <w:rFonts w:ascii="Arial" w:hAnsi="Arial" w:cs="Arial"/>
          <w:sz w:val="22"/>
        </w:rPr>
        <w:t xml:space="preserve">que </w:t>
      </w:r>
      <w:r w:rsidR="005C2D9B" w:rsidRPr="00811EB4">
        <w:rPr>
          <w:rFonts w:ascii="Arial" w:hAnsi="Arial" w:cs="Arial"/>
          <w:sz w:val="22"/>
        </w:rPr>
        <w:t xml:space="preserve">las comunidades </w:t>
      </w:r>
      <w:r>
        <w:rPr>
          <w:rFonts w:ascii="Arial" w:hAnsi="Arial" w:cs="Arial"/>
          <w:sz w:val="22"/>
        </w:rPr>
        <w:t xml:space="preserve">dispongan de </w:t>
      </w:r>
      <w:r w:rsidR="005C2D9B" w:rsidRPr="00811EB4">
        <w:rPr>
          <w:rFonts w:ascii="Arial" w:hAnsi="Arial" w:cs="Arial"/>
          <w:sz w:val="22"/>
        </w:rPr>
        <w:t xml:space="preserve">tiempo suficiente para </w:t>
      </w:r>
      <w:r>
        <w:rPr>
          <w:rFonts w:ascii="Arial" w:hAnsi="Arial" w:cs="Arial"/>
          <w:sz w:val="22"/>
        </w:rPr>
        <w:t xml:space="preserve">adoptar medidas, según el </w:t>
      </w:r>
      <w:r w:rsidR="005C2D9B" w:rsidRPr="00811EB4">
        <w:rPr>
          <w:rFonts w:ascii="Arial" w:hAnsi="Arial" w:cs="Arial"/>
          <w:sz w:val="22"/>
        </w:rPr>
        <w:t>caso, realiza</w:t>
      </w:r>
      <w:r>
        <w:rPr>
          <w:rFonts w:ascii="Arial" w:hAnsi="Arial" w:cs="Arial"/>
          <w:sz w:val="22"/>
        </w:rPr>
        <w:t xml:space="preserve">r </w:t>
      </w:r>
      <w:r w:rsidR="005C2D9B" w:rsidRPr="00811EB4">
        <w:rPr>
          <w:rFonts w:ascii="Arial" w:hAnsi="Arial" w:cs="Arial"/>
          <w:sz w:val="22"/>
        </w:rPr>
        <w:t xml:space="preserve">inversiones a fin de aumentar la precisión y la capacidad de los sistemas disponibles para </w:t>
      </w:r>
      <w:r>
        <w:rPr>
          <w:rFonts w:ascii="Arial" w:hAnsi="Arial" w:cs="Arial"/>
          <w:sz w:val="22"/>
        </w:rPr>
        <w:t xml:space="preserve">establecer </w:t>
      </w:r>
      <w:r w:rsidRPr="00811EB4">
        <w:rPr>
          <w:rFonts w:ascii="Arial" w:hAnsi="Arial" w:cs="Arial"/>
          <w:sz w:val="22"/>
        </w:rPr>
        <w:t>pronósticos</w:t>
      </w:r>
      <w:r w:rsidR="005C2D9B" w:rsidRPr="00811EB4">
        <w:rPr>
          <w:rFonts w:ascii="Arial" w:hAnsi="Arial" w:cs="Arial"/>
          <w:sz w:val="22"/>
        </w:rPr>
        <w:t>.</w:t>
      </w:r>
    </w:p>
    <w:p w14:paraId="4A632DC0" w14:textId="0CDA8375" w:rsidR="0030277B" w:rsidRPr="00811EB4" w:rsidRDefault="005C2D9B" w:rsidP="00811EB4">
      <w:pPr>
        <w:pStyle w:val="ListParagraph"/>
        <w:widowControl w:val="0"/>
        <w:numPr>
          <w:ilvl w:val="2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11EB4">
        <w:rPr>
          <w:rFonts w:ascii="Arial" w:hAnsi="Arial" w:cs="Arial"/>
          <w:sz w:val="22"/>
        </w:rPr>
        <w:t>Foment</w:t>
      </w:r>
      <w:r w:rsidR="007E2E72">
        <w:rPr>
          <w:rFonts w:ascii="Arial" w:hAnsi="Arial" w:cs="Arial"/>
          <w:sz w:val="22"/>
        </w:rPr>
        <w:t>ar</w:t>
      </w:r>
      <w:r w:rsidRPr="00811EB4">
        <w:rPr>
          <w:rFonts w:ascii="Arial" w:hAnsi="Arial" w:cs="Arial"/>
          <w:sz w:val="22"/>
        </w:rPr>
        <w:t xml:space="preserve"> la capacidad para formular pronósticos a fin de incluir situaciones hipotéticas que abarquen amenazas múltiples, </w:t>
      </w:r>
      <w:r w:rsidR="000B509A">
        <w:rPr>
          <w:rFonts w:ascii="Arial" w:hAnsi="Arial" w:cs="Arial"/>
          <w:sz w:val="22"/>
        </w:rPr>
        <w:t xml:space="preserve">tales </w:t>
      </w:r>
      <w:r w:rsidRPr="00811EB4">
        <w:rPr>
          <w:rFonts w:ascii="Arial" w:hAnsi="Arial" w:cs="Arial"/>
          <w:sz w:val="22"/>
        </w:rPr>
        <w:t xml:space="preserve">como los efectos concomitantes de las tormentas, inundaciones o sequías que </w:t>
      </w:r>
      <w:r w:rsidR="000B509A">
        <w:rPr>
          <w:rFonts w:ascii="Arial" w:hAnsi="Arial" w:cs="Arial"/>
          <w:sz w:val="22"/>
        </w:rPr>
        <w:t xml:space="preserve">ocurren </w:t>
      </w:r>
      <w:r w:rsidRPr="00811EB4">
        <w:rPr>
          <w:rFonts w:ascii="Arial" w:hAnsi="Arial" w:cs="Arial"/>
          <w:sz w:val="22"/>
        </w:rPr>
        <w:t>de forma simultánea o consecutiva.</w:t>
      </w:r>
    </w:p>
    <w:p w14:paraId="59DEEB2D" w14:textId="77777777" w:rsidR="0030277B" w:rsidRPr="00811EB4" w:rsidRDefault="007E2E72" w:rsidP="00811EB4">
      <w:pPr>
        <w:pStyle w:val="ListParagraph"/>
        <w:widowControl w:val="0"/>
        <w:numPr>
          <w:ilvl w:val="2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Establecer y poner</w:t>
      </w:r>
      <w:r w:rsidR="005C2D9B" w:rsidRPr="00811EB4">
        <w:rPr>
          <w:rFonts w:ascii="Arial" w:hAnsi="Arial" w:cs="Arial"/>
          <w:sz w:val="22"/>
        </w:rPr>
        <w:t xml:space="preserve"> a prueba modelos de formulación de pronósticos basados en las repercusiones que predigan tanto la aparición de peligros como sus eventuales repercusiones a nivel humano, económico y ambiental.</w:t>
      </w:r>
      <w:r w:rsidR="005C2D9B" w:rsidRPr="00811EB4">
        <w:rPr>
          <w:rFonts w:ascii="Arial" w:hAnsi="Arial" w:cs="Arial"/>
          <w:sz w:val="22"/>
        </w:rPr>
        <w:cr/>
      </w:r>
    </w:p>
    <w:p w14:paraId="57F101AD" w14:textId="77777777" w:rsidR="0030277B" w:rsidRPr="00811EB4" w:rsidRDefault="005C2D9B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t>Comunicación de información sobre riesgos</w:t>
      </w:r>
      <w:r w:rsidRPr="00811EB4">
        <w:rPr>
          <w:rFonts w:ascii="Arial" w:hAnsi="Arial" w:cs="Arial"/>
          <w:sz w:val="22"/>
        </w:rPr>
        <w:t>.</w:t>
      </w:r>
    </w:p>
    <w:p w14:paraId="53DA2C01" w14:textId="036166AA" w:rsidR="0030277B" w:rsidRPr="00811EB4" w:rsidRDefault="000B509A" w:rsidP="00811EB4">
      <w:pPr>
        <w:pStyle w:val="ListParagraph"/>
        <w:widowControl w:val="0"/>
        <w:numPr>
          <w:ilvl w:val="2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Velar por la </w:t>
      </w:r>
      <w:r w:rsidR="006B6BC6">
        <w:rPr>
          <w:rFonts w:ascii="Arial" w:hAnsi="Arial" w:cs="Arial"/>
          <w:sz w:val="22"/>
        </w:rPr>
        <w:t xml:space="preserve">difusión y la notificación de </w:t>
      </w:r>
      <w:r w:rsidR="005C2D9B" w:rsidRPr="00811EB4">
        <w:rPr>
          <w:rFonts w:ascii="Arial" w:hAnsi="Arial" w:cs="Arial"/>
          <w:sz w:val="22"/>
        </w:rPr>
        <w:t>alertas a través de c</w:t>
      </w:r>
      <w:r w:rsidR="006B6BC6">
        <w:rPr>
          <w:rFonts w:ascii="Arial" w:hAnsi="Arial" w:cs="Arial"/>
          <w:sz w:val="22"/>
        </w:rPr>
        <w:t xml:space="preserve">auces </w:t>
      </w:r>
      <w:r w:rsidR="005C2D9B" w:rsidRPr="00811EB4">
        <w:rPr>
          <w:rFonts w:ascii="Arial" w:hAnsi="Arial" w:cs="Arial"/>
          <w:sz w:val="22"/>
        </w:rPr>
        <w:t>apropiados</w:t>
      </w:r>
      <w:r w:rsidR="006B6BC6">
        <w:rPr>
          <w:rFonts w:ascii="Arial" w:hAnsi="Arial" w:cs="Arial"/>
          <w:sz w:val="22"/>
        </w:rPr>
        <w:t xml:space="preserve"> </w:t>
      </w:r>
      <w:r w:rsidR="005C2D9B" w:rsidRPr="00811EB4">
        <w:rPr>
          <w:rFonts w:ascii="Arial" w:hAnsi="Arial" w:cs="Arial"/>
          <w:sz w:val="22"/>
        </w:rPr>
        <w:t>de manera que las autoridades respectivas puedan actuar en consecuencia y</w:t>
      </w:r>
      <w:r w:rsidR="006B6BC6">
        <w:rPr>
          <w:rFonts w:ascii="Arial" w:hAnsi="Arial" w:cs="Arial"/>
          <w:sz w:val="22"/>
        </w:rPr>
        <w:t xml:space="preserve"> se informe en consecuencia a </w:t>
      </w:r>
      <w:r w:rsidR="005C2D9B" w:rsidRPr="00811EB4">
        <w:rPr>
          <w:rFonts w:ascii="Arial" w:hAnsi="Arial" w:cs="Arial"/>
          <w:sz w:val="22"/>
        </w:rPr>
        <w:t>las poblaciones expuestas a riesgos.</w:t>
      </w:r>
    </w:p>
    <w:p w14:paraId="73D6FA40" w14:textId="12FE2527" w:rsidR="0030277B" w:rsidRPr="00811EB4" w:rsidRDefault="007E2E72" w:rsidP="00811EB4">
      <w:pPr>
        <w:pStyle w:val="ListParagraph"/>
        <w:widowControl w:val="0"/>
        <w:numPr>
          <w:ilvl w:val="2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</w:rPr>
        <w:t>Establecer</w:t>
      </w:r>
      <w:r w:rsidR="005C2D9B" w:rsidRPr="00811EB4">
        <w:rPr>
          <w:rFonts w:ascii="Arial" w:hAnsi="Arial" w:cs="Arial"/>
          <w:sz w:val="22"/>
        </w:rPr>
        <w:t xml:space="preserve"> marcos </w:t>
      </w:r>
      <w:r w:rsidR="006B6BC6">
        <w:rPr>
          <w:rFonts w:ascii="Arial" w:hAnsi="Arial" w:cs="Arial"/>
          <w:sz w:val="22"/>
        </w:rPr>
        <w:t xml:space="preserve">que permitan la incorporación de </w:t>
      </w:r>
      <w:r w:rsidR="005C2D9B" w:rsidRPr="00811EB4">
        <w:rPr>
          <w:rFonts w:ascii="Arial" w:hAnsi="Arial" w:cs="Arial"/>
          <w:sz w:val="22"/>
        </w:rPr>
        <w:t>conocimientos tradicionales en la formulación de pronósticos científicos, a fin de</w:t>
      </w:r>
      <w:r w:rsidR="006B6BC6">
        <w:rPr>
          <w:rFonts w:ascii="Arial" w:hAnsi="Arial" w:cs="Arial"/>
          <w:sz w:val="22"/>
        </w:rPr>
        <w:t xml:space="preserve"> garantizar </w:t>
      </w:r>
      <w:r w:rsidR="005C2D9B" w:rsidRPr="00811EB4">
        <w:rPr>
          <w:rFonts w:ascii="Arial" w:hAnsi="Arial" w:cs="Arial"/>
          <w:sz w:val="22"/>
        </w:rPr>
        <w:t xml:space="preserve">la aceptación </w:t>
      </w:r>
      <w:r w:rsidR="006B6BC6">
        <w:rPr>
          <w:rFonts w:ascii="Arial" w:hAnsi="Arial" w:cs="Arial"/>
          <w:sz w:val="22"/>
        </w:rPr>
        <w:t xml:space="preserve">de estos por parte </w:t>
      </w:r>
      <w:r w:rsidR="005C2D9B" w:rsidRPr="00811EB4">
        <w:rPr>
          <w:rFonts w:ascii="Arial" w:hAnsi="Arial" w:cs="Arial"/>
          <w:sz w:val="22"/>
        </w:rPr>
        <w:t>de las comunidades y una mayor precisión en el ámbito local.</w:t>
      </w:r>
    </w:p>
    <w:p w14:paraId="194B6BED" w14:textId="77777777" w:rsidR="0030277B" w:rsidRPr="00811EB4" w:rsidRDefault="0030277B" w:rsidP="00811EB4">
      <w:pPr>
        <w:pStyle w:val="ListParagraph"/>
        <w:widowControl w:val="0"/>
        <w:spacing w:after="160"/>
        <w:ind w:left="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</w:p>
    <w:p w14:paraId="7D78348B" w14:textId="4A32AAB2" w:rsidR="0030277B" w:rsidRPr="00811EB4" w:rsidRDefault="005C2D9B" w:rsidP="00811EB4">
      <w:pPr>
        <w:pStyle w:val="ListParagraph"/>
        <w:widowControl w:val="0"/>
        <w:numPr>
          <w:ilvl w:val="0"/>
          <w:numId w:val="63"/>
        </w:numPr>
        <w:spacing w:after="160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lastRenderedPageBreak/>
        <w:t xml:space="preserve">Preparación para </w:t>
      </w:r>
      <w:r w:rsidR="006B6BC6">
        <w:rPr>
          <w:rFonts w:ascii="Arial" w:hAnsi="Arial" w:cs="Arial"/>
          <w:b/>
          <w:sz w:val="22"/>
        </w:rPr>
        <w:t xml:space="preserve">la intervebción a raíz de </w:t>
      </w:r>
      <w:r w:rsidRPr="00811EB4">
        <w:rPr>
          <w:rFonts w:ascii="Arial" w:hAnsi="Arial" w:cs="Arial"/>
          <w:b/>
          <w:sz w:val="22"/>
        </w:rPr>
        <w:t>alertas</w:t>
      </w:r>
      <w:r w:rsidR="007E2E72">
        <w:rPr>
          <w:rFonts w:ascii="Arial" w:hAnsi="Arial" w:cs="Arial"/>
          <w:b/>
          <w:sz w:val="22"/>
        </w:rPr>
        <w:t>.</w:t>
      </w:r>
    </w:p>
    <w:p w14:paraId="0784A359" w14:textId="2BF5F00D" w:rsidR="0030277B" w:rsidRPr="00811EB4" w:rsidRDefault="005C2D9B" w:rsidP="00811EB4">
      <w:pPr>
        <w:pStyle w:val="ListParagraph"/>
        <w:widowControl w:val="0"/>
        <w:numPr>
          <w:ilvl w:val="1"/>
          <w:numId w:val="63"/>
        </w:numPr>
        <w:spacing w:after="16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811EB4">
        <w:rPr>
          <w:rFonts w:ascii="Arial" w:hAnsi="Arial" w:cs="Arial"/>
          <w:sz w:val="22"/>
        </w:rPr>
        <w:t>Fortalec</w:t>
      </w:r>
      <w:r w:rsidR="007E2E72">
        <w:rPr>
          <w:rFonts w:ascii="Arial" w:hAnsi="Arial" w:cs="Arial"/>
          <w:sz w:val="22"/>
        </w:rPr>
        <w:t>er</w:t>
      </w:r>
      <w:r w:rsidRPr="00811EB4">
        <w:rPr>
          <w:rFonts w:ascii="Arial" w:hAnsi="Arial" w:cs="Arial"/>
          <w:sz w:val="22"/>
        </w:rPr>
        <w:t xml:space="preserve"> las capacidades locales y nacionales en materia de preparación a fin de perfeccionar la anticipación, </w:t>
      </w:r>
      <w:r w:rsidR="006B6BC6">
        <w:rPr>
          <w:rFonts w:ascii="Arial" w:hAnsi="Arial" w:cs="Arial"/>
          <w:sz w:val="22"/>
        </w:rPr>
        <w:t xml:space="preserve">la </w:t>
      </w:r>
      <w:r w:rsidRPr="00811EB4">
        <w:rPr>
          <w:rFonts w:ascii="Arial" w:hAnsi="Arial" w:cs="Arial"/>
          <w:sz w:val="22"/>
        </w:rPr>
        <w:t xml:space="preserve">preparación </w:t>
      </w:r>
      <w:r w:rsidR="006B6BC6">
        <w:rPr>
          <w:rFonts w:ascii="Arial" w:hAnsi="Arial" w:cs="Arial"/>
          <w:sz w:val="22"/>
        </w:rPr>
        <w:t xml:space="preserve">y la </w:t>
      </w:r>
      <w:r w:rsidR="006B6BC6" w:rsidRPr="00811EB4">
        <w:rPr>
          <w:rFonts w:ascii="Arial" w:hAnsi="Arial" w:cs="Arial"/>
          <w:sz w:val="22"/>
        </w:rPr>
        <w:t>intervención</w:t>
      </w:r>
      <w:r w:rsidR="006B6BC6">
        <w:rPr>
          <w:rFonts w:ascii="Arial" w:hAnsi="Arial" w:cs="Arial"/>
          <w:sz w:val="22"/>
        </w:rPr>
        <w:t xml:space="preserve"> con respecto a </w:t>
      </w:r>
      <w:r w:rsidRPr="00811EB4">
        <w:rPr>
          <w:rFonts w:ascii="Arial" w:hAnsi="Arial" w:cs="Arial"/>
          <w:sz w:val="22"/>
        </w:rPr>
        <w:t>distintos peligros</w:t>
      </w:r>
      <w:r w:rsidR="006B6BC6">
        <w:rPr>
          <w:rFonts w:ascii="Arial" w:hAnsi="Arial" w:cs="Arial"/>
          <w:sz w:val="22"/>
        </w:rPr>
        <w:t>,</w:t>
      </w:r>
      <w:r w:rsidRPr="00811EB4">
        <w:rPr>
          <w:rFonts w:ascii="Arial" w:hAnsi="Arial" w:cs="Arial"/>
          <w:sz w:val="22"/>
        </w:rPr>
        <w:t xml:space="preserve"> mediante acopio anticipado de los </w:t>
      </w:r>
      <w:r w:rsidR="006B6BC6">
        <w:rPr>
          <w:rFonts w:ascii="Arial" w:hAnsi="Arial" w:cs="Arial"/>
          <w:sz w:val="22"/>
        </w:rPr>
        <w:t xml:space="preserve">suministros </w:t>
      </w:r>
      <w:r w:rsidRPr="00811EB4">
        <w:rPr>
          <w:rFonts w:ascii="Arial" w:hAnsi="Arial" w:cs="Arial"/>
          <w:sz w:val="22"/>
        </w:rPr>
        <w:t xml:space="preserve">necesarios, </w:t>
      </w:r>
      <w:r w:rsidR="006B6BC6">
        <w:rPr>
          <w:rFonts w:ascii="Arial" w:hAnsi="Arial" w:cs="Arial"/>
          <w:sz w:val="22"/>
        </w:rPr>
        <w:t xml:space="preserve">la </w:t>
      </w:r>
      <w:r w:rsidRPr="00811EB4">
        <w:rPr>
          <w:rFonts w:ascii="Arial" w:hAnsi="Arial" w:cs="Arial"/>
          <w:sz w:val="22"/>
        </w:rPr>
        <w:t xml:space="preserve">formación, </w:t>
      </w:r>
      <w:r w:rsidR="006B6BC6">
        <w:rPr>
          <w:rFonts w:ascii="Arial" w:hAnsi="Arial" w:cs="Arial"/>
          <w:sz w:val="22"/>
        </w:rPr>
        <w:t xml:space="preserve">la previsión de equipamiento, </w:t>
      </w:r>
      <w:r w:rsidRPr="00811EB4">
        <w:rPr>
          <w:rFonts w:ascii="Arial" w:hAnsi="Arial" w:cs="Arial"/>
          <w:sz w:val="22"/>
        </w:rPr>
        <w:t>ca</w:t>
      </w:r>
      <w:r w:rsidR="006B6BC6">
        <w:rPr>
          <w:rFonts w:ascii="Arial" w:hAnsi="Arial" w:cs="Arial"/>
          <w:sz w:val="22"/>
        </w:rPr>
        <w:t xml:space="preserve">uces </w:t>
      </w:r>
      <w:r w:rsidRPr="00811EB4">
        <w:rPr>
          <w:rFonts w:ascii="Arial" w:hAnsi="Arial" w:cs="Arial"/>
          <w:sz w:val="22"/>
        </w:rPr>
        <w:t>de comunicación, centros de operaciones de emergencia y otros elementos.</w:t>
      </w:r>
    </w:p>
    <w:p w14:paraId="067B41B6" w14:textId="77777777" w:rsidR="0030277B" w:rsidRPr="00811EB4" w:rsidRDefault="0030277B" w:rsidP="00811EB4">
      <w:pPr>
        <w:pStyle w:val="ListParagraph"/>
        <w:widowControl w:val="0"/>
        <w:ind w:left="107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</w:p>
    <w:p w14:paraId="41949552" w14:textId="20017EB5" w:rsidR="0030277B" w:rsidRPr="00811EB4" w:rsidRDefault="005C2D9B" w:rsidP="00811EB4">
      <w:pPr>
        <w:pStyle w:val="ListParagraph"/>
        <w:widowControl w:val="0"/>
        <w:numPr>
          <w:ilvl w:val="0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t>Fortalecimiento de la capacidad de los agentes locales, incluidas las Sociedades Nacionales</w:t>
      </w:r>
      <w:r w:rsidR="006B6BC6">
        <w:rPr>
          <w:rFonts w:ascii="Arial" w:hAnsi="Arial" w:cs="Arial"/>
          <w:b/>
          <w:sz w:val="22"/>
        </w:rPr>
        <w:t xml:space="preserve">, </w:t>
      </w:r>
      <w:r w:rsidR="006B6BC6" w:rsidRPr="00811EB4">
        <w:rPr>
          <w:rFonts w:ascii="Arial" w:hAnsi="Arial" w:cs="Arial"/>
          <w:b/>
          <w:sz w:val="22"/>
        </w:rPr>
        <w:t xml:space="preserve">en materia de acción </w:t>
      </w:r>
      <w:r w:rsidR="006B6BC6">
        <w:rPr>
          <w:rFonts w:ascii="Arial" w:hAnsi="Arial" w:cs="Arial"/>
          <w:b/>
          <w:sz w:val="22"/>
        </w:rPr>
        <w:t>anticipatoria</w:t>
      </w:r>
      <w:r w:rsidRPr="00811EB4">
        <w:rPr>
          <w:rFonts w:ascii="Arial" w:hAnsi="Arial" w:cs="Arial"/>
          <w:b/>
          <w:sz w:val="22"/>
        </w:rPr>
        <w:t>.</w:t>
      </w:r>
    </w:p>
    <w:p w14:paraId="7C313916" w14:textId="359C997A" w:rsidR="0030277B" w:rsidRPr="00811EB4" w:rsidRDefault="006B6BC6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  <w:r w:rsidR="007E2E72">
        <w:rPr>
          <w:rFonts w:ascii="Arial" w:hAnsi="Arial" w:cs="Arial"/>
          <w:sz w:val="22"/>
        </w:rPr>
        <w:t>Evaluar</w:t>
      </w:r>
      <w:r w:rsidR="00C77EC8">
        <w:rPr>
          <w:rFonts w:ascii="Arial" w:hAnsi="Arial" w:cs="Arial"/>
          <w:sz w:val="22"/>
        </w:rPr>
        <w:t xml:space="preserve"> los recursos </w:t>
      </w:r>
      <w:r w:rsidR="007E2E72">
        <w:rPr>
          <w:rFonts w:ascii="Arial" w:hAnsi="Arial" w:cs="Arial"/>
          <w:sz w:val="22"/>
        </w:rPr>
        <w:t xml:space="preserve">disponibles </w:t>
      </w:r>
      <w:r w:rsidR="00C77EC8">
        <w:rPr>
          <w:rFonts w:ascii="Arial" w:hAnsi="Arial" w:cs="Arial"/>
          <w:sz w:val="22"/>
        </w:rPr>
        <w:t xml:space="preserve">y </w:t>
      </w:r>
      <w:r>
        <w:rPr>
          <w:rFonts w:ascii="Arial" w:hAnsi="Arial" w:cs="Arial"/>
          <w:sz w:val="22"/>
        </w:rPr>
        <w:t xml:space="preserve">los </w:t>
      </w:r>
      <w:r w:rsidR="00C77EC8">
        <w:rPr>
          <w:rFonts w:ascii="Arial" w:hAnsi="Arial" w:cs="Arial"/>
          <w:sz w:val="22"/>
        </w:rPr>
        <w:t xml:space="preserve">sistemas de alerta temprana </w:t>
      </w:r>
      <w:r>
        <w:rPr>
          <w:rFonts w:ascii="Arial" w:hAnsi="Arial" w:cs="Arial"/>
          <w:sz w:val="22"/>
        </w:rPr>
        <w:t xml:space="preserve">existentes </w:t>
      </w:r>
      <w:r w:rsidR="00C77EC8">
        <w:rPr>
          <w:rFonts w:ascii="Arial" w:hAnsi="Arial" w:cs="Arial"/>
          <w:sz w:val="22"/>
        </w:rPr>
        <w:t xml:space="preserve">con el objetivo de identificar </w:t>
      </w:r>
      <w:r w:rsidR="007E2E72">
        <w:rPr>
          <w:rFonts w:ascii="Arial" w:hAnsi="Arial" w:cs="Arial"/>
          <w:sz w:val="22"/>
        </w:rPr>
        <w:t>lagunas</w:t>
      </w:r>
      <w:r w:rsidR="00C77EC8">
        <w:rPr>
          <w:rFonts w:ascii="Arial" w:hAnsi="Arial" w:cs="Arial"/>
          <w:sz w:val="22"/>
        </w:rPr>
        <w:t xml:space="preserve"> y oportunidades para </w:t>
      </w:r>
      <w:r>
        <w:rPr>
          <w:rFonts w:ascii="Arial" w:hAnsi="Arial" w:cs="Arial"/>
          <w:sz w:val="22"/>
        </w:rPr>
        <w:t>la incorporación de componentes</w:t>
      </w:r>
      <w:r w:rsidR="00C77EC8">
        <w:rPr>
          <w:rFonts w:ascii="Arial" w:hAnsi="Arial" w:cs="Arial"/>
          <w:sz w:val="22"/>
        </w:rPr>
        <w:t xml:space="preserve"> de acción </w:t>
      </w:r>
      <w:r w:rsidR="006A2754">
        <w:rPr>
          <w:rFonts w:ascii="Arial" w:hAnsi="Arial" w:cs="Arial"/>
          <w:sz w:val="22"/>
        </w:rPr>
        <w:t>anticipatoria</w:t>
      </w:r>
      <w:r w:rsidR="005C2D9B" w:rsidRPr="00811EB4">
        <w:rPr>
          <w:rFonts w:ascii="Arial" w:hAnsi="Arial" w:cs="Arial"/>
          <w:sz w:val="22"/>
        </w:rPr>
        <w:t>.</w:t>
      </w:r>
    </w:p>
    <w:p w14:paraId="0767FA15" w14:textId="6C0823B0" w:rsidR="0030277B" w:rsidRPr="00811EB4" w:rsidRDefault="006B6BC6" w:rsidP="00811EB4">
      <w:pPr>
        <w:pStyle w:val="ListParagraph"/>
        <w:widowControl w:val="0"/>
        <w:numPr>
          <w:ilvl w:val="1"/>
          <w:numId w:val="59"/>
        </w:numPr>
        <w:spacing w:before="220" w:after="22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Evacuar </w:t>
      </w:r>
      <w:r w:rsidR="007E2E72">
        <w:rPr>
          <w:rFonts w:ascii="Arial" w:hAnsi="Arial" w:cs="Arial"/>
          <w:sz w:val="22"/>
        </w:rPr>
        <w:t>consultas con</w:t>
      </w:r>
      <w:r w:rsidR="00C77EC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los agentes </w:t>
      </w:r>
      <w:r w:rsidR="00C77EC8">
        <w:rPr>
          <w:rFonts w:ascii="Arial" w:hAnsi="Arial" w:cs="Arial"/>
          <w:sz w:val="22"/>
        </w:rPr>
        <w:t xml:space="preserve">y comunidades locales a fin de identificar obstáculos y necesidades en </w:t>
      </w:r>
      <w:r w:rsidR="007E2E72">
        <w:rPr>
          <w:rFonts w:ascii="Arial" w:hAnsi="Arial" w:cs="Arial"/>
          <w:sz w:val="22"/>
        </w:rPr>
        <w:t>relación con las</w:t>
      </w:r>
      <w:r w:rsidR="00C77EC8">
        <w:rPr>
          <w:rFonts w:ascii="Arial" w:hAnsi="Arial" w:cs="Arial"/>
          <w:sz w:val="22"/>
        </w:rPr>
        <w:t xml:space="preserve"> capacidades para </w:t>
      </w:r>
      <w:r>
        <w:rPr>
          <w:rFonts w:ascii="Arial" w:hAnsi="Arial" w:cs="Arial"/>
          <w:sz w:val="22"/>
        </w:rPr>
        <w:t xml:space="preserve">poner en práctica medidas de </w:t>
      </w:r>
      <w:r w:rsidR="00C77EC8">
        <w:rPr>
          <w:rFonts w:ascii="Arial" w:hAnsi="Arial" w:cs="Arial"/>
          <w:sz w:val="22"/>
        </w:rPr>
        <w:t xml:space="preserve">acción </w:t>
      </w:r>
      <w:r w:rsidR="006A2754">
        <w:rPr>
          <w:rFonts w:ascii="Arial" w:hAnsi="Arial" w:cs="Arial"/>
          <w:sz w:val="22"/>
        </w:rPr>
        <w:t>anticipatoria</w:t>
      </w:r>
      <w:r w:rsidR="00C77EC8">
        <w:rPr>
          <w:rFonts w:ascii="Arial" w:hAnsi="Arial" w:cs="Arial"/>
          <w:sz w:val="22"/>
        </w:rPr>
        <w:t>.</w:t>
      </w:r>
    </w:p>
    <w:p w14:paraId="3AF1991F" w14:textId="0FAE0840" w:rsidR="0030277B" w:rsidRPr="00811EB4" w:rsidRDefault="00C77EC8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Dotar a los a</w:t>
      </w:r>
      <w:r w:rsidR="006B6BC6">
        <w:rPr>
          <w:rFonts w:ascii="Arial" w:hAnsi="Arial" w:cs="Arial"/>
          <w:sz w:val="22"/>
        </w:rPr>
        <w:t xml:space="preserve">gentes </w:t>
      </w:r>
      <w:r>
        <w:rPr>
          <w:rFonts w:ascii="Arial" w:hAnsi="Arial" w:cs="Arial"/>
          <w:sz w:val="22"/>
        </w:rPr>
        <w:t xml:space="preserve">locales de las herramientas, la tecnología y los conocimientos necesarios para </w:t>
      </w:r>
      <w:r w:rsidR="00BA4B9B">
        <w:rPr>
          <w:rFonts w:ascii="Arial" w:hAnsi="Arial" w:cs="Arial"/>
          <w:sz w:val="22"/>
        </w:rPr>
        <w:t xml:space="preserve">llevar a </w:t>
      </w:r>
      <w:r w:rsidR="006B6BC6">
        <w:rPr>
          <w:rFonts w:ascii="Arial" w:hAnsi="Arial" w:cs="Arial"/>
          <w:sz w:val="22"/>
        </w:rPr>
        <w:t xml:space="preserve">cabo esfuerzos de </w:t>
      </w:r>
      <w:r>
        <w:rPr>
          <w:rFonts w:ascii="Arial" w:hAnsi="Arial" w:cs="Arial"/>
          <w:sz w:val="22"/>
        </w:rPr>
        <w:t xml:space="preserve">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 xml:space="preserve">, </w:t>
      </w:r>
      <w:r w:rsidR="006B6BC6">
        <w:rPr>
          <w:rFonts w:ascii="Arial" w:hAnsi="Arial" w:cs="Arial"/>
          <w:sz w:val="22"/>
        </w:rPr>
        <w:t>con inclusión de</w:t>
      </w:r>
      <w:r>
        <w:rPr>
          <w:rFonts w:ascii="Arial" w:hAnsi="Arial" w:cs="Arial"/>
          <w:sz w:val="22"/>
        </w:rPr>
        <w:t>l acceso a sistemas de alerta temprana</w:t>
      </w:r>
      <w:r w:rsidR="002F4382">
        <w:rPr>
          <w:rFonts w:ascii="Arial" w:hAnsi="Arial" w:cs="Arial"/>
          <w:sz w:val="22"/>
        </w:rPr>
        <w:t xml:space="preserve">, </w:t>
      </w:r>
      <w:r w:rsidR="00AB7CF3">
        <w:rPr>
          <w:rFonts w:ascii="Arial" w:hAnsi="Arial" w:cs="Arial"/>
          <w:sz w:val="22"/>
        </w:rPr>
        <w:t xml:space="preserve">predicciones </w:t>
      </w:r>
      <w:r w:rsidR="002F4382">
        <w:rPr>
          <w:rFonts w:ascii="Arial" w:hAnsi="Arial" w:cs="Arial"/>
          <w:sz w:val="22"/>
        </w:rPr>
        <w:t xml:space="preserve">climáticas, herramientas de planificación en base a situaciones hipotéticas, a fin de </w:t>
      </w:r>
      <w:r w:rsidR="00BA4B9B">
        <w:rPr>
          <w:rFonts w:ascii="Arial" w:hAnsi="Arial" w:cs="Arial"/>
          <w:sz w:val="22"/>
        </w:rPr>
        <w:t>efectuar</w:t>
      </w:r>
      <w:r w:rsidR="007E2E72">
        <w:rPr>
          <w:rFonts w:ascii="Arial" w:hAnsi="Arial" w:cs="Arial"/>
          <w:sz w:val="22"/>
        </w:rPr>
        <w:t xml:space="preserve"> pruebas</w:t>
      </w:r>
      <w:r w:rsidR="00AB7CF3">
        <w:rPr>
          <w:rFonts w:ascii="Arial" w:hAnsi="Arial" w:cs="Arial"/>
          <w:sz w:val="22"/>
        </w:rPr>
        <w:t xml:space="preserve"> </w:t>
      </w:r>
      <w:r w:rsidR="007E2E72">
        <w:rPr>
          <w:rFonts w:ascii="Arial" w:hAnsi="Arial" w:cs="Arial"/>
          <w:sz w:val="22"/>
        </w:rPr>
        <w:t>conjuntas pertinentes</w:t>
      </w:r>
      <w:r w:rsidR="00AB7CF3">
        <w:rPr>
          <w:rFonts w:ascii="Arial" w:hAnsi="Arial" w:cs="Arial"/>
          <w:sz w:val="22"/>
        </w:rPr>
        <w:t xml:space="preserve"> a través de </w:t>
      </w:r>
      <w:r w:rsidR="002F4382">
        <w:rPr>
          <w:rFonts w:ascii="Arial" w:hAnsi="Arial" w:cs="Arial"/>
          <w:sz w:val="22"/>
        </w:rPr>
        <w:t xml:space="preserve">simulacros y </w:t>
      </w:r>
      <w:r w:rsidR="00AB7CF3">
        <w:rPr>
          <w:rFonts w:ascii="Arial" w:hAnsi="Arial" w:cs="Arial"/>
          <w:sz w:val="22"/>
        </w:rPr>
        <w:t xml:space="preserve">otras actividades, por ejemplo, </w:t>
      </w:r>
      <w:r w:rsidR="002F4382">
        <w:rPr>
          <w:rFonts w:ascii="Arial" w:hAnsi="Arial" w:cs="Arial"/>
          <w:sz w:val="22"/>
        </w:rPr>
        <w:t>cursillos de formación</w:t>
      </w:r>
      <w:r w:rsidR="007E2E72">
        <w:rPr>
          <w:rFonts w:ascii="Arial" w:hAnsi="Arial" w:cs="Arial"/>
          <w:sz w:val="22"/>
        </w:rPr>
        <w:t xml:space="preserve"> y</w:t>
      </w:r>
      <w:r w:rsidR="00AB7CF3">
        <w:rPr>
          <w:rFonts w:ascii="Arial" w:hAnsi="Arial" w:cs="Arial"/>
          <w:sz w:val="22"/>
        </w:rPr>
        <w:t xml:space="preserve"> </w:t>
      </w:r>
      <w:r w:rsidR="007E2E72">
        <w:rPr>
          <w:rFonts w:ascii="Arial" w:hAnsi="Arial" w:cs="Arial"/>
          <w:sz w:val="22"/>
        </w:rPr>
        <w:t xml:space="preserve">la entrega de </w:t>
      </w:r>
      <w:r w:rsidR="00AB7CF3">
        <w:rPr>
          <w:rFonts w:ascii="Arial" w:hAnsi="Arial" w:cs="Arial"/>
          <w:sz w:val="22"/>
        </w:rPr>
        <w:t xml:space="preserve">material </w:t>
      </w:r>
      <w:r w:rsidR="002F4382">
        <w:rPr>
          <w:rFonts w:ascii="Arial" w:hAnsi="Arial" w:cs="Arial"/>
          <w:sz w:val="22"/>
        </w:rPr>
        <w:t>de orientación.</w:t>
      </w:r>
    </w:p>
    <w:p w14:paraId="618C1B84" w14:textId="2E312233" w:rsidR="0030277B" w:rsidRPr="003A4F51" w:rsidRDefault="005C2D9B" w:rsidP="003A4F51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 w:rsidRPr="00811EB4">
        <w:rPr>
          <w:rFonts w:ascii="Arial" w:hAnsi="Arial" w:cs="Arial"/>
          <w:sz w:val="22"/>
        </w:rPr>
        <w:t>Consider</w:t>
      </w:r>
      <w:r w:rsidR="00AB7CF3">
        <w:rPr>
          <w:rFonts w:ascii="Arial" w:hAnsi="Arial" w:cs="Arial"/>
          <w:sz w:val="22"/>
        </w:rPr>
        <w:t xml:space="preserve">ar </w:t>
      </w:r>
      <w:r w:rsidR="002F4382">
        <w:rPr>
          <w:rFonts w:ascii="Arial" w:hAnsi="Arial" w:cs="Arial"/>
          <w:sz w:val="22"/>
        </w:rPr>
        <w:t xml:space="preserve">la emulación o el aprovechamiento de </w:t>
      </w:r>
      <w:hyperlink r:id="rId16" w:history="1">
        <w:r w:rsidR="000A5A2A">
          <w:rPr>
            <w:rStyle w:val="Hyperlink"/>
            <w:rFonts w:ascii="Arial" w:hAnsi="Arial" w:cs="Arial"/>
            <w:sz w:val="22"/>
          </w:rPr>
          <w:t xml:space="preserve">planes de acción </w:t>
        </w:r>
        <w:r w:rsidR="006A2754">
          <w:rPr>
            <w:rStyle w:val="Hyperlink"/>
            <w:rFonts w:ascii="Arial" w:hAnsi="Arial" w:cs="Arial"/>
            <w:sz w:val="22"/>
          </w:rPr>
          <w:t>anticipatoria</w:t>
        </w:r>
        <w:r w:rsidR="002F4382">
          <w:rPr>
            <w:rStyle w:val="Hyperlink"/>
            <w:rFonts w:ascii="Arial" w:hAnsi="Arial" w:cs="Arial"/>
            <w:sz w:val="22"/>
          </w:rPr>
          <w:t xml:space="preserve"> de</w:t>
        </w:r>
        <w:r w:rsidR="000A5A2A">
          <w:rPr>
            <w:rStyle w:val="Hyperlink"/>
            <w:rFonts w:ascii="Arial" w:hAnsi="Arial" w:cs="Arial"/>
            <w:sz w:val="22"/>
          </w:rPr>
          <w:t xml:space="preserve"> las Sociedades Nacionales</w:t>
        </w:r>
      </w:hyperlink>
      <w:r w:rsidRPr="00811EB4">
        <w:rPr>
          <w:rFonts w:ascii="Arial" w:hAnsi="Arial" w:cs="Arial"/>
          <w:sz w:val="22"/>
        </w:rPr>
        <w:t xml:space="preserve"> (</w:t>
      </w:r>
      <w:r w:rsidR="000A5A2A" w:rsidRPr="00BA4B9B">
        <w:rPr>
          <w:rFonts w:ascii="Arial" w:hAnsi="Arial" w:cs="Arial"/>
          <w:sz w:val="22"/>
        </w:rPr>
        <w:t>v</w:t>
      </w:r>
      <w:r w:rsidR="002F4382">
        <w:rPr>
          <w:rFonts w:ascii="Arial" w:hAnsi="Arial" w:cs="Arial"/>
          <w:sz w:val="22"/>
        </w:rPr>
        <w:t>éase</w:t>
      </w:r>
      <w:r w:rsidR="000A5A2A" w:rsidRPr="00BA4B9B">
        <w:rPr>
          <w:rFonts w:ascii="Arial" w:hAnsi="Arial" w:cs="Arial"/>
          <w:sz w:val="22"/>
        </w:rPr>
        <w:t xml:space="preserve"> </w:t>
      </w:r>
      <w:r w:rsidR="00BA4B9B" w:rsidRPr="00BA4B9B">
        <w:rPr>
          <w:rFonts w:ascii="Arial" w:hAnsi="Arial" w:cs="Arial"/>
          <w:sz w:val="22"/>
        </w:rPr>
        <w:t>dato</w:t>
      </w:r>
      <w:r w:rsidR="00BA4B9B">
        <w:rPr>
          <w:rFonts w:ascii="Arial" w:hAnsi="Arial" w:cs="Arial"/>
          <w:sz w:val="22"/>
        </w:rPr>
        <w:t xml:space="preserve">s </w:t>
      </w:r>
      <w:r w:rsidR="002F4382" w:rsidRPr="003A4F51">
        <w:rPr>
          <w:rFonts w:ascii="Arial" w:hAnsi="Arial" w:cs="Arial"/>
          <w:sz w:val="22"/>
        </w:rPr>
        <w:t>en tiempo real</w:t>
      </w:r>
      <w:r w:rsidR="002F4382">
        <w:rPr>
          <w:rFonts w:ascii="Arial" w:hAnsi="Arial" w:cs="Arial"/>
          <w:sz w:val="22"/>
        </w:rPr>
        <w:t xml:space="preserve"> </w:t>
      </w:r>
      <w:r w:rsidR="003A4F51">
        <w:rPr>
          <w:rFonts w:ascii="Arial" w:hAnsi="Arial" w:cs="Arial"/>
          <w:sz w:val="22"/>
        </w:rPr>
        <w:t xml:space="preserve">del </w:t>
      </w:r>
      <w:r w:rsidR="002F4382" w:rsidRPr="002F4382">
        <w:rPr>
          <w:rFonts w:ascii="Arial" w:hAnsi="Arial" w:cs="Arial"/>
          <w:sz w:val="22"/>
        </w:rPr>
        <w:t xml:space="preserve">Fondo de Emergencia </w:t>
      </w:r>
      <w:r w:rsidR="002F4382">
        <w:rPr>
          <w:rFonts w:ascii="Arial" w:hAnsi="Arial" w:cs="Arial"/>
          <w:sz w:val="22"/>
        </w:rPr>
        <w:t xml:space="preserve">de la Federación Internacional </w:t>
      </w:r>
      <w:r w:rsidR="002F4382" w:rsidRPr="002F4382">
        <w:rPr>
          <w:rFonts w:ascii="Arial" w:hAnsi="Arial" w:cs="Arial"/>
          <w:sz w:val="22"/>
        </w:rPr>
        <w:t>para la Intervención en Casos de Desastre</w:t>
      </w:r>
      <w:r w:rsidRPr="003A4F51">
        <w:rPr>
          <w:rFonts w:ascii="Arial" w:hAnsi="Arial" w:cs="Arial"/>
          <w:sz w:val="22"/>
        </w:rPr>
        <w:t>).</w:t>
      </w:r>
    </w:p>
    <w:p w14:paraId="57088E50" w14:textId="77777777" w:rsidR="0030277B" w:rsidRPr="003A4F51" w:rsidRDefault="0030277B" w:rsidP="00C35277">
      <w:pPr>
        <w:pStyle w:val="ListParagraph"/>
        <w:widowControl w:val="0"/>
        <w:spacing w:after="160"/>
        <w:ind w:left="786"/>
        <w:contextualSpacing w:val="0"/>
        <w:jc w:val="both"/>
        <w:rPr>
          <w:rFonts w:ascii="Arial" w:hAnsi="Arial" w:cs="Arial"/>
          <w:sz w:val="22"/>
        </w:rPr>
      </w:pPr>
    </w:p>
    <w:p w14:paraId="7E487A76" w14:textId="2DF9CC28" w:rsidR="0030277B" w:rsidRPr="00811EB4" w:rsidRDefault="005C2D9B" w:rsidP="00811EB4">
      <w:pPr>
        <w:pStyle w:val="ListParagraph"/>
        <w:widowControl w:val="0"/>
        <w:numPr>
          <w:ilvl w:val="0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t>Establecimiento, ampliación y facilitación de</w:t>
      </w:r>
      <w:r w:rsidR="002F4382">
        <w:rPr>
          <w:rFonts w:ascii="Arial" w:hAnsi="Arial" w:cs="Arial"/>
          <w:b/>
          <w:sz w:val="22"/>
        </w:rPr>
        <w:t>l</w:t>
      </w:r>
      <w:r w:rsidRPr="00811EB4">
        <w:rPr>
          <w:rFonts w:ascii="Arial" w:hAnsi="Arial" w:cs="Arial"/>
          <w:b/>
          <w:sz w:val="22"/>
        </w:rPr>
        <w:t xml:space="preserve"> acceso oportuno, eficaz y equitativo a mecanismos financieros propicios para la acción </w:t>
      </w:r>
      <w:r w:rsidR="006A2754">
        <w:rPr>
          <w:rFonts w:ascii="Arial" w:hAnsi="Arial" w:cs="Arial"/>
          <w:b/>
          <w:sz w:val="22"/>
        </w:rPr>
        <w:t>anticipatoria</w:t>
      </w:r>
      <w:r w:rsidRPr="00811EB4">
        <w:rPr>
          <w:rFonts w:ascii="Arial" w:hAnsi="Arial" w:cs="Arial"/>
          <w:b/>
          <w:sz w:val="22"/>
        </w:rPr>
        <w:t xml:space="preserve"> a nivel nacional y local.</w:t>
      </w:r>
    </w:p>
    <w:p w14:paraId="3D8EF42F" w14:textId="0A4971FC" w:rsidR="000A5A2A" w:rsidRDefault="005C2D9B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 w:rsidRPr="000A5A2A">
        <w:rPr>
          <w:rFonts w:ascii="Arial" w:hAnsi="Arial" w:cs="Arial"/>
          <w:sz w:val="22"/>
        </w:rPr>
        <w:t xml:space="preserve"> </w:t>
      </w:r>
      <w:r w:rsidR="002F4382">
        <w:rPr>
          <w:rFonts w:ascii="Arial" w:hAnsi="Arial" w:cs="Arial"/>
          <w:sz w:val="22"/>
        </w:rPr>
        <w:t xml:space="preserve">Examinar cauces para la integración de financiación destinada a </w:t>
      </w:r>
      <w:r w:rsidR="000A5A2A" w:rsidRPr="000A5A2A">
        <w:rPr>
          <w:rFonts w:ascii="Arial" w:hAnsi="Arial" w:cs="Arial"/>
          <w:sz w:val="22"/>
        </w:rPr>
        <w:t xml:space="preserve">la acción </w:t>
      </w:r>
      <w:r w:rsidR="006A2754">
        <w:rPr>
          <w:rFonts w:ascii="Arial" w:hAnsi="Arial" w:cs="Arial"/>
          <w:sz w:val="22"/>
        </w:rPr>
        <w:t>anticipatoria</w:t>
      </w:r>
      <w:r w:rsidR="000A5A2A" w:rsidRPr="000A5A2A">
        <w:rPr>
          <w:rFonts w:ascii="Arial" w:hAnsi="Arial" w:cs="Arial"/>
          <w:sz w:val="22"/>
        </w:rPr>
        <w:t xml:space="preserve"> en las herramientas </w:t>
      </w:r>
      <w:r w:rsidR="00895765">
        <w:rPr>
          <w:rFonts w:ascii="Arial" w:hAnsi="Arial" w:cs="Arial"/>
          <w:sz w:val="22"/>
        </w:rPr>
        <w:t>existentes</w:t>
      </w:r>
      <w:r w:rsidR="000A5A2A" w:rsidRPr="000A5A2A">
        <w:rPr>
          <w:rFonts w:ascii="Arial" w:hAnsi="Arial" w:cs="Arial"/>
          <w:sz w:val="22"/>
        </w:rPr>
        <w:t xml:space="preserve"> </w:t>
      </w:r>
      <w:r w:rsidR="00895765">
        <w:rPr>
          <w:rFonts w:ascii="Arial" w:hAnsi="Arial" w:cs="Arial"/>
          <w:sz w:val="22"/>
        </w:rPr>
        <w:t>de</w:t>
      </w:r>
      <w:r w:rsidR="000A5A2A" w:rsidRPr="000A5A2A">
        <w:rPr>
          <w:rFonts w:ascii="Arial" w:hAnsi="Arial" w:cs="Arial"/>
          <w:sz w:val="22"/>
        </w:rPr>
        <w:t xml:space="preserve"> financiación </w:t>
      </w:r>
      <w:r w:rsidR="002F4382">
        <w:rPr>
          <w:rFonts w:ascii="Arial" w:hAnsi="Arial" w:cs="Arial"/>
          <w:sz w:val="22"/>
        </w:rPr>
        <w:t xml:space="preserve">relativa a </w:t>
      </w:r>
      <w:r w:rsidR="000A5A2A" w:rsidRPr="000A5A2A">
        <w:rPr>
          <w:rFonts w:ascii="Arial" w:hAnsi="Arial" w:cs="Arial"/>
          <w:sz w:val="22"/>
        </w:rPr>
        <w:t>riesgos</w:t>
      </w:r>
      <w:r w:rsidR="00895765">
        <w:rPr>
          <w:rFonts w:ascii="Arial" w:hAnsi="Arial" w:cs="Arial"/>
          <w:sz w:val="22"/>
        </w:rPr>
        <w:t xml:space="preserve"> de desastres</w:t>
      </w:r>
      <w:r w:rsidR="000A5A2A" w:rsidRPr="000A5A2A">
        <w:rPr>
          <w:rFonts w:ascii="Arial" w:hAnsi="Arial" w:cs="Arial"/>
          <w:sz w:val="22"/>
        </w:rPr>
        <w:t>,</w:t>
      </w:r>
      <w:r w:rsidR="002F4382">
        <w:rPr>
          <w:rFonts w:ascii="Arial" w:hAnsi="Arial" w:cs="Arial"/>
          <w:sz w:val="22"/>
        </w:rPr>
        <w:t xml:space="preserve"> entre otros, los </w:t>
      </w:r>
      <w:r w:rsidR="000A5A2A" w:rsidRPr="000A5A2A">
        <w:rPr>
          <w:rFonts w:ascii="Arial" w:hAnsi="Arial" w:cs="Arial"/>
          <w:sz w:val="22"/>
        </w:rPr>
        <w:t xml:space="preserve">fondos para </w:t>
      </w:r>
      <w:r w:rsidR="002F4382">
        <w:rPr>
          <w:rFonts w:ascii="Arial" w:hAnsi="Arial" w:cs="Arial"/>
          <w:sz w:val="22"/>
        </w:rPr>
        <w:t xml:space="preserve">intervención a raíz de catástrofes, </w:t>
      </w:r>
      <w:r w:rsidR="000A5A2A" w:rsidRPr="000A5A2A">
        <w:rPr>
          <w:rFonts w:ascii="Arial" w:hAnsi="Arial" w:cs="Arial"/>
          <w:sz w:val="22"/>
        </w:rPr>
        <w:t>o</w:t>
      </w:r>
      <w:r w:rsidR="002F4382">
        <w:rPr>
          <w:rFonts w:ascii="Arial" w:hAnsi="Arial" w:cs="Arial"/>
          <w:sz w:val="22"/>
        </w:rPr>
        <w:t xml:space="preserve"> los</w:t>
      </w:r>
      <w:r w:rsidR="000A5A2A" w:rsidRPr="000A5A2A">
        <w:rPr>
          <w:rFonts w:ascii="Arial" w:hAnsi="Arial" w:cs="Arial"/>
          <w:sz w:val="22"/>
        </w:rPr>
        <w:t xml:space="preserve"> presupuestos </w:t>
      </w:r>
      <w:r w:rsidR="002F4382">
        <w:rPr>
          <w:rFonts w:ascii="Arial" w:hAnsi="Arial" w:cs="Arial"/>
          <w:sz w:val="22"/>
        </w:rPr>
        <w:t xml:space="preserve">para </w:t>
      </w:r>
      <w:r w:rsidR="000A5A2A" w:rsidRPr="000A5A2A">
        <w:rPr>
          <w:rFonts w:ascii="Arial" w:hAnsi="Arial" w:cs="Arial"/>
          <w:sz w:val="22"/>
        </w:rPr>
        <w:t>contingencia</w:t>
      </w:r>
      <w:r w:rsidR="002F4382">
        <w:rPr>
          <w:rFonts w:ascii="Arial" w:hAnsi="Arial" w:cs="Arial"/>
          <w:sz w:val="22"/>
        </w:rPr>
        <w:t>s</w:t>
      </w:r>
      <w:r w:rsidR="000A5A2A" w:rsidRPr="000A5A2A">
        <w:rPr>
          <w:rFonts w:ascii="Arial" w:hAnsi="Arial" w:cs="Arial"/>
          <w:sz w:val="22"/>
        </w:rPr>
        <w:t>.</w:t>
      </w:r>
    </w:p>
    <w:p w14:paraId="303A7788" w14:textId="572C7501" w:rsidR="0030277B" w:rsidRPr="000A5A2A" w:rsidRDefault="000A5A2A" w:rsidP="000A5A2A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Promover la integración de una línea presupuestaria </w:t>
      </w:r>
      <w:r w:rsidR="003A4F51">
        <w:rPr>
          <w:rFonts w:ascii="Arial" w:hAnsi="Arial" w:cs="Arial"/>
          <w:sz w:val="22"/>
        </w:rPr>
        <w:t xml:space="preserve">específica </w:t>
      </w:r>
      <w:r>
        <w:rPr>
          <w:rFonts w:ascii="Arial" w:hAnsi="Arial" w:cs="Arial"/>
          <w:sz w:val="22"/>
        </w:rPr>
        <w:t xml:space="preserve">para </w:t>
      </w:r>
      <w:r w:rsidR="003A4F51">
        <w:rPr>
          <w:rFonts w:ascii="Arial" w:hAnsi="Arial" w:cs="Arial"/>
          <w:sz w:val="22"/>
        </w:rPr>
        <w:t xml:space="preserve">la </w:t>
      </w:r>
      <w:r>
        <w:rPr>
          <w:rFonts w:ascii="Arial" w:hAnsi="Arial" w:cs="Arial"/>
          <w:sz w:val="22"/>
        </w:rPr>
        <w:t xml:space="preserve">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 xml:space="preserve"> en las estrategias pertinentes de gestión de</w:t>
      </w:r>
      <w:r w:rsidR="00C179F3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 xml:space="preserve"> riesgo de desastre</w:t>
      </w:r>
      <w:r w:rsidR="00725FB1">
        <w:rPr>
          <w:rFonts w:ascii="Arial" w:hAnsi="Arial" w:cs="Arial"/>
          <w:sz w:val="22"/>
        </w:rPr>
        <w:t xml:space="preserve">s o de </w:t>
      </w:r>
      <w:r w:rsidR="00C179F3">
        <w:rPr>
          <w:rFonts w:ascii="Arial" w:hAnsi="Arial" w:cs="Arial"/>
          <w:sz w:val="22"/>
        </w:rPr>
        <w:t xml:space="preserve">financiación de la gestión del </w:t>
      </w:r>
      <w:r>
        <w:rPr>
          <w:rFonts w:ascii="Arial" w:hAnsi="Arial" w:cs="Arial"/>
          <w:sz w:val="22"/>
        </w:rPr>
        <w:t>riesgo de desastre</w:t>
      </w:r>
      <w:r w:rsidR="00C179F3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. </w:t>
      </w:r>
    </w:p>
    <w:p w14:paraId="4E0868AF" w14:textId="6A0815A2" w:rsidR="000A5A2A" w:rsidRDefault="003A4F51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0A5A2A" w:rsidRPr="000A5A2A">
        <w:rPr>
          <w:rFonts w:ascii="Arial" w:hAnsi="Arial" w:cs="Arial"/>
          <w:sz w:val="22"/>
        </w:rPr>
        <w:t xml:space="preserve">daptar las herramientas </w:t>
      </w:r>
      <w:r>
        <w:rPr>
          <w:rFonts w:ascii="Arial" w:hAnsi="Arial" w:cs="Arial"/>
          <w:sz w:val="22"/>
        </w:rPr>
        <w:t>existentes de</w:t>
      </w:r>
      <w:r w:rsidR="000A5A2A" w:rsidRPr="000A5A2A">
        <w:rPr>
          <w:rFonts w:ascii="Arial" w:hAnsi="Arial" w:cs="Arial"/>
          <w:sz w:val="22"/>
        </w:rPr>
        <w:t xml:space="preserve"> financiación</w:t>
      </w:r>
      <w:r w:rsidR="00725FB1">
        <w:rPr>
          <w:rFonts w:ascii="Arial" w:hAnsi="Arial" w:cs="Arial"/>
          <w:sz w:val="22"/>
        </w:rPr>
        <w:t xml:space="preserve"> relativa a </w:t>
      </w:r>
      <w:r>
        <w:rPr>
          <w:rFonts w:ascii="Arial" w:hAnsi="Arial" w:cs="Arial"/>
          <w:sz w:val="22"/>
        </w:rPr>
        <w:t>riesgo</w:t>
      </w:r>
      <w:r w:rsidR="00725FB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de desastres para financiar</w:t>
      </w:r>
      <w:r w:rsidR="000A5A2A" w:rsidRPr="000A5A2A">
        <w:rPr>
          <w:rFonts w:ascii="Arial" w:hAnsi="Arial" w:cs="Arial"/>
          <w:sz w:val="22"/>
        </w:rPr>
        <w:t xml:space="preserve"> la 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 xml:space="preserve"> o establecer herramientas nuevas con ese fin</w:t>
      </w:r>
      <w:r w:rsidR="000A5A2A" w:rsidRPr="000A5A2A">
        <w:rPr>
          <w:rFonts w:ascii="Arial" w:hAnsi="Arial" w:cs="Arial"/>
          <w:sz w:val="22"/>
        </w:rPr>
        <w:t>.</w:t>
      </w:r>
    </w:p>
    <w:p w14:paraId="33A4D7F8" w14:textId="234C3F43" w:rsidR="0030277B" w:rsidRPr="000A5A2A" w:rsidRDefault="000A5A2A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Analizar opciones de financiación externa en </w:t>
      </w:r>
      <w:r w:rsidR="00725FB1">
        <w:rPr>
          <w:rFonts w:ascii="Arial" w:hAnsi="Arial" w:cs="Arial"/>
          <w:sz w:val="22"/>
        </w:rPr>
        <w:t xml:space="preserve">relación con </w:t>
      </w:r>
      <w:r>
        <w:rPr>
          <w:rFonts w:ascii="Arial" w:hAnsi="Arial" w:cs="Arial"/>
          <w:sz w:val="22"/>
        </w:rPr>
        <w:t xml:space="preserve">clima y desarrollo para complementar </w:t>
      </w:r>
      <w:r w:rsidR="00725FB1">
        <w:rPr>
          <w:rFonts w:ascii="Arial" w:hAnsi="Arial" w:cs="Arial"/>
          <w:sz w:val="22"/>
        </w:rPr>
        <w:t xml:space="preserve">eventuales </w:t>
      </w:r>
      <w:r>
        <w:rPr>
          <w:rFonts w:ascii="Arial" w:hAnsi="Arial" w:cs="Arial"/>
          <w:sz w:val="22"/>
        </w:rPr>
        <w:t>aportes de financiación pública</w:t>
      </w:r>
      <w:r w:rsidR="005C2D9B" w:rsidRPr="000A5A2A">
        <w:rPr>
          <w:rFonts w:ascii="Arial" w:hAnsi="Arial" w:cs="Arial"/>
          <w:sz w:val="22"/>
        </w:rPr>
        <w:t>.</w:t>
      </w:r>
    </w:p>
    <w:p w14:paraId="55FE0921" w14:textId="77777777" w:rsidR="0030277B" w:rsidRPr="00811EB4" w:rsidRDefault="0030277B" w:rsidP="00811EB4">
      <w:pPr>
        <w:pStyle w:val="ListParagraph"/>
        <w:widowControl w:val="0"/>
        <w:ind w:left="709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</w:p>
    <w:p w14:paraId="0DB10E22" w14:textId="752E5D56" w:rsidR="0030277B" w:rsidRPr="00811EB4" w:rsidRDefault="005C2D9B" w:rsidP="00811EB4">
      <w:pPr>
        <w:pStyle w:val="ListParagraph"/>
        <w:widowControl w:val="0"/>
        <w:numPr>
          <w:ilvl w:val="0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811EB4">
        <w:rPr>
          <w:rFonts w:ascii="Arial" w:hAnsi="Arial" w:cs="Arial"/>
          <w:b/>
          <w:bCs/>
          <w:sz w:val="22"/>
        </w:rPr>
        <w:t xml:space="preserve">Apoyo a los componentes del Movimiento, </w:t>
      </w:r>
      <w:r w:rsidR="00725FB1">
        <w:rPr>
          <w:rFonts w:ascii="Arial" w:hAnsi="Arial" w:cs="Arial"/>
          <w:b/>
          <w:bCs/>
          <w:sz w:val="22"/>
        </w:rPr>
        <w:t xml:space="preserve">y a los </w:t>
      </w:r>
      <w:r w:rsidR="00895765">
        <w:rPr>
          <w:rFonts w:ascii="Arial" w:hAnsi="Arial" w:cs="Arial"/>
          <w:b/>
          <w:bCs/>
          <w:sz w:val="22"/>
        </w:rPr>
        <w:t xml:space="preserve">Estados, </w:t>
      </w:r>
      <w:r w:rsidR="00725FB1">
        <w:rPr>
          <w:rFonts w:ascii="Arial" w:hAnsi="Arial" w:cs="Arial"/>
          <w:b/>
          <w:bCs/>
          <w:sz w:val="22"/>
        </w:rPr>
        <w:t xml:space="preserve">de manera específica </w:t>
      </w:r>
      <w:r w:rsidRPr="00811EB4">
        <w:rPr>
          <w:rFonts w:ascii="Arial" w:hAnsi="Arial" w:cs="Arial"/>
          <w:b/>
          <w:bCs/>
          <w:sz w:val="22"/>
        </w:rPr>
        <w:t xml:space="preserve">en sus iniciativas de acción </w:t>
      </w:r>
      <w:r w:rsidR="006A2754">
        <w:rPr>
          <w:rFonts w:ascii="Arial" w:hAnsi="Arial" w:cs="Arial"/>
          <w:b/>
          <w:bCs/>
          <w:sz w:val="22"/>
        </w:rPr>
        <w:t>anticipatoria</w:t>
      </w:r>
      <w:r w:rsidRPr="00811EB4">
        <w:rPr>
          <w:rFonts w:ascii="Arial" w:hAnsi="Arial" w:cs="Arial"/>
          <w:b/>
          <w:bCs/>
          <w:sz w:val="22"/>
        </w:rPr>
        <w:t>, y, en general, en la gestión del riesgo de desastres.</w:t>
      </w:r>
    </w:p>
    <w:p w14:paraId="5C77EB57" w14:textId="77777777" w:rsidR="0030277B" w:rsidRPr="00811EB4" w:rsidRDefault="0030277B" w:rsidP="00811EB4">
      <w:pPr>
        <w:pStyle w:val="ListParagraph"/>
        <w:widowControl w:val="0"/>
        <w:ind w:left="78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</w:p>
    <w:p w14:paraId="7F8C6342" w14:textId="3B43CDA4" w:rsidR="0030277B" w:rsidRPr="00811EB4" w:rsidRDefault="00725FB1" w:rsidP="00811EB4">
      <w:pPr>
        <w:pStyle w:val="ListParagraph"/>
        <w:widowControl w:val="0"/>
        <w:numPr>
          <w:ilvl w:val="1"/>
          <w:numId w:val="59"/>
        </w:numPr>
        <w:spacing w:after="16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Notificación de </w:t>
      </w:r>
      <w:r w:rsidR="00412D53">
        <w:rPr>
          <w:rFonts w:ascii="Arial" w:hAnsi="Arial" w:cs="Arial"/>
          <w:sz w:val="22"/>
        </w:rPr>
        <w:t>datos pertinentes</w:t>
      </w:r>
      <w:r w:rsidR="005C2D9B" w:rsidRPr="00811EB4">
        <w:rPr>
          <w:rFonts w:ascii="Arial" w:hAnsi="Arial" w:cs="Arial"/>
          <w:sz w:val="22"/>
        </w:rPr>
        <w:t xml:space="preserve"> </w:t>
      </w:r>
      <w:r w:rsidR="00412D53">
        <w:rPr>
          <w:rFonts w:ascii="Arial" w:hAnsi="Arial" w:cs="Arial"/>
          <w:sz w:val="22"/>
        </w:rPr>
        <w:t>sobre fenómenos climáticos extremos y sus consecuencias.</w:t>
      </w:r>
    </w:p>
    <w:p w14:paraId="47C8E871" w14:textId="4DC59571" w:rsidR="0030277B" w:rsidRPr="00811EB4" w:rsidRDefault="00725FB1" w:rsidP="00811EB4">
      <w:pPr>
        <w:pStyle w:val="ListParagraph"/>
        <w:widowControl w:val="0"/>
        <w:numPr>
          <w:ilvl w:val="1"/>
          <w:numId w:val="59"/>
        </w:numPr>
        <w:spacing w:after="160"/>
        <w:ind w:left="709" w:hanging="283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 xml:space="preserve">Proporcionar pericia </w:t>
      </w:r>
      <w:r w:rsidR="00412D53">
        <w:rPr>
          <w:rFonts w:ascii="Arial" w:hAnsi="Arial" w:cs="Arial"/>
          <w:sz w:val="22"/>
        </w:rPr>
        <w:t>técnic</w:t>
      </w:r>
      <w:r>
        <w:rPr>
          <w:rFonts w:ascii="Arial" w:hAnsi="Arial" w:cs="Arial"/>
          <w:sz w:val="22"/>
        </w:rPr>
        <w:t>a</w:t>
      </w:r>
      <w:r w:rsidR="00412D53">
        <w:rPr>
          <w:rFonts w:ascii="Arial" w:hAnsi="Arial" w:cs="Arial"/>
          <w:sz w:val="22"/>
        </w:rPr>
        <w:t xml:space="preserve">, herramientas y financiación para </w:t>
      </w:r>
      <w:r w:rsidR="00895765">
        <w:rPr>
          <w:rFonts w:ascii="Arial" w:hAnsi="Arial" w:cs="Arial"/>
          <w:sz w:val="22"/>
        </w:rPr>
        <w:t>posibilitar</w:t>
      </w:r>
      <w:r w:rsidR="00412D53">
        <w:rPr>
          <w:rFonts w:ascii="Arial" w:hAnsi="Arial" w:cs="Arial"/>
          <w:sz w:val="22"/>
        </w:rPr>
        <w:t xml:space="preserve"> la </w:t>
      </w:r>
      <w:r w:rsidR="00895765">
        <w:rPr>
          <w:rFonts w:ascii="Arial" w:hAnsi="Arial" w:cs="Arial"/>
          <w:sz w:val="22"/>
        </w:rPr>
        <w:t>elaboración de programas</w:t>
      </w:r>
      <w:r w:rsidR="00412D53">
        <w:rPr>
          <w:rFonts w:ascii="Arial" w:hAnsi="Arial" w:cs="Arial"/>
          <w:sz w:val="22"/>
        </w:rPr>
        <w:t xml:space="preserve"> de acción </w:t>
      </w:r>
      <w:r w:rsidR="006A2754">
        <w:rPr>
          <w:rFonts w:ascii="Arial" w:hAnsi="Arial" w:cs="Arial"/>
          <w:sz w:val="22"/>
        </w:rPr>
        <w:t>anticipatoria</w:t>
      </w:r>
      <w:r w:rsidR="00412D53">
        <w:rPr>
          <w:rFonts w:ascii="Arial" w:hAnsi="Arial" w:cs="Arial"/>
          <w:sz w:val="22"/>
        </w:rPr>
        <w:t>, entre otr</w:t>
      </w:r>
      <w:r>
        <w:rPr>
          <w:rFonts w:ascii="Arial" w:hAnsi="Arial" w:cs="Arial"/>
          <w:sz w:val="22"/>
        </w:rPr>
        <w:t xml:space="preserve">os, mediante el fomento de </w:t>
      </w:r>
      <w:r w:rsidR="00412D53">
        <w:rPr>
          <w:rFonts w:ascii="Arial" w:hAnsi="Arial" w:cs="Arial"/>
          <w:sz w:val="22"/>
        </w:rPr>
        <w:t xml:space="preserve">la capacidad </w:t>
      </w:r>
      <w:r>
        <w:rPr>
          <w:rFonts w:ascii="Arial" w:hAnsi="Arial" w:cs="Arial"/>
          <w:sz w:val="22"/>
        </w:rPr>
        <w:t xml:space="preserve">para </w:t>
      </w:r>
      <w:r w:rsidR="00895765">
        <w:rPr>
          <w:rFonts w:ascii="Arial" w:hAnsi="Arial" w:cs="Arial"/>
          <w:sz w:val="22"/>
        </w:rPr>
        <w:t>formular pronósticos</w:t>
      </w:r>
      <w:r w:rsidR="00412D5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el establecimiento de mecanismos de ejecución, y el apoyo de e</w:t>
      </w:r>
      <w:r w:rsidR="00412D53">
        <w:rPr>
          <w:rFonts w:ascii="Arial" w:hAnsi="Arial" w:cs="Arial"/>
          <w:sz w:val="22"/>
        </w:rPr>
        <w:t xml:space="preserve">sfuerzos </w:t>
      </w:r>
      <w:r>
        <w:rPr>
          <w:rFonts w:ascii="Arial" w:hAnsi="Arial" w:cs="Arial"/>
          <w:sz w:val="22"/>
        </w:rPr>
        <w:t xml:space="preserve">destinados al </w:t>
      </w:r>
      <w:r w:rsidR="00412D53">
        <w:rPr>
          <w:rFonts w:ascii="Arial" w:hAnsi="Arial" w:cs="Arial"/>
          <w:sz w:val="22"/>
        </w:rPr>
        <w:t xml:space="preserve">fortalecimiento de </w:t>
      </w:r>
      <w:r w:rsidR="00895765">
        <w:rPr>
          <w:rFonts w:ascii="Arial" w:hAnsi="Arial" w:cs="Arial"/>
          <w:sz w:val="22"/>
        </w:rPr>
        <w:t>capacidades</w:t>
      </w:r>
      <w:r w:rsidR="005C2D9B" w:rsidRPr="00811EB4">
        <w:rPr>
          <w:rFonts w:ascii="Arial" w:hAnsi="Arial" w:cs="Arial"/>
          <w:sz w:val="22"/>
        </w:rPr>
        <w:t>.</w:t>
      </w:r>
    </w:p>
    <w:p w14:paraId="018A0E7F" w14:textId="0737F0B4" w:rsidR="0030277B" w:rsidRPr="00412D53" w:rsidRDefault="005C2D9B" w:rsidP="005C4DA3">
      <w:pPr>
        <w:pStyle w:val="ListParagraph"/>
        <w:widowControl w:val="0"/>
        <w:numPr>
          <w:ilvl w:val="1"/>
          <w:numId w:val="59"/>
        </w:numPr>
        <w:spacing w:after="160"/>
        <w:ind w:left="720" w:hanging="294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811EB4">
        <w:rPr>
          <w:rFonts w:ascii="Arial" w:hAnsi="Arial" w:cs="Arial"/>
          <w:sz w:val="22"/>
        </w:rPr>
        <w:t>Participa</w:t>
      </w:r>
      <w:r w:rsidR="00412D53">
        <w:rPr>
          <w:rFonts w:ascii="Arial" w:hAnsi="Arial" w:cs="Arial"/>
          <w:sz w:val="22"/>
        </w:rPr>
        <w:t xml:space="preserve">r de manera </w:t>
      </w:r>
      <w:r w:rsidR="00725FB1">
        <w:rPr>
          <w:rFonts w:ascii="Arial" w:hAnsi="Arial" w:cs="Arial"/>
          <w:sz w:val="22"/>
        </w:rPr>
        <w:t xml:space="preserve">dinámica </w:t>
      </w:r>
      <w:r w:rsidR="00412D53">
        <w:rPr>
          <w:rFonts w:ascii="Arial" w:hAnsi="Arial" w:cs="Arial"/>
          <w:sz w:val="22"/>
        </w:rPr>
        <w:t xml:space="preserve">en debates y </w:t>
      </w:r>
      <w:r w:rsidR="00725FB1">
        <w:rPr>
          <w:rFonts w:ascii="Arial" w:hAnsi="Arial" w:cs="Arial"/>
          <w:sz w:val="22"/>
        </w:rPr>
        <w:t xml:space="preserve">contribuir a </w:t>
      </w:r>
      <w:r w:rsidR="00412D53">
        <w:rPr>
          <w:rFonts w:ascii="Arial" w:hAnsi="Arial" w:cs="Arial"/>
          <w:sz w:val="22"/>
        </w:rPr>
        <w:t xml:space="preserve">los esfuerzos regionales encaminados a fortalecer la acción </w:t>
      </w:r>
      <w:r w:rsidR="006A2754">
        <w:rPr>
          <w:rFonts w:ascii="Arial" w:hAnsi="Arial" w:cs="Arial"/>
          <w:sz w:val="22"/>
        </w:rPr>
        <w:t>anticipatoria</w:t>
      </w:r>
      <w:r w:rsidR="00412D53">
        <w:rPr>
          <w:rFonts w:ascii="Arial" w:hAnsi="Arial" w:cs="Arial"/>
          <w:sz w:val="22"/>
        </w:rPr>
        <w:t xml:space="preserve">, </w:t>
      </w:r>
      <w:r w:rsidR="005C4DA3">
        <w:rPr>
          <w:rFonts w:ascii="Arial" w:hAnsi="Arial" w:cs="Arial"/>
          <w:sz w:val="22"/>
        </w:rPr>
        <w:t>por ejemplo,</w:t>
      </w:r>
      <w:r w:rsidR="00412D53">
        <w:rPr>
          <w:rFonts w:ascii="Arial" w:hAnsi="Arial" w:cs="Arial"/>
          <w:sz w:val="22"/>
        </w:rPr>
        <w:t xml:space="preserve"> </w:t>
      </w:r>
      <w:r w:rsidR="00725FB1">
        <w:rPr>
          <w:rFonts w:ascii="Arial" w:hAnsi="Arial" w:cs="Arial"/>
          <w:sz w:val="22"/>
        </w:rPr>
        <w:t xml:space="preserve">mediante el apoyo de </w:t>
      </w:r>
      <w:r w:rsidR="00412D53">
        <w:rPr>
          <w:rFonts w:ascii="Arial" w:hAnsi="Arial" w:cs="Arial"/>
          <w:sz w:val="22"/>
        </w:rPr>
        <w:t xml:space="preserve">la labor de los órganos e iniciativas intergubernamentales </w:t>
      </w:r>
      <w:r w:rsidR="00895765">
        <w:rPr>
          <w:rFonts w:ascii="Arial" w:hAnsi="Arial" w:cs="Arial"/>
          <w:sz w:val="22"/>
        </w:rPr>
        <w:t xml:space="preserve">pertinentes </w:t>
      </w:r>
      <w:r w:rsidR="00412D53">
        <w:rPr>
          <w:rFonts w:ascii="Arial" w:hAnsi="Arial" w:cs="Arial"/>
          <w:sz w:val="22"/>
        </w:rPr>
        <w:t>del ámbito regional.</w:t>
      </w:r>
    </w:p>
    <w:p w14:paraId="285AD0A4" w14:textId="050C47A6" w:rsidR="0030277B" w:rsidRPr="00217468" w:rsidRDefault="00412D53" w:rsidP="00217468">
      <w:pPr>
        <w:pStyle w:val="ListParagraph"/>
        <w:widowControl w:val="0"/>
        <w:numPr>
          <w:ilvl w:val="1"/>
          <w:numId w:val="59"/>
        </w:numPr>
        <w:spacing w:after="160"/>
        <w:ind w:left="709" w:hanging="283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Elaborar marcos para la </w:t>
      </w:r>
      <w:r w:rsidR="00725FB1">
        <w:rPr>
          <w:rFonts w:ascii="Arial" w:hAnsi="Arial" w:cs="Arial"/>
          <w:sz w:val="22"/>
        </w:rPr>
        <w:t xml:space="preserve">ejecución </w:t>
      </w:r>
      <w:r>
        <w:rPr>
          <w:rFonts w:ascii="Arial" w:hAnsi="Arial" w:cs="Arial"/>
          <w:sz w:val="22"/>
        </w:rPr>
        <w:t xml:space="preserve">conjunta de </w:t>
      </w:r>
      <w:r w:rsidR="00725FB1">
        <w:rPr>
          <w:rFonts w:ascii="Arial" w:hAnsi="Arial" w:cs="Arial"/>
          <w:sz w:val="22"/>
        </w:rPr>
        <w:t xml:space="preserve">medidas de </w:t>
      </w:r>
      <w:r>
        <w:rPr>
          <w:rFonts w:ascii="Arial" w:hAnsi="Arial" w:cs="Arial"/>
          <w:sz w:val="22"/>
        </w:rPr>
        <w:t xml:space="preserve">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>, aprovechando los conocimientos especializados de las Sociedades Nacionales.</w:t>
      </w:r>
    </w:p>
    <w:p w14:paraId="3F02E764" w14:textId="3AA044DC" w:rsidR="00811EB4" w:rsidRPr="00217468" w:rsidRDefault="00412D53" w:rsidP="00217468">
      <w:pPr>
        <w:pStyle w:val="ListParagraph"/>
        <w:widowControl w:val="0"/>
        <w:numPr>
          <w:ilvl w:val="1"/>
          <w:numId w:val="59"/>
        </w:numPr>
        <w:spacing w:after="160"/>
        <w:ind w:left="709" w:hanging="283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Organizar </w:t>
      </w:r>
      <w:r w:rsidR="00725FB1">
        <w:rPr>
          <w:rFonts w:ascii="Arial" w:hAnsi="Arial" w:cs="Arial"/>
          <w:sz w:val="22"/>
        </w:rPr>
        <w:t xml:space="preserve">cursillos de formación </w:t>
      </w:r>
      <w:r>
        <w:rPr>
          <w:rFonts w:ascii="Arial" w:hAnsi="Arial" w:cs="Arial"/>
          <w:sz w:val="22"/>
        </w:rPr>
        <w:t>y simulac</w:t>
      </w:r>
      <w:r w:rsidR="00725FB1">
        <w:rPr>
          <w:rFonts w:ascii="Arial" w:hAnsi="Arial" w:cs="Arial"/>
          <w:sz w:val="22"/>
        </w:rPr>
        <w:t xml:space="preserve">ros </w:t>
      </w:r>
      <w:r>
        <w:rPr>
          <w:rFonts w:ascii="Arial" w:hAnsi="Arial" w:cs="Arial"/>
          <w:sz w:val="22"/>
        </w:rPr>
        <w:t>conjunt</w:t>
      </w:r>
      <w:r w:rsidR="00725FB1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s con las Sociedades Nacionales a fin de que se comprenda mejor la 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>.</w:t>
      </w:r>
    </w:p>
    <w:p w14:paraId="6D73B510" w14:textId="6829B892" w:rsidR="0030277B" w:rsidRPr="00217468" w:rsidRDefault="00412D53" w:rsidP="00217468">
      <w:pPr>
        <w:pStyle w:val="ListParagraph"/>
        <w:widowControl w:val="0"/>
        <w:numPr>
          <w:ilvl w:val="1"/>
          <w:numId w:val="59"/>
        </w:numPr>
        <w:spacing w:after="160"/>
        <w:ind w:left="709" w:hanging="283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Contribuir a fondos mancomunados internacionales que posibilit</w:t>
      </w:r>
      <w:r w:rsidR="0089576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n la 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 xml:space="preserve">, entre </w:t>
      </w:r>
      <w:r w:rsidR="00725FB1">
        <w:rPr>
          <w:rFonts w:ascii="Arial" w:hAnsi="Arial" w:cs="Arial"/>
          <w:sz w:val="22"/>
        </w:rPr>
        <w:t xml:space="preserve">otros, </w:t>
      </w:r>
      <w:r>
        <w:rPr>
          <w:rFonts w:ascii="Arial" w:hAnsi="Arial" w:cs="Arial"/>
          <w:sz w:val="22"/>
        </w:rPr>
        <w:t xml:space="preserve">el </w:t>
      </w:r>
      <w:r w:rsidR="00725FB1" w:rsidRPr="002F4382">
        <w:rPr>
          <w:rFonts w:ascii="Arial" w:hAnsi="Arial" w:cs="Arial"/>
          <w:sz w:val="22"/>
        </w:rPr>
        <w:t xml:space="preserve">Fondo de Emergencia </w:t>
      </w:r>
      <w:r w:rsidR="00725FB1">
        <w:rPr>
          <w:rFonts w:ascii="Arial" w:hAnsi="Arial" w:cs="Arial"/>
          <w:sz w:val="22"/>
        </w:rPr>
        <w:t xml:space="preserve">de la Federación Internacional </w:t>
      </w:r>
      <w:r w:rsidR="00725FB1" w:rsidRPr="002F4382">
        <w:rPr>
          <w:rFonts w:ascii="Arial" w:hAnsi="Arial" w:cs="Arial"/>
          <w:sz w:val="22"/>
        </w:rPr>
        <w:t>para la Intervención en Casos de Desastre</w:t>
      </w:r>
      <w:r>
        <w:rPr>
          <w:rFonts w:ascii="Arial" w:hAnsi="Arial" w:cs="Arial"/>
          <w:sz w:val="22"/>
        </w:rPr>
        <w:t>.</w:t>
      </w:r>
    </w:p>
    <w:p w14:paraId="0AF62525" w14:textId="77777777" w:rsidR="00811EB4" w:rsidRDefault="00811EB4" w:rsidP="00811EB4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1FFBB983" w14:textId="33A9B536" w:rsidR="0030277B" w:rsidRPr="00811EB4" w:rsidRDefault="005C2D9B" w:rsidP="00811EB4">
      <w:pPr>
        <w:pStyle w:val="ListParagraph"/>
        <w:widowControl w:val="0"/>
        <w:numPr>
          <w:ilvl w:val="0"/>
          <w:numId w:val="59"/>
        </w:numPr>
        <w:spacing w:after="160"/>
        <w:contextualSpacing w:val="0"/>
        <w:jc w:val="both"/>
        <w:rPr>
          <w:rFonts w:ascii="Arial" w:eastAsia="Times New Roman" w:hAnsi="Arial" w:cs="Arial"/>
          <w:b/>
          <w:sz w:val="22"/>
          <w:szCs w:val="22"/>
        </w:rPr>
      </w:pPr>
      <w:r w:rsidRPr="00811EB4">
        <w:rPr>
          <w:rFonts w:ascii="Arial" w:hAnsi="Arial" w:cs="Arial"/>
          <w:b/>
          <w:sz w:val="22"/>
        </w:rPr>
        <w:t xml:space="preserve">Fortalecimiento de la base empírica </w:t>
      </w:r>
      <w:r w:rsidR="00725FB1">
        <w:rPr>
          <w:rFonts w:ascii="Arial" w:hAnsi="Arial" w:cs="Arial"/>
          <w:b/>
          <w:sz w:val="22"/>
        </w:rPr>
        <w:t xml:space="preserve">sobre </w:t>
      </w:r>
      <w:r w:rsidRPr="00811EB4">
        <w:rPr>
          <w:rFonts w:ascii="Arial" w:hAnsi="Arial" w:cs="Arial"/>
          <w:b/>
          <w:sz w:val="22"/>
        </w:rPr>
        <w:t xml:space="preserve">acción </w:t>
      </w:r>
      <w:r w:rsidR="006A2754">
        <w:rPr>
          <w:rFonts w:ascii="Arial" w:hAnsi="Arial" w:cs="Arial"/>
          <w:b/>
          <w:sz w:val="22"/>
        </w:rPr>
        <w:t>anticipatoria</w:t>
      </w:r>
      <w:r w:rsidRPr="00811EB4">
        <w:rPr>
          <w:rFonts w:ascii="Arial" w:hAnsi="Arial" w:cs="Arial"/>
          <w:b/>
          <w:sz w:val="22"/>
        </w:rPr>
        <w:t xml:space="preserve"> y ampliación e intercambio de conocimientos y experiencias en materia de acción </w:t>
      </w:r>
      <w:r w:rsidR="006A2754">
        <w:rPr>
          <w:rFonts w:ascii="Arial" w:hAnsi="Arial" w:cs="Arial"/>
          <w:b/>
          <w:sz w:val="22"/>
        </w:rPr>
        <w:t>anticipatoria</w:t>
      </w:r>
      <w:r w:rsidRPr="00811EB4">
        <w:rPr>
          <w:rFonts w:ascii="Arial" w:hAnsi="Arial" w:cs="Arial"/>
          <w:b/>
          <w:sz w:val="22"/>
        </w:rPr>
        <w:t>.</w:t>
      </w:r>
    </w:p>
    <w:p w14:paraId="17088B7E" w14:textId="032A9974" w:rsidR="0030277B" w:rsidRPr="00811EB4" w:rsidRDefault="00412D53" w:rsidP="00811EB4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Elaborar un conjunto de indicadores </w:t>
      </w:r>
      <w:r w:rsidR="00AD47E8">
        <w:rPr>
          <w:rFonts w:ascii="Arial" w:hAnsi="Arial" w:cs="Arial"/>
          <w:sz w:val="22"/>
        </w:rPr>
        <w:t xml:space="preserve">normalizados </w:t>
      </w:r>
      <w:r>
        <w:rPr>
          <w:rFonts w:ascii="Arial" w:hAnsi="Arial" w:cs="Arial"/>
          <w:sz w:val="22"/>
        </w:rPr>
        <w:t xml:space="preserve">para supervisar, evaluar y medir el funcionamiento y la eficiencia de las acciones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 xml:space="preserve">s, </w:t>
      </w:r>
      <w:r w:rsidR="00AD47E8">
        <w:rPr>
          <w:rFonts w:ascii="Arial" w:hAnsi="Arial" w:cs="Arial"/>
          <w:sz w:val="22"/>
        </w:rPr>
        <w:t xml:space="preserve">velando por </w:t>
      </w:r>
      <w:r w:rsidR="00560607">
        <w:rPr>
          <w:rFonts w:ascii="Arial" w:hAnsi="Arial" w:cs="Arial"/>
          <w:sz w:val="22"/>
        </w:rPr>
        <w:t>la coherencia</w:t>
      </w:r>
      <w:r>
        <w:rPr>
          <w:rFonts w:ascii="Arial" w:hAnsi="Arial" w:cs="Arial"/>
          <w:sz w:val="22"/>
        </w:rPr>
        <w:t xml:space="preserve"> en la recopilación de datos y la presentación de informes en relación con la 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>.</w:t>
      </w:r>
    </w:p>
    <w:p w14:paraId="3DDC1D64" w14:textId="77777777" w:rsidR="0030277B" w:rsidRPr="00811EB4" w:rsidRDefault="00412D53" w:rsidP="00811EB4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Realizar análisis y </w:t>
      </w:r>
      <w:r w:rsidR="005166ED">
        <w:rPr>
          <w:rFonts w:ascii="Arial" w:hAnsi="Arial" w:cs="Arial"/>
          <w:sz w:val="22"/>
        </w:rPr>
        <w:t xml:space="preserve">reuniones </w:t>
      </w:r>
      <w:r>
        <w:rPr>
          <w:rFonts w:ascii="Arial" w:hAnsi="Arial" w:cs="Arial"/>
          <w:sz w:val="22"/>
        </w:rPr>
        <w:t xml:space="preserve">sobre </w:t>
      </w:r>
      <w:r w:rsidR="0039254A">
        <w:rPr>
          <w:rFonts w:ascii="Arial" w:hAnsi="Arial" w:cs="Arial"/>
          <w:sz w:val="22"/>
        </w:rPr>
        <w:t xml:space="preserve">las </w:t>
      </w:r>
      <w:r>
        <w:rPr>
          <w:rFonts w:ascii="Arial" w:hAnsi="Arial" w:cs="Arial"/>
          <w:sz w:val="22"/>
        </w:rPr>
        <w:t>activaciones</w:t>
      </w:r>
      <w:r w:rsidR="005166ED">
        <w:rPr>
          <w:rFonts w:ascii="Arial" w:hAnsi="Arial" w:cs="Arial"/>
          <w:sz w:val="22"/>
        </w:rPr>
        <w:t xml:space="preserve"> </w:t>
      </w:r>
      <w:r w:rsidR="005166ED" w:rsidRPr="005166ED">
        <w:rPr>
          <w:rFonts w:ascii="Arial" w:hAnsi="Arial" w:cs="Arial"/>
          <w:i/>
          <w:iCs/>
          <w:sz w:val="22"/>
        </w:rPr>
        <w:t>a posteriori</w:t>
      </w:r>
      <w:r>
        <w:rPr>
          <w:rFonts w:ascii="Arial" w:hAnsi="Arial" w:cs="Arial"/>
          <w:sz w:val="22"/>
        </w:rPr>
        <w:t xml:space="preserve">, </w:t>
      </w:r>
      <w:r w:rsidR="005166ED">
        <w:rPr>
          <w:rFonts w:ascii="Arial" w:hAnsi="Arial" w:cs="Arial"/>
          <w:sz w:val="22"/>
        </w:rPr>
        <w:t>reflexionando</w:t>
      </w:r>
      <w:r w:rsidR="0039254A">
        <w:rPr>
          <w:rFonts w:ascii="Arial" w:hAnsi="Arial" w:cs="Arial"/>
          <w:sz w:val="22"/>
        </w:rPr>
        <w:t xml:space="preserve"> sobre </w:t>
      </w:r>
      <w:r w:rsidR="005166ED">
        <w:rPr>
          <w:rFonts w:ascii="Arial" w:hAnsi="Arial" w:cs="Arial"/>
          <w:sz w:val="22"/>
        </w:rPr>
        <w:t>los aprendizajes que haya dejado la experiencia, entre otras cosas</w:t>
      </w:r>
      <w:r w:rsidR="0039254A">
        <w:rPr>
          <w:rFonts w:ascii="Arial" w:hAnsi="Arial" w:cs="Arial"/>
          <w:sz w:val="22"/>
        </w:rPr>
        <w:t xml:space="preserve">. </w:t>
      </w:r>
    </w:p>
    <w:p w14:paraId="40605D25" w14:textId="4AC4B917" w:rsidR="0030277B" w:rsidRPr="00811EB4" w:rsidRDefault="0039254A" w:rsidP="00811EB4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Organizar o participar en foros internacionales y nacionales, plataformas de diálogo</w:t>
      </w:r>
      <w:r w:rsidR="00AD47E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AD47E8">
        <w:rPr>
          <w:rFonts w:ascii="Arial" w:hAnsi="Arial" w:cs="Arial"/>
          <w:sz w:val="22"/>
        </w:rPr>
        <w:t xml:space="preserve">u otras </w:t>
      </w:r>
      <w:r>
        <w:rPr>
          <w:rFonts w:ascii="Arial" w:hAnsi="Arial" w:cs="Arial"/>
          <w:sz w:val="22"/>
        </w:rPr>
        <w:t>iniciativas</w:t>
      </w:r>
      <w:r w:rsidR="00AD47E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para </w:t>
      </w:r>
      <w:r w:rsidR="00AD47E8">
        <w:rPr>
          <w:rFonts w:ascii="Arial" w:hAnsi="Arial" w:cs="Arial"/>
          <w:sz w:val="22"/>
        </w:rPr>
        <w:t xml:space="preserve">ampliar </w:t>
      </w:r>
      <w:r>
        <w:rPr>
          <w:rFonts w:ascii="Arial" w:hAnsi="Arial" w:cs="Arial"/>
          <w:sz w:val="22"/>
        </w:rPr>
        <w:t xml:space="preserve">los conocimientos sobre </w:t>
      </w:r>
      <w:r w:rsidR="00AD47E8">
        <w:rPr>
          <w:rFonts w:ascii="Arial" w:hAnsi="Arial" w:cs="Arial"/>
          <w:sz w:val="22"/>
        </w:rPr>
        <w:t xml:space="preserve">la </w:t>
      </w:r>
      <w:r>
        <w:rPr>
          <w:rFonts w:ascii="Arial" w:hAnsi="Arial" w:cs="Arial"/>
          <w:sz w:val="22"/>
        </w:rPr>
        <w:t xml:space="preserve">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 xml:space="preserve">. </w:t>
      </w:r>
    </w:p>
    <w:p w14:paraId="4BE229C9" w14:textId="68942974" w:rsidR="0030277B" w:rsidRPr="00811EB4" w:rsidRDefault="0039254A" w:rsidP="00811EB4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Compartir y poner a disposición información relacionada con 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 xml:space="preserve">, </w:t>
      </w:r>
      <w:r w:rsidR="00AD47E8">
        <w:rPr>
          <w:rFonts w:ascii="Arial" w:hAnsi="Arial" w:cs="Arial"/>
          <w:sz w:val="22"/>
        </w:rPr>
        <w:t xml:space="preserve">entre otros, los </w:t>
      </w:r>
      <w:r w:rsidR="005C4DA3">
        <w:rPr>
          <w:rFonts w:ascii="Arial" w:hAnsi="Arial" w:cs="Arial"/>
          <w:sz w:val="22"/>
        </w:rPr>
        <w:t>elementos desencadenantes</w:t>
      </w:r>
      <w:r>
        <w:rPr>
          <w:rFonts w:ascii="Arial" w:hAnsi="Arial" w:cs="Arial"/>
          <w:sz w:val="22"/>
        </w:rPr>
        <w:t xml:space="preserve">, </w:t>
      </w:r>
      <w:r w:rsidR="00AD47E8">
        <w:rPr>
          <w:rFonts w:ascii="Arial" w:hAnsi="Arial" w:cs="Arial"/>
          <w:sz w:val="22"/>
        </w:rPr>
        <w:t>las medidas</w:t>
      </w:r>
      <w:r>
        <w:rPr>
          <w:rFonts w:ascii="Arial" w:hAnsi="Arial" w:cs="Arial"/>
          <w:sz w:val="22"/>
        </w:rPr>
        <w:t xml:space="preserve">, </w:t>
      </w:r>
      <w:r w:rsidR="00AD47E8">
        <w:rPr>
          <w:rFonts w:ascii="Arial" w:hAnsi="Arial" w:cs="Arial"/>
          <w:sz w:val="22"/>
        </w:rPr>
        <w:t xml:space="preserve">la </w:t>
      </w:r>
      <w:r>
        <w:rPr>
          <w:rFonts w:ascii="Arial" w:hAnsi="Arial" w:cs="Arial"/>
          <w:sz w:val="22"/>
        </w:rPr>
        <w:t xml:space="preserve">cantidad de </w:t>
      </w:r>
      <w:r w:rsidR="00AD47E8">
        <w:rPr>
          <w:rFonts w:ascii="Arial" w:hAnsi="Arial" w:cs="Arial"/>
          <w:sz w:val="22"/>
        </w:rPr>
        <w:t>beneficiarios previstos y efectivos</w:t>
      </w:r>
      <w:r>
        <w:rPr>
          <w:rFonts w:ascii="Arial" w:hAnsi="Arial" w:cs="Arial"/>
          <w:sz w:val="22"/>
        </w:rPr>
        <w:t xml:space="preserve">, </w:t>
      </w:r>
      <w:r w:rsidR="00AD47E8">
        <w:rPr>
          <w:rFonts w:ascii="Arial" w:hAnsi="Arial" w:cs="Arial"/>
          <w:sz w:val="22"/>
        </w:rPr>
        <w:t xml:space="preserve">los </w:t>
      </w:r>
      <w:r w:rsidR="007F6BD8">
        <w:rPr>
          <w:rFonts w:ascii="Arial" w:hAnsi="Arial" w:cs="Arial"/>
          <w:sz w:val="22"/>
        </w:rPr>
        <w:t xml:space="preserve">fondos </w:t>
      </w:r>
      <w:r w:rsidR="00AD47E8">
        <w:rPr>
          <w:rFonts w:ascii="Arial" w:hAnsi="Arial" w:cs="Arial"/>
          <w:sz w:val="22"/>
        </w:rPr>
        <w:t xml:space="preserve">asignados y la financiación concedida para medidas de </w:t>
      </w:r>
      <w:r w:rsidR="007F6BD8">
        <w:rPr>
          <w:rFonts w:ascii="Arial" w:hAnsi="Arial" w:cs="Arial"/>
          <w:sz w:val="22"/>
        </w:rPr>
        <w:t xml:space="preserve">acción </w:t>
      </w:r>
      <w:r w:rsidR="006A2754">
        <w:rPr>
          <w:rFonts w:ascii="Arial" w:hAnsi="Arial" w:cs="Arial"/>
          <w:sz w:val="22"/>
        </w:rPr>
        <w:t>anticipatoria</w:t>
      </w:r>
      <w:r w:rsidR="007F6BD8">
        <w:rPr>
          <w:rFonts w:ascii="Arial" w:hAnsi="Arial" w:cs="Arial"/>
          <w:sz w:val="22"/>
        </w:rPr>
        <w:t>.</w:t>
      </w:r>
    </w:p>
    <w:p w14:paraId="3E69D997" w14:textId="5AB34064" w:rsidR="0030277B" w:rsidRPr="00811EB4" w:rsidRDefault="005C2D9B" w:rsidP="00811EB4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811EB4">
        <w:rPr>
          <w:rFonts w:ascii="Arial" w:hAnsi="Arial" w:cs="Arial"/>
          <w:sz w:val="22"/>
        </w:rPr>
        <w:t xml:space="preserve">Colaboración con el Centro de </w:t>
      </w:r>
      <w:r w:rsidR="005166ED">
        <w:rPr>
          <w:rFonts w:ascii="Arial" w:hAnsi="Arial" w:cs="Arial"/>
          <w:sz w:val="22"/>
        </w:rPr>
        <w:t>a</w:t>
      </w:r>
      <w:r w:rsidRPr="00811EB4">
        <w:rPr>
          <w:rFonts w:ascii="Arial" w:hAnsi="Arial" w:cs="Arial"/>
          <w:sz w:val="22"/>
        </w:rPr>
        <w:t xml:space="preserve">nticipación y otras iniciativas </w:t>
      </w:r>
      <w:r w:rsidR="00AD47E8">
        <w:rPr>
          <w:rFonts w:ascii="Arial" w:hAnsi="Arial" w:cs="Arial"/>
          <w:sz w:val="22"/>
        </w:rPr>
        <w:t>pertinentes</w:t>
      </w:r>
      <w:r w:rsidRPr="00811EB4">
        <w:rPr>
          <w:rFonts w:ascii="Arial" w:hAnsi="Arial" w:cs="Arial"/>
          <w:sz w:val="22"/>
        </w:rPr>
        <w:t xml:space="preserve">, </w:t>
      </w:r>
      <w:r w:rsidR="00AD47E8">
        <w:rPr>
          <w:rFonts w:ascii="Arial" w:hAnsi="Arial" w:cs="Arial"/>
          <w:sz w:val="22"/>
        </w:rPr>
        <w:t xml:space="preserve">tales </w:t>
      </w:r>
      <w:r w:rsidRPr="00811EB4">
        <w:rPr>
          <w:rFonts w:ascii="Arial" w:hAnsi="Arial" w:cs="Arial"/>
          <w:sz w:val="22"/>
        </w:rPr>
        <w:t xml:space="preserve">como la </w:t>
      </w:r>
      <w:r w:rsidR="00B27A02">
        <w:rPr>
          <w:rFonts w:ascii="Arial" w:hAnsi="Arial" w:cs="Arial"/>
          <w:sz w:val="22"/>
        </w:rPr>
        <w:t>a</w:t>
      </w:r>
      <w:r w:rsidRPr="00811EB4">
        <w:rPr>
          <w:rFonts w:ascii="Arial" w:hAnsi="Arial" w:cs="Arial"/>
          <w:sz w:val="22"/>
        </w:rPr>
        <w:t xml:space="preserve">lianza para la acción temprana sobre la base </w:t>
      </w:r>
      <w:r w:rsidR="00B27A02">
        <w:rPr>
          <w:rFonts w:ascii="Arial" w:hAnsi="Arial" w:cs="Arial"/>
          <w:sz w:val="22"/>
        </w:rPr>
        <w:t xml:space="preserve">de información acerca de riesgos </w:t>
      </w:r>
      <w:r w:rsidRPr="00811EB4">
        <w:rPr>
          <w:rFonts w:ascii="Arial" w:hAnsi="Arial" w:cs="Arial"/>
          <w:sz w:val="22"/>
        </w:rPr>
        <w:t>y la plataforma de financiación innovadora para el sector humanitario</w:t>
      </w:r>
      <w:r w:rsidR="00B27A02">
        <w:rPr>
          <w:rFonts w:ascii="Arial" w:hAnsi="Arial" w:cs="Arial"/>
          <w:sz w:val="22"/>
        </w:rPr>
        <w:t>,</w:t>
      </w:r>
      <w:r w:rsidRPr="00811EB4">
        <w:rPr>
          <w:rFonts w:ascii="Arial" w:hAnsi="Arial" w:cs="Arial"/>
          <w:sz w:val="22"/>
        </w:rPr>
        <w:t xml:space="preserve"> con el fin de intercambiar datos empíricos y enseñanzas extraídas</w:t>
      </w:r>
      <w:r w:rsidR="00B27A02">
        <w:rPr>
          <w:rFonts w:ascii="Arial" w:hAnsi="Arial" w:cs="Arial"/>
          <w:sz w:val="22"/>
        </w:rPr>
        <w:t>,</w:t>
      </w:r>
      <w:r w:rsidRPr="00811EB4">
        <w:rPr>
          <w:rFonts w:ascii="Arial" w:hAnsi="Arial" w:cs="Arial"/>
          <w:sz w:val="22"/>
        </w:rPr>
        <w:t xml:space="preserve"> y contribuir a</w:t>
      </w:r>
      <w:r w:rsidR="00B27A02">
        <w:rPr>
          <w:rFonts w:ascii="Arial" w:hAnsi="Arial" w:cs="Arial"/>
          <w:sz w:val="22"/>
        </w:rPr>
        <w:t xml:space="preserve">l perfeccionamiento de </w:t>
      </w:r>
      <w:r w:rsidRPr="00811EB4">
        <w:rPr>
          <w:rFonts w:ascii="Arial" w:hAnsi="Arial" w:cs="Arial"/>
          <w:sz w:val="22"/>
        </w:rPr>
        <w:t xml:space="preserve">los enfoques de acción </w:t>
      </w:r>
      <w:r w:rsidR="006A2754">
        <w:rPr>
          <w:rFonts w:ascii="Arial" w:hAnsi="Arial" w:cs="Arial"/>
          <w:sz w:val="22"/>
        </w:rPr>
        <w:t>anticipatoria</w:t>
      </w:r>
      <w:r w:rsidRPr="00811EB4">
        <w:rPr>
          <w:rFonts w:ascii="Arial" w:hAnsi="Arial" w:cs="Arial"/>
          <w:sz w:val="22"/>
        </w:rPr>
        <w:t>.</w:t>
      </w:r>
    </w:p>
    <w:p w14:paraId="7DCD39F6" w14:textId="77777777" w:rsidR="0030277B" w:rsidRPr="00F03AE3" w:rsidRDefault="005C2D9B" w:rsidP="00811EB4">
      <w:pPr>
        <w:pStyle w:val="Heading2"/>
        <w:keepNext w:val="0"/>
        <w:widowControl w:val="0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F03AE3">
        <w:rPr>
          <w:rFonts w:ascii="Arial" w:hAnsi="Arial" w:cs="Arial"/>
          <w:i w:val="0"/>
          <w:iCs w:val="0"/>
          <w:sz w:val="22"/>
        </w:rPr>
        <w:t>Eventuales indicadores para medir el progreso</w:t>
      </w:r>
    </w:p>
    <w:p w14:paraId="453596D7" w14:textId="20D39CC9" w:rsidR="0030277B" w:rsidRPr="001928B0" w:rsidRDefault="00B27A02" w:rsidP="001928B0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Cantidad de </w:t>
      </w:r>
      <w:r w:rsidR="00992575">
        <w:rPr>
          <w:rFonts w:ascii="Arial" w:hAnsi="Arial" w:cs="Arial"/>
          <w:sz w:val="22"/>
        </w:rPr>
        <w:t xml:space="preserve">marcos regulatorios nuevos o actualizados (por ejemplo, políticas, leyes, estrategias) que incorporen la acción </w:t>
      </w:r>
      <w:r w:rsidR="006A2754">
        <w:rPr>
          <w:rFonts w:ascii="Arial" w:hAnsi="Arial" w:cs="Arial"/>
          <w:sz w:val="22"/>
        </w:rPr>
        <w:t>anticipatoria</w:t>
      </w:r>
      <w:r w:rsidR="00992575">
        <w:rPr>
          <w:rFonts w:ascii="Arial" w:hAnsi="Arial" w:cs="Arial"/>
          <w:sz w:val="22"/>
        </w:rPr>
        <w:t xml:space="preserve">. </w:t>
      </w:r>
    </w:p>
    <w:p w14:paraId="33E89557" w14:textId="12341EBD" w:rsidR="0030277B" w:rsidRPr="001928B0" w:rsidRDefault="00B27A02" w:rsidP="001928B0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Cantidad de</w:t>
      </w:r>
      <w:r w:rsidR="00992575">
        <w:rPr>
          <w:rFonts w:ascii="Arial" w:hAnsi="Arial" w:cs="Arial"/>
          <w:sz w:val="22"/>
        </w:rPr>
        <w:t xml:space="preserve"> marcos de 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>,</w:t>
      </w:r>
      <w:r w:rsidR="00992575">
        <w:rPr>
          <w:rFonts w:ascii="Arial" w:hAnsi="Arial" w:cs="Arial"/>
          <w:sz w:val="22"/>
        </w:rPr>
        <w:t xml:space="preserve"> o integración de la acción </w:t>
      </w:r>
      <w:r w:rsidR="006A2754">
        <w:rPr>
          <w:rFonts w:ascii="Arial" w:hAnsi="Arial" w:cs="Arial"/>
          <w:sz w:val="22"/>
        </w:rPr>
        <w:t>anticipatoria</w:t>
      </w:r>
      <w:r w:rsidR="00992575">
        <w:rPr>
          <w:rFonts w:ascii="Arial" w:hAnsi="Arial" w:cs="Arial"/>
          <w:sz w:val="22"/>
        </w:rPr>
        <w:t xml:space="preserve"> en los planes de contingencia </w:t>
      </w:r>
      <w:r>
        <w:rPr>
          <w:rFonts w:ascii="Arial" w:hAnsi="Arial" w:cs="Arial"/>
          <w:sz w:val="22"/>
        </w:rPr>
        <w:t xml:space="preserve">o en planes operativos de intervención. </w:t>
      </w:r>
    </w:p>
    <w:p w14:paraId="7CB5FF45" w14:textId="759A9845" w:rsidR="0030277B" w:rsidRPr="001928B0" w:rsidRDefault="00B27A02" w:rsidP="001928B0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Desarrollo de </w:t>
      </w:r>
      <w:r w:rsidR="00992575">
        <w:rPr>
          <w:rFonts w:ascii="Arial" w:hAnsi="Arial" w:cs="Arial"/>
          <w:sz w:val="22"/>
        </w:rPr>
        <w:t>herramientas, modelos o investigaci</w:t>
      </w:r>
      <w:r>
        <w:rPr>
          <w:rFonts w:ascii="Arial" w:hAnsi="Arial" w:cs="Arial"/>
          <w:sz w:val="22"/>
        </w:rPr>
        <w:t>ones</w:t>
      </w:r>
      <w:r w:rsidR="00992575">
        <w:rPr>
          <w:rFonts w:ascii="Arial" w:hAnsi="Arial" w:cs="Arial"/>
          <w:sz w:val="22"/>
        </w:rPr>
        <w:t xml:space="preserve"> que mejoren las iniciativas de acción </w:t>
      </w:r>
      <w:r w:rsidR="006A2754">
        <w:rPr>
          <w:rFonts w:ascii="Arial" w:hAnsi="Arial" w:cs="Arial"/>
          <w:sz w:val="22"/>
        </w:rPr>
        <w:t>anticipatoria</w:t>
      </w:r>
      <w:r w:rsidR="00992575">
        <w:rPr>
          <w:rFonts w:ascii="Arial" w:hAnsi="Arial" w:cs="Arial"/>
          <w:sz w:val="22"/>
        </w:rPr>
        <w:t>.</w:t>
      </w:r>
    </w:p>
    <w:p w14:paraId="6D0F0402" w14:textId="1F05F364" w:rsidR="0030277B" w:rsidRPr="001928B0" w:rsidRDefault="00B27A02" w:rsidP="001928B0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Cantidad de</w:t>
      </w:r>
      <w:r w:rsidR="00992575">
        <w:rPr>
          <w:rFonts w:ascii="Arial" w:hAnsi="Arial" w:cs="Arial"/>
          <w:sz w:val="22"/>
        </w:rPr>
        <w:t xml:space="preserve"> sistemas de pronósticos </w:t>
      </w:r>
      <w:r>
        <w:rPr>
          <w:rFonts w:ascii="Arial" w:hAnsi="Arial" w:cs="Arial"/>
          <w:sz w:val="22"/>
        </w:rPr>
        <w:t xml:space="preserve">perfeccionados </w:t>
      </w:r>
      <w:r w:rsidR="00992575">
        <w:rPr>
          <w:rFonts w:ascii="Arial" w:hAnsi="Arial" w:cs="Arial"/>
          <w:sz w:val="22"/>
        </w:rPr>
        <w:t xml:space="preserve">para la ejecución de </w:t>
      </w:r>
      <w:r>
        <w:rPr>
          <w:rFonts w:ascii="Arial" w:hAnsi="Arial" w:cs="Arial"/>
          <w:sz w:val="22"/>
        </w:rPr>
        <w:t xml:space="preserve">medidas de </w:t>
      </w:r>
      <w:r w:rsidR="00992575">
        <w:rPr>
          <w:rFonts w:ascii="Arial" w:hAnsi="Arial" w:cs="Arial"/>
          <w:sz w:val="22"/>
        </w:rPr>
        <w:t xml:space="preserve">acción </w:t>
      </w:r>
      <w:r w:rsidR="006A2754">
        <w:rPr>
          <w:rFonts w:ascii="Arial" w:hAnsi="Arial" w:cs="Arial"/>
          <w:sz w:val="22"/>
        </w:rPr>
        <w:t>anticipatoria</w:t>
      </w:r>
      <w:r w:rsidR="00992575">
        <w:rPr>
          <w:rFonts w:ascii="Arial" w:hAnsi="Arial" w:cs="Arial"/>
          <w:sz w:val="22"/>
        </w:rPr>
        <w:t>.</w:t>
      </w:r>
    </w:p>
    <w:p w14:paraId="7419A9FF" w14:textId="452355A1" w:rsidR="0030277B" w:rsidRPr="001928B0" w:rsidRDefault="00B27A02" w:rsidP="001928B0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Cantidad de</w:t>
      </w:r>
      <w:r w:rsidR="00992575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gentes </w:t>
      </w:r>
      <w:r w:rsidR="00992575">
        <w:rPr>
          <w:rFonts w:ascii="Arial" w:hAnsi="Arial" w:cs="Arial"/>
          <w:sz w:val="22"/>
        </w:rPr>
        <w:t xml:space="preserve">locales formados en acción </w:t>
      </w:r>
      <w:r w:rsidR="006A2754">
        <w:rPr>
          <w:rFonts w:ascii="Arial" w:hAnsi="Arial" w:cs="Arial"/>
          <w:sz w:val="22"/>
        </w:rPr>
        <w:t>anticipatoria</w:t>
      </w:r>
      <w:r w:rsidR="00992575">
        <w:rPr>
          <w:rFonts w:ascii="Arial" w:hAnsi="Arial" w:cs="Arial"/>
          <w:sz w:val="22"/>
        </w:rPr>
        <w:t>.</w:t>
      </w:r>
    </w:p>
    <w:p w14:paraId="179BA3C9" w14:textId="2D12CBB4" w:rsidR="00884FD1" w:rsidRPr="001928B0" w:rsidRDefault="00B27A02" w:rsidP="001928B0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Cantidad de</w:t>
      </w:r>
      <w:r w:rsidR="00992575">
        <w:rPr>
          <w:rFonts w:ascii="Arial" w:hAnsi="Arial" w:cs="Arial"/>
          <w:sz w:val="22"/>
        </w:rPr>
        <w:t xml:space="preserve"> reuniones, foros y plataformas de diálogo nacionales conjuntos para tratar </w:t>
      </w:r>
      <w:r>
        <w:rPr>
          <w:rFonts w:ascii="Arial" w:hAnsi="Arial" w:cs="Arial"/>
          <w:sz w:val="22"/>
        </w:rPr>
        <w:t xml:space="preserve">de </w:t>
      </w:r>
      <w:r w:rsidR="00992575">
        <w:rPr>
          <w:rFonts w:ascii="Arial" w:hAnsi="Arial" w:cs="Arial"/>
          <w:sz w:val="22"/>
        </w:rPr>
        <w:t xml:space="preserve">prácticas idóneas y dificultades </w:t>
      </w:r>
      <w:r w:rsidR="00725E18">
        <w:rPr>
          <w:rFonts w:ascii="Arial" w:hAnsi="Arial" w:cs="Arial"/>
          <w:sz w:val="22"/>
        </w:rPr>
        <w:t>en torno a</w:t>
      </w:r>
      <w:r w:rsidR="00992575">
        <w:rPr>
          <w:rFonts w:ascii="Arial" w:hAnsi="Arial" w:cs="Arial"/>
          <w:sz w:val="22"/>
        </w:rPr>
        <w:t xml:space="preserve"> la acción </w:t>
      </w:r>
      <w:r w:rsidR="006A2754">
        <w:rPr>
          <w:rFonts w:ascii="Arial" w:hAnsi="Arial" w:cs="Arial"/>
          <w:sz w:val="22"/>
        </w:rPr>
        <w:t>anticipatoria</w:t>
      </w:r>
      <w:r w:rsidR="00992575">
        <w:rPr>
          <w:rFonts w:ascii="Arial" w:hAnsi="Arial" w:cs="Arial"/>
          <w:sz w:val="22"/>
        </w:rPr>
        <w:t xml:space="preserve">. </w:t>
      </w:r>
    </w:p>
    <w:p w14:paraId="48E70B25" w14:textId="5393CA40" w:rsidR="0030277B" w:rsidRPr="001928B0" w:rsidRDefault="00992575" w:rsidP="001928B0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Financiación </w:t>
      </w:r>
      <w:r w:rsidR="00B27A02">
        <w:rPr>
          <w:rFonts w:ascii="Arial" w:hAnsi="Arial" w:cs="Arial"/>
          <w:sz w:val="22"/>
        </w:rPr>
        <w:t xml:space="preserve">destinada a viabilizar </w:t>
      </w:r>
      <w:r>
        <w:rPr>
          <w:rFonts w:ascii="Arial" w:hAnsi="Arial" w:cs="Arial"/>
          <w:sz w:val="22"/>
        </w:rPr>
        <w:t xml:space="preserve">la acción </w:t>
      </w:r>
      <w:r w:rsidR="006A2754">
        <w:rPr>
          <w:rFonts w:ascii="Arial" w:hAnsi="Arial" w:cs="Arial"/>
          <w:sz w:val="22"/>
        </w:rPr>
        <w:t>anticipatoria</w:t>
      </w:r>
      <w:r>
        <w:rPr>
          <w:rFonts w:ascii="Arial" w:hAnsi="Arial" w:cs="Arial"/>
          <w:sz w:val="22"/>
        </w:rPr>
        <w:t xml:space="preserve"> en </w:t>
      </w:r>
      <w:r w:rsidR="00B27A02">
        <w:rPr>
          <w:rFonts w:ascii="Arial" w:hAnsi="Arial" w:cs="Arial"/>
          <w:sz w:val="22"/>
        </w:rPr>
        <w:t xml:space="preserve">los </w:t>
      </w:r>
      <w:r>
        <w:rPr>
          <w:rFonts w:ascii="Arial" w:hAnsi="Arial" w:cs="Arial"/>
          <w:sz w:val="22"/>
        </w:rPr>
        <w:t>plano</w:t>
      </w:r>
      <w:r w:rsidR="00B27A0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nacional </w:t>
      </w:r>
      <w:r w:rsidR="00B27A0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internacional</w:t>
      </w:r>
      <w:r w:rsidR="005C2D9B" w:rsidRPr="00811EB4">
        <w:rPr>
          <w:rFonts w:ascii="Arial" w:hAnsi="Arial" w:cs="Arial"/>
          <w:sz w:val="22"/>
        </w:rPr>
        <w:t>.</w:t>
      </w:r>
    </w:p>
    <w:p w14:paraId="62A35BF6" w14:textId="2D74B2B8" w:rsidR="0030277B" w:rsidRPr="00725E18" w:rsidRDefault="005C4DA3" w:rsidP="005C4DA3">
      <w:pPr>
        <w:pStyle w:val="Heading2"/>
        <w:keepNext w:val="0"/>
        <w:widowControl w:val="0"/>
        <w:ind w:left="720" w:hanging="720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</w:rPr>
        <w:t>P</w:t>
      </w:r>
      <w:r w:rsidR="00C50FED" w:rsidRPr="00725E18">
        <w:rPr>
          <w:rFonts w:ascii="Arial" w:hAnsi="Arial" w:cs="Arial"/>
          <w:i w:val="0"/>
          <w:iCs w:val="0"/>
          <w:sz w:val="22"/>
        </w:rPr>
        <w:t>romesas regionales</w:t>
      </w:r>
      <w:r w:rsidR="00B27A02">
        <w:rPr>
          <w:rFonts w:ascii="Arial" w:hAnsi="Arial" w:cs="Arial"/>
          <w:i w:val="0"/>
          <w:iCs w:val="0"/>
          <w:sz w:val="22"/>
        </w:rPr>
        <w:t xml:space="preserve"> y </w:t>
      </w:r>
      <w:r w:rsidR="00C50FED" w:rsidRPr="00725E18">
        <w:rPr>
          <w:rFonts w:ascii="Arial" w:hAnsi="Arial" w:cs="Arial"/>
          <w:i w:val="0"/>
          <w:iCs w:val="0"/>
          <w:sz w:val="22"/>
        </w:rPr>
        <w:t>subregionales</w:t>
      </w:r>
    </w:p>
    <w:p w14:paraId="300BDE2F" w14:textId="70F90F56" w:rsidR="0030277B" w:rsidRPr="00BF5C69" w:rsidRDefault="00B27A02" w:rsidP="00BF5C69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Cantidad de</w:t>
      </w:r>
      <w:r w:rsidR="00C50FED">
        <w:rPr>
          <w:rFonts w:ascii="Arial" w:hAnsi="Arial" w:cs="Arial"/>
          <w:sz w:val="22"/>
        </w:rPr>
        <w:t xml:space="preserve"> acuerdos, marcos o protocolos </w:t>
      </w:r>
      <w:r w:rsidR="00725E18">
        <w:rPr>
          <w:rFonts w:ascii="Arial" w:hAnsi="Arial" w:cs="Arial"/>
          <w:sz w:val="22"/>
        </w:rPr>
        <w:t xml:space="preserve">relacionados con la acción </w:t>
      </w:r>
      <w:r w:rsidR="006A2754">
        <w:rPr>
          <w:rFonts w:ascii="Arial" w:hAnsi="Arial" w:cs="Arial"/>
          <w:sz w:val="22"/>
        </w:rPr>
        <w:t>anticipatoria</w:t>
      </w:r>
      <w:r w:rsidR="00725E18">
        <w:rPr>
          <w:rFonts w:ascii="Arial" w:hAnsi="Arial" w:cs="Arial"/>
          <w:sz w:val="22"/>
        </w:rPr>
        <w:t xml:space="preserve"> </w:t>
      </w:r>
      <w:r w:rsidR="00BF5C69">
        <w:rPr>
          <w:rFonts w:ascii="Arial" w:hAnsi="Arial" w:cs="Arial"/>
          <w:sz w:val="22"/>
        </w:rPr>
        <w:t>redactados, aprobados</w:t>
      </w:r>
      <w:r>
        <w:rPr>
          <w:rFonts w:ascii="Arial" w:hAnsi="Arial" w:cs="Arial"/>
          <w:sz w:val="22"/>
        </w:rPr>
        <w:t>,</w:t>
      </w:r>
      <w:r w:rsidR="00BF5C69">
        <w:rPr>
          <w:rFonts w:ascii="Arial" w:hAnsi="Arial" w:cs="Arial"/>
          <w:sz w:val="22"/>
        </w:rPr>
        <w:t xml:space="preserve"> o actualizados</w:t>
      </w:r>
      <w:r w:rsidR="005C2D9B" w:rsidRPr="00BF5C69">
        <w:rPr>
          <w:rFonts w:ascii="Arial" w:hAnsi="Arial" w:cs="Arial"/>
          <w:sz w:val="22"/>
        </w:rPr>
        <w:t>.</w:t>
      </w:r>
    </w:p>
    <w:p w14:paraId="5257878A" w14:textId="4257AC86" w:rsidR="00BF5C69" w:rsidRPr="00BF5C69" w:rsidRDefault="00B27A02" w:rsidP="005C2D9B">
      <w:pPr>
        <w:pStyle w:val="ListParagraph"/>
        <w:widowControl w:val="0"/>
        <w:numPr>
          <w:ilvl w:val="0"/>
          <w:numId w:val="60"/>
        </w:numPr>
        <w:spacing w:after="1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Cantidad de</w:t>
      </w:r>
      <w:r w:rsidR="00BF5C69" w:rsidRPr="00BF5C69">
        <w:rPr>
          <w:rFonts w:ascii="Arial" w:hAnsi="Arial" w:cs="Arial"/>
          <w:sz w:val="22"/>
        </w:rPr>
        <w:t xml:space="preserve"> reuniones regionales </w:t>
      </w:r>
      <w:r>
        <w:rPr>
          <w:rFonts w:ascii="Arial" w:hAnsi="Arial" w:cs="Arial"/>
          <w:sz w:val="22"/>
        </w:rPr>
        <w:t xml:space="preserve">organizadas </w:t>
      </w:r>
      <w:r w:rsidR="00BF5C69" w:rsidRPr="00BF5C69">
        <w:rPr>
          <w:rFonts w:ascii="Arial" w:hAnsi="Arial" w:cs="Arial"/>
          <w:sz w:val="22"/>
        </w:rPr>
        <w:t xml:space="preserve">para evaluar </w:t>
      </w:r>
      <w:r>
        <w:rPr>
          <w:rFonts w:ascii="Arial" w:hAnsi="Arial" w:cs="Arial"/>
          <w:sz w:val="22"/>
        </w:rPr>
        <w:t xml:space="preserve">el </w:t>
      </w:r>
      <w:r w:rsidR="00BF5C69" w:rsidRPr="00BF5C69">
        <w:rPr>
          <w:rFonts w:ascii="Arial" w:hAnsi="Arial" w:cs="Arial"/>
          <w:sz w:val="22"/>
        </w:rPr>
        <w:t xml:space="preserve">progreso alcanzado, </w:t>
      </w:r>
      <w:r>
        <w:rPr>
          <w:rFonts w:ascii="Arial" w:hAnsi="Arial" w:cs="Arial"/>
          <w:sz w:val="22"/>
        </w:rPr>
        <w:t xml:space="preserve">dar a conocer </w:t>
      </w:r>
      <w:r w:rsidR="00BF5C69" w:rsidRPr="00BF5C69">
        <w:rPr>
          <w:rFonts w:ascii="Arial" w:hAnsi="Arial" w:cs="Arial"/>
          <w:sz w:val="22"/>
        </w:rPr>
        <w:t xml:space="preserve">logros y </w:t>
      </w:r>
      <w:r>
        <w:rPr>
          <w:rFonts w:ascii="Arial" w:hAnsi="Arial" w:cs="Arial"/>
          <w:sz w:val="22"/>
        </w:rPr>
        <w:t xml:space="preserve">abordar </w:t>
      </w:r>
      <w:r w:rsidR="00BF5C69" w:rsidRPr="00BF5C69">
        <w:rPr>
          <w:rFonts w:ascii="Arial" w:hAnsi="Arial" w:cs="Arial"/>
          <w:sz w:val="22"/>
        </w:rPr>
        <w:t>dificultades</w:t>
      </w:r>
      <w:r>
        <w:rPr>
          <w:rFonts w:ascii="Arial" w:hAnsi="Arial" w:cs="Arial"/>
          <w:sz w:val="22"/>
        </w:rPr>
        <w:t xml:space="preserve"> surgidas </w:t>
      </w:r>
      <w:r w:rsidR="00BF5C69" w:rsidRPr="00BF5C69">
        <w:rPr>
          <w:rFonts w:ascii="Arial" w:hAnsi="Arial" w:cs="Arial"/>
          <w:sz w:val="22"/>
        </w:rPr>
        <w:t xml:space="preserve">en la aplicación de </w:t>
      </w:r>
      <w:r>
        <w:rPr>
          <w:rFonts w:ascii="Arial" w:hAnsi="Arial" w:cs="Arial"/>
          <w:sz w:val="22"/>
        </w:rPr>
        <w:t xml:space="preserve">medidas de </w:t>
      </w:r>
      <w:r w:rsidR="00BF5C69" w:rsidRPr="00BF5C69">
        <w:rPr>
          <w:rFonts w:ascii="Arial" w:hAnsi="Arial" w:cs="Arial"/>
          <w:sz w:val="22"/>
        </w:rPr>
        <w:t xml:space="preserve">la acción </w:t>
      </w:r>
      <w:r w:rsidR="006A2754">
        <w:rPr>
          <w:rFonts w:ascii="Arial" w:hAnsi="Arial" w:cs="Arial"/>
          <w:sz w:val="22"/>
        </w:rPr>
        <w:t>anticipatoria</w:t>
      </w:r>
      <w:r w:rsidR="00BF5C69" w:rsidRPr="00BF5C69">
        <w:rPr>
          <w:rFonts w:ascii="Arial" w:hAnsi="Arial" w:cs="Arial"/>
          <w:sz w:val="22"/>
        </w:rPr>
        <w:t>, por ejemplo, plataformas de diálogo regionales y subregionales.</w:t>
      </w:r>
    </w:p>
    <w:p w14:paraId="02F7AA81" w14:textId="77777777" w:rsidR="0030277B" w:rsidRDefault="005C2D9B" w:rsidP="00BF5C69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F5C69">
        <w:rPr>
          <w:rFonts w:ascii="Arial" w:hAnsi="Arial" w:cs="Arial"/>
          <w:b/>
          <w:bCs/>
          <w:sz w:val="22"/>
          <w:szCs w:val="22"/>
          <w:lang w:val="en-GB"/>
        </w:rPr>
        <w:t>Repercusiones relacionadas con recursos</w:t>
      </w:r>
    </w:p>
    <w:p w14:paraId="7254C385" w14:textId="77777777" w:rsidR="00BF5C69" w:rsidRPr="00BF5C69" w:rsidRDefault="00BF5C69" w:rsidP="00BF5C69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DA90D" w14:textId="4659EFA4" w:rsidR="001928B0" w:rsidRDefault="00F03AE3" w:rsidP="00811EB4">
      <w:pPr>
        <w:pStyle w:val="Indent1"/>
        <w:widowControl w:val="0"/>
        <w:tabs>
          <w:tab w:val="clear" w:pos="396"/>
        </w:tabs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Los Estados </w:t>
      </w:r>
      <w:r w:rsidR="00BF5C69">
        <w:rPr>
          <w:rFonts w:ascii="Arial" w:hAnsi="Arial" w:cs="Arial"/>
          <w:iCs/>
          <w:sz w:val="22"/>
          <w:szCs w:val="22"/>
        </w:rPr>
        <w:t>y/</w:t>
      </w:r>
      <w:r>
        <w:rPr>
          <w:rFonts w:ascii="Arial" w:hAnsi="Arial" w:cs="Arial"/>
          <w:iCs/>
          <w:sz w:val="22"/>
          <w:szCs w:val="22"/>
        </w:rPr>
        <w:t xml:space="preserve">o las Sociedades Nacionales determinarán los recursos que podrían </w:t>
      </w:r>
      <w:r w:rsidR="00B27A02">
        <w:rPr>
          <w:rFonts w:ascii="Arial" w:hAnsi="Arial" w:cs="Arial"/>
          <w:iCs/>
          <w:sz w:val="22"/>
          <w:szCs w:val="22"/>
        </w:rPr>
        <w:t xml:space="preserve">ser necesarios </w:t>
      </w:r>
      <w:r>
        <w:rPr>
          <w:rFonts w:ascii="Arial" w:hAnsi="Arial" w:cs="Arial"/>
          <w:iCs/>
          <w:sz w:val="22"/>
          <w:szCs w:val="22"/>
        </w:rPr>
        <w:t xml:space="preserve">para </w:t>
      </w:r>
      <w:r w:rsidR="00B27A02">
        <w:rPr>
          <w:rFonts w:ascii="Arial" w:hAnsi="Arial" w:cs="Arial"/>
          <w:iCs/>
          <w:sz w:val="22"/>
          <w:szCs w:val="22"/>
        </w:rPr>
        <w:t xml:space="preserve">el cumplimiento de </w:t>
      </w:r>
      <w:r w:rsidR="00BF5C69">
        <w:rPr>
          <w:rFonts w:ascii="Arial" w:hAnsi="Arial" w:cs="Arial"/>
          <w:iCs/>
          <w:sz w:val="22"/>
          <w:szCs w:val="22"/>
        </w:rPr>
        <w:t xml:space="preserve">esta promesa </w:t>
      </w:r>
      <w:r w:rsidR="009643F2">
        <w:rPr>
          <w:rFonts w:ascii="Arial" w:hAnsi="Arial" w:cs="Arial"/>
          <w:iCs/>
          <w:sz w:val="22"/>
          <w:szCs w:val="22"/>
        </w:rPr>
        <w:t xml:space="preserve">en función de </w:t>
      </w:r>
      <w:r w:rsidR="00BF5C69">
        <w:rPr>
          <w:rFonts w:ascii="Arial" w:hAnsi="Arial" w:cs="Arial"/>
          <w:iCs/>
          <w:sz w:val="22"/>
          <w:szCs w:val="22"/>
        </w:rPr>
        <w:t xml:space="preserve">los objetivos y las </w:t>
      </w:r>
      <w:r w:rsidR="00B27A02">
        <w:rPr>
          <w:rFonts w:ascii="Arial" w:hAnsi="Arial" w:cs="Arial"/>
          <w:iCs/>
          <w:sz w:val="22"/>
          <w:szCs w:val="22"/>
        </w:rPr>
        <w:t xml:space="preserve">medidas </w:t>
      </w:r>
      <w:r w:rsidR="00BF5C69">
        <w:rPr>
          <w:rFonts w:ascii="Arial" w:hAnsi="Arial" w:cs="Arial"/>
          <w:iCs/>
          <w:sz w:val="22"/>
          <w:szCs w:val="22"/>
        </w:rPr>
        <w:t xml:space="preserve">que decidan </w:t>
      </w:r>
      <w:r w:rsidR="009643F2">
        <w:rPr>
          <w:rFonts w:ascii="Arial" w:hAnsi="Arial" w:cs="Arial"/>
          <w:iCs/>
          <w:sz w:val="22"/>
          <w:szCs w:val="22"/>
        </w:rPr>
        <w:t xml:space="preserve">adoptar </w:t>
      </w:r>
      <w:r w:rsidR="00BF5C69">
        <w:rPr>
          <w:rFonts w:ascii="Arial" w:hAnsi="Arial" w:cs="Arial"/>
          <w:iCs/>
          <w:sz w:val="22"/>
          <w:szCs w:val="22"/>
        </w:rPr>
        <w:t xml:space="preserve">en sus respectivos contextos. </w:t>
      </w:r>
    </w:p>
    <w:p w14:paraId="2AAB1923" w14:textId="77777777" w:rsidR="00BF5C69" w:rsidRPr="00811EB4" w:rsidRDefault="00BF5C69" w:rsidP="00811EB4">
      <w:pPr>
        <w:pStyle w:val="Indent1"/>
        <w:widowControl w:val="0"/>
        <w:tabs>
          <w:tab w:val="clear" w:pos="396"/>
        </w:tabs>
        <w:ind w:left="0" w:firstLine="0"/>
        <w:rPr>
          <w:rFonts w:ascii="Arial" w:hAnsi="Arial" w:cs="Arial"/>
          <w:iCs/>
          <w:sz w:val="22"/>
          <w:szCs w:val="22"/>
        </w:rPr>
      </w:pPr>
    </w:p>
    <w:p w14:paraId="00F01D26" w14:textId="2CD01E7A" w:rsidR="00587DD0" w:rsidRPr="001A6116" w:rsidRDefault="009643F2" w:rsidP="00811EB4">
      <w:pPr>
        <w:pStyle w:val="Indent1"/>
        <w:widowControl w:val="0"/>
        <w:ind w:left="0" w:firstLine="0"/>
        <w:rPr>
          <w:rFonts w:ascii="Arial" w:hAnsi="Arial" w:cs="Arial"/>
          <w:sz w:val="22"/>
          <w:szCs w:val="22"/>
          <w:u w:val="single"/>
        </w:rPr>
      </w:pPr>
      <w:bookmarkStart w:id="2" w:name="_Hlk181108271"/>
      <w:r>
        <w:rPr>
          <w:rFonts w:ascii="Arial" w:hAnsi="Arial" w:cs="Arial"/>
          <w:sz w:val="22"/>
          <w:u w:val="single"/>
        </w:rPr>
        <w:t xml:space="preserve">No dude en solicitar </w:t>
      </w:r>
      <w:r w:rsidR="005C2D9B" w:rsidRPr="001A6116">
        <w:rPr>
          <w:rFonts w:ascii="Arial" w:hAnsi="Arial" w:cs="Arial"/>
          <w:sz w:val="22"/>
          <w:u w:val="single"/>
        </w:rPr>
        <w:t>información</w:t>
      </w:r>
      <w:r>
        <w:rPr>
          <w:rFonts w:ascii="Arial" w:hAnsi="Arial" w:cs="Arial"/>
          <w:sz w:val="22"/>
          <w:u w:val="single"/>
        </w:rPr>
        <w:t xml:space="preserve"> adicional </w:t>
      </w:r>
      <w:r w:rsidRPr="009643F2">
        <w:rPr>
          <w:rFonts w:ascii="Arial" w:hAnsi="Arial" w:cs="Arial"/>
          <w:sz w:val="22"/>
          <w:u w:val="single"/>
        </w:rPr>
        <w:t>dirigiéndose a</w:t>
      </w:r>
      <w:bookmarkEnd w:id="2"/>
      <w:r w:rsidRPr="009643F2">
        <w:rPr>
          <w:rFonts w:ascii="Arial" w:hAnsi="Arial" w:cs="Arial"/>
          <w:sz w:val="22"/>
        </w:rPr>
        <w:t xml:space="preserve">: </w:t>
      </w:r>
      <w:r w:rsidR="005C2D9B" w:rsidRPr="001A6116">
        <w:rPr>
          <w:rFonts w:ascii="Arial" w:hAnsi="Arial" w:cs="Arial"/>
          <w:sz w:val="22"/>
        </w:rPr>
        <w:t xml:space="preserve"> </w:t>
      </w:r>
    </w:p>
    <w:p w14:paraId="50BF9150" w14:textId="081E0580" w:rsidR="0030277B" w:rsidRPr="00811EB4" w:rsidRDefault="005C2D9B" w:rsidP="009643F2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811EB4">
        <w:rPr>
          <w:rFonts w:ascii="Arial" w:hAnsi="Arial" w:cs="Arial"/>
          <w:sz w:val="22"/>
        </w:rPr>
        <w:t>Gantsetseg Gantulga</w:t>
      </w:r>
      <w:r w:rsidR="009643F2">
        <w:rPr>
          <w:rFonts w:ascii="Arial" w:hAnsi="Arial" w:cs="Arial"/>
          <w:sz w:val="22"/>
        </w:rPr>
        <w:t xml:space="preserve"> (</w:t>
      </w:r>
      <w:hyperlink r:id="rId17" w:history="1">
        <w:r w:rsidR="009643F2" w:rsidRPr="00811EB4">
          <w:rPr>
            <w:rStyle w:val="Hyperlink"/>
            <w:rFonts w:ascii="Arial" w:hAnsi="Arial" w:cs="Arial"/>
            <w:sz w:val="22"/>
          </w:rPr>
          <w:t>gantsetseg.gantulga@ifrc.org</w:t>
        </w:r>
      </w:hyperlink>
      <w:r w:rsidR="009643F2">
        <w:rPr>
          <w:rFonts w:ascii="Arial" w:hAnsi="Arial" w:cs="Arial"/>
        </w:rPr>
        <w:t>)</w:t>
      </w:r>
      <w:r w:rsidRPr="00811EB4">
        <w:rPr>
          <w:rFonts w:ascii="Arial" w:hAnsi="Arial" w:cs="Arial"/>
          <w:sz w:val="22"/>
        </w:rPr>
        <w:t>, Anastasia Isyuk</w:t>
      </w:r>
      <w:r w:rsidR="009643F2">
        <w:rPr>
          <w:rFonts w:ascii="Arial" w:hAnsi="Arial" w:cs="Arial"/>
          <w:sz w:val="22"/>
        </w:rPr>
        <w:t xml:space="preserve"> (</w:t>
      </w:r>
      <w:hyperlink r:id="rId18" w:history="1">
        <w:r w:rsidR="009643F2" w:rsidRPr="00811EB4">
          <w:rPr>
            <w:rStyle w:val="Hyperlink"/>
            <w:rFonts w:ascii="Arial" w:hAnsi="Arial" w:cs="Arial"/>
            <w:sz w:val="22"/>
          </w:rPr>
          <w:t>aisyuk@icrc.org</w:t>
        </w:r>
      </w:hyperlink>
      <w:r w:rsidR="009643F2">
        <w:rPr>
          <w:rFonts w:ascii="Arial" w:hAnsi="Arial" w:cs="Arial"/>
        </w:rPr>
        <w:t>)</w:t>
      </w:r>
      <w:r w:rsidRPr="00811EB4">
        <w:rPr>
          <w:rFonts w:ascii="Arial" w:hAnsi="Arial" w:cs="Arial"/>
          <w:sz w:val="22"/>
        </w:rPr>
        <w:t>, Katja Schöberl</w:t>
      </w:r>
      <w:r w:rsidR="009643F2">
        <w:rPr>
          <w:rFonts w:ascii="Arial" w:hAnsi="Arial" w:cs="Arial"/>
          <w:sz w:val="22"/>
        </w:rPr>
        <w:t xml:space="preserve"> (</w:t>
      </w:r>
      <w:hyperlink r:id="rId19" w:history="1">
        <w:r w:rsidRPr="00811EB4">
          <w:rPr>
            <w:rStyle w:val="Hyperlink"/>
            <w:rFonts w:ascii="Arial" w:hAnsi="Arial" w:cs="Arial"/>
            <w:sz w:val="22"/>
          </w:rPr>
          <w:t>k.schoeberl@drk.de</w:t>
        </w:r>
      </w:hyperlink>
      <w:r w:rsidR="009643F2">
        <w:rPr>
          <w:rFonts w:ascii="Arial" w:hAnsi="Arial" w:cs="Arial"/>
        </w:rPr>
        <w:t>).</w:t>
      </w:r>
    </w:p>
    <w:sectPr w:rsidR="0030277B" w:rsidRPr="00811EB4" w:rsidSect="009C675B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8" w:h="16838"/>
      <w:pgMar w:top="1021" w:right="1418" w:bottom="1077" w:left="1418" w:header="68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2ED4" w14:textId="77777777" w:rsidR="005C2D9B" w:rsidRDefault="005C2D9B">
      <w:r>
        <w:separator/>
      </w:r>
    </w:p>
  </w:endnote>
  <w:endnote w:type="continuationSeparator" w:id="0">
    <w:p w14:paraId="3F372F82" w14:textId="77777777" w:rsidR="005C2D9B" w:rsidRDefault="005C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0BDBD" w14:textId="77777777" w:rsidR="009C675B" w:rsidRDefault="005C2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88BD653" w14:textId="77777777" w:rsidR="009C675B" w:rsidRDefault="009C675B">
    <w:pPr>
      <w:pStyle w:val="Footer"/>
      <w:ind w:right="360"/>
    </w:pPr>
  </w:p>
  <w:p w14:paraId="47A9FFC0" w14:textId="77777777" w:rsidR="009C675B" w:rsidRDefault="009C67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D955" w14:textId="77777777" w:rsidR="009C675B" w:rsidRDefault="009C675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36B1" w14:textId="77777777" w:rsidR="0033153C" w:rsidRDefault="0033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A001" w14:textId="77777777" w:rsidR="005C2D9B" w:rsidRDefault="005C2D9B">
      <w:r>
        <w:separator/>
      </w:r>
    </w:p>
  </w:footnote>
  <w:footnote w:type="continuationSeparator" w:id="0">
    <w:p w14:paraId="61B5C55B" w14:textId="77777777" w:rsidR="005C2D9B" w:rsidRDefault="005C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EEE7" w14:textId="77777777" w:rsidR="009C675B" w:rsidRDefault="005C2D9B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C3EDAE0" w14:textId="77777777" w:rsidR="009C675B" w:rsidRDefault="009C675B" w:rsidP="009C675B">
    <w:pPr>
      <w:pStyle w:val="Header"/>
      <w:ind w:right="360"/>
    </w:pPr>
  </w:p>
  <w:p w14:paraId="525F9DBD" w14:textId="77777777" w:rsidR="009C675B" w:rsidRDefault="009C67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7D4A" w14:textId="77777777" w:rsidR="009C675B" w:rsidRDefault="005C2D9B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AFE">
      <w:rPr>
        <w:rStyle w:val="PageNumber"/>
      </w:rPr>
      <w:t>2</w:t>
    </w:r>
    <w:r>
      <w:rPr>
        <w:rStyle w:val="PageNumber"/>
      </w:rPr>
      <w:fldChar w:fldCharType="end"/>
    </w:r>
  </w:p>
  <w:p w14:paraId="64497718" w14:textId="77777777" w:rsidR="009C675B" w:rsidRDefault="009C675B" w:rsidP="009C675B">
    <w:pPr>
      <w:pStyle w:val="Header"/>
      <w:ind w:right="360"/>
    </w:pPr>
  </w:p>
  <w:p w14:paraId="716AAD41" w14:textId="77777777" w:rsidR="009C675B" w:rsidRDefault="009C67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F0B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55C58"/>
    <w:multiLevelType w:val="hybridMultilevel"/>
    <w:tmpl w:val="E738FBC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6CD"/>
    <w:multiLevelType w:val="hybridMultilevel"/>
    <w:tmpl w:val="2A94CB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64C"/>
    <w:multiLevelType w:val="hybridMultilevel"/>
    <w:tmpl w:val="5B14724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2120"/>
    <w:multiLevelType w:val="hybridMultilevel"/>
    <w:tmpl w:val="6C7A1F6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E68C3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0F2B274D"/>
    <w:multiLevelType w:val="hybridMultilevel"/>
    <w:tmpl w:val="DF08D37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87630B"/>
    <w:multiLevelType w:val="hybridMultilevel"/>
    <w:tmpl w:val="2F6A79F0"/>
    <w:lvl w:ilvl="0" w:tplc="FFFFFFFF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551"/>
    <w:multiLevelType w:val="hybridMultilevel"/>
    <w:tmpl w:val="83EA4C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149CC"/>
    <w:multiLevelType w:val="hybridMultilevel"/>
    <w:tmpl w:val="481266A6"/>
    <w:lvl w:ilvl="0" w:tplc="FFFFFFFF">
      <w:numFmt w:val="bullet"/>
      <w:lvlText w:val="-"/>
      <w:lvlJc w:val="left"/>
      <w:pPr>
        <w:ind w:left="1104" w:hanging="360"/>
      </w:pPr>
      <w:rPr>
        <w:rFonts w:ascii="Arial" w:eastAsia="Times New Roman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10EB27BB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1DE2B8D"/>
    <w:multiLevelType w:val="hybridMultilevel"/>
    <w:tmpl w:val="0BDEA1A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364CF9"/>
    <w:multiLevelType w:val="hybridMultilevel"/>
    <w:tmpl w:val="5C8CEE9A"/>
    <w:lvl w:ilvl="0" w:tplc="FFFFFFFF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spacing w:val="0"/>
        <w:w w:val="100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4082B58"/>
    <w:multiLevelType w:val="hybridMultilevel"/>
    <w:tmpl w:val="3F4C95D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ptos" w:eastAsia="Times New Roman" w:hAnsi="Aptos" w:cs="Aptos"/>
      </w:rPr>
    </w:lvl>
    <w:lvl w:ilvl="1" w:tplc="1102E2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o"/>
      <w:lvlJc w:val="left"/>
      <w:pPr>
        <w:ind w:left="107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04B47"/>
    <w:multiLevelType w:val="hybridMultilevel"/>
    <w:tmpl w:val="7428BDC6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4D4D4D"/>
        <w:spacing w:val="0"/>
        <w:w w:val="70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5755B06"/>
    <w:multiLevelType w:val="hybridMultilevel"/>
    <w:tmpl w:val="9D86B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221B0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210AD6C0"/>
    <w:multiLevelType w:val="hybridMultilevel"/>
    <w:tmpl w:val="DBDAB9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7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2D4F"/>
    <w:multiLevelType w:val="hybridMultilevel"/>
    <w:tmpl w:val="D97275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A262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2D88662A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314E2E4A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324C5788"/>
    <w:multiLevelType w:val="multilevel"/>
    <w:tmpl w:val="A3D806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3C2584C"/>
    <w:multiLevelType w:val="hybridMultilevel"/>
    <w:tmpl w:val="E2AC5C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63B00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386C577B"/>
    <w:multiLevelType w:val="hybridMultilevel"/>
    <w:tmpl w:val="5FF6DE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A64E2"/>
    <w:multiLevelType w:val="hybridMultilevel"/>
    <w:tmpl w:val="FD04399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716E1"/>
    <w:multiLevelType w:val="hybridMultilevel"/>
    <w:tmpl w:val="47D659C4"/>
    <w:lvl w:ilvl="0" w:tplc="FFFFFFFF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8" w15:restartNumberingAfterBreak="0">
    <w:nsid w:val="3B8523D3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3ED07A06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41B87A29"/>
    <w:multiLevelType w:val="hybridMultilevel"/>
    <w:tmpl w:val="AC0CC93A"/>
    <w:lvl w:ilvl="0" w:tplc="FFFFFFFF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21" w:hanging="360"/>
      </w:pPr>
    </w:lvl>
    <w:lvl w:ilvl="2" w:tplc="FFFFFFFF" w:tentative="1">
      <w:start w:val="1"/>
      <w:numFmt w:val="lowerRoman"/>
      <w:lvlText w:val="%3."/>
      <w:lvlJc w:val="right"/>
      <w:pPr>
        <w:ind w:left="2541" w:hanging="180"/>
      </w:pPr>
    </w:lvl>
    <w:lvl w:ilvl="3" w:tplc="FFFFFFFF" w:tentative="1">
      <w:start w:val="1"/>
      <w:numFmt w:val="decimal"/>
      <w:lvlText w:val="%4."/>
      <w:lvlJc w:val="left"/>
      <w:pPr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1" w15:restartNumberingAfterBreak="0">
    <w:nsid w:val="41DA0EFB"/>
    <w:multiLevelType w:val="hybridMultilevel"/>
    <w:tmpl w:val="05E6B7D0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15B6B"/>
    <w:multiLevelType w:val="hybridMultilevel"/>
    <w:tmpl w:val="C60064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31E7F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49837BAA"/>
    <w:multiLevelType w:val="hybridMultilevel"/>
    <w:tmpl w:val="EF844B1E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B4094"/>
    <w:multiLevelType w:val="hybridMultilevel"/>
    <w:tmpl w:val="685622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AB5FDC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4FCE51BE"/>
    <w:multiLevelType w:val="multilevel"/>
    <w:tmpl w:val="68AA9CB6"/>
    <w:lvl w:ilvl="0">
      <w:start w:val="1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1CD76FE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9" w15:restartNumberingAfterBreak="0">
    <w:nsid w:val="598D2CBE"/>
    <w:multiLevelType w:val="hybridMultilevel"/>
    <w:tmpl w:val="0EDAFD1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B02AF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41" w15:restartNumberingAfterBreak="0">
    <w:nsid w:val="5ABE614D"/>
    <w:multiLevelType w:val="hybridMultilevel"/>
    <w:tmpl w:val="D12ABDE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E30D48"/>
    <w:multiLevelType w:val="multilevel"/>
    <w:tmpl w:val="8D1AA69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720" w:hanging="720"/>
      </w:pPr>
    </w:lvl>
    <w:lvl w:ilvl="3">
      <w:start w:val="1"/>
      <w:numFmt w:val="decimal"/>
      <w:lvlText w:val="●.●.■.%4"/>
      <w:lvlJc w:val="left"/>
      <w:pPr>
        <w:ind w:left="720" w:hanging="720"/>
      </w:pPr>
    </w:lvl>
    <w:lvl w:ilvl="4">
      <w:start w:val="1"/>
      <w:numFmt w:val="decimal"/>
      <w:lvlText w:val="●.●.■.%4.%5"/>
      <w:lvlJc w:val="left"/>
      <w:pPr>
        <w:ind w:left="1080" w:hanging="1080"/>
      </w:pPr>
    </w:lvl>
    <w:lvl w:ilvl="5">
      <w:start w:val="1"/>
      <w:numFmt w:val="decimal"/>
      <w:lvlText w:val="●.●.■.%4.%5.%6"/>
      <w:lvlJc w:val="left"/>
      <w:pPr>
        <w:ind w:left="1080" w:hanging="1080"/>
      </w:pPr>
    </w:lvl>
    <w:lvl w:ilvl="6">
      <w:start w:val="1"/>
      <w:numFmt w:val="decimal"/>
      <w:lvlText w:val="●.●.■.%4.%5.%6.%7"/>
      <w:lvlJc w:val="left"/>
      <w:pPr>
        <w:ind w:left="1440" w:hanging="1440"/>
      </w:pPr>
    </w:lvl>
    <w:lvl w:ilvl="7">
      <w:start w:val="1"/>
      <w:numFmt w:val="decimal"/>
      <w:lvlText w:val="●.●.■.%4.%5.%6.%7.%8"/>
      <w:lvlJc w:val="left"/>
      <w:pPr>
        <w:ind w:left="1440" w:hanging="1440"/>
      </w:pPr>
    </w:lvl>
    <w:lvl w:ilvl="8">
      <w:start w:val="1"/>
      <w:numFmt w:val="decimal"/>
      <w:lvlText w:val="●.●.■.%4.%5.%6.%7.%8.%9"/>
      <w:lvlJc w:val="left"/>
      <w:pPr>
        <w:ind w:left="1800" w:hanging="1800"/>
      </w:pPr>
    </w:lvl>
  </w:abstractNum>
  <w:abstractNum w:abstractNumId="43" w15:restartNumberingAfterBreak="0">
    <w:nsid w:val="5B087EBE"/>
    <w:multiLevelType w:val="hybridMultilevel"/>
    <w:tmpl w:val="3AC27D32"/>
    <w:lvl w:ilvl="0" w:tplc="FFFFFFFF">
      <w:numFmt w:val="bullet"/>
      <w:lvlText w:val="-"/>
      <w:lvlJc w:val="left"/>
      <w:pPr>
        <w:ind w:left="1069" w:hanging="360"/>
      </w:pPr>
      <w:rPr>
        <w:rFonts w:ascii="Arial" w:eastAsia="Times New Roman" w:hAnsi="Arial" w:cs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B09251D"/>
    <w:multiLevelType w:val="hybridMultilevel"/>
    <w:tmpl w:val="1A381C1C"/>
    <w:lvl w:ilvl="0" w:tplc="FFFFFFFF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3679E4"/>
    <w:multiLevelType w:val="hybridMultilevel"/>
    <w:tmpl w:val="CDB6497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D23923"/>
    <w:multiLevelType w:val="hybridMultilevel"/>
    <w:tmpl w:val="6F3EFB52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E1642C"/>
    <w:multiLevelType w:val="hybridMultilevel"/>
    <w:tmpl w:val="90905F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40050E"/>
    <w:multiLevelType w:val="hybridMultilevel"/>
    <w:tmpl w:val="B1964018"/>
    <w:lvl w:ilvl="0" w:tplc="FFFFFFFF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9974E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0" w15:restartNumberingAfterBreak="0">
    <w:nsid w:val="6B5A37C6"/>
    <w:multiLevelType w:val="hybridMultilevel"/>
    <w:tmpl w:val="4BA4534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E75405"/>
    <w:multiLevelType w:val="hybridMultilevel"/>
    <w:tmpl w:val="15083DAA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771218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3" w15:restartNumberingAfterBreak="0">
    <w:nsid w:val="72155E15"/>
    <w:multiLevelType w:val="hybridMultilevel"/>
    <w:tmpl w:val="70E4519A"/>
    <w:lvl w:ilvl="0" w:tplc="FFFFFFFF">
      <w:start w:val="1"/>
      <w:numFmt w:val="bullet"/>
      <w:lvlText w:val="o"/>
      <w:lvlJc w:val="left"/>
      <w:pPr>
        <w:ind w:left="756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4" w15:restartNumberingAfterBreak="0">
    <w:nsid w:val="72B55C72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5" w15:restartNumberingAfterBreak="0">
    <w:nsid w:val="72D107BB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6" w15:restartNumberingAfterBreak="0">
    <w:nsid w:val="73706C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57" w15:restartNumberingAfterBreak="0">
    <w:nsid w:val="757432A7"/>
    <w:multiLevelType w:val="hybridMultilevel"/>
    <w:tmpl w:val="BEF204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197A63"/>
    <w:multiLevelType w:val="hybridMultilevel"/>
    <w:tmpl w:val="8E7A8B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C35617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0" w15:restartNumberingAfterBreak="0">
    <w:nsid w:val="7A863664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1" w15:restartNumberingAfterBreak="0">
    <w:nsid w:val="7C3979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62" w15:restartNumberingAfterBreak="0">
    <w:nsid w:val="7E265956"/>
    <w:multiLevelType w:val="hybridMultilevel"/>
    <w:tmpl w:val="26107C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AF33B8"/>
    <w:multiLevelType w:val="hybridMultilevel"/>
    <w:tmpl w:val="CE44A1B2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897933">
    <w:abstractNumId w:val="56"/>
  </w:num>
  <w:num w:numId="2" w16cid:durableId="1290936303">
    <w:abstractNumId w:val="16"/>
  </w:num>
  <w:num w:numId="3" w16cid:durableId="1105148077">
    <w:abstractNumId w:val="40"/>
  </w:num>
  <w:num w:numId="4" w16cid:durableId="24643728">
    <w:abstractNumId w:val="61"/>
  </w:num>
  <w:num w:numId="5" w16cid:durableId="1014847162">
    <w:abstractNumId w:val="29"/>
  </w:num>
  <w:num w:numId="6" w16cid:durableId="1398355537">
    <w:abstractNumId w:val="54"/>
  </w:num>
  <w:num w:numId="7" w16cid:durableId="1957633509">
    <w:abstractNumId w:val="60"/>
  </w:num>
  <w:num w:numId="8" w16cid:durableId="24184687">
    <w:abstractNumId w:val="10"/>
  </w:num>
  <w:num w:numId="9" w16cid:durableId="1777140740">
    <w:abstractNumId w:val="20"/>
  </w:num>
  <w:num w:numId="10" w16cid:durableId="1297678882">
    <w:abstractNumId w:val="5"/>
  </w:num>
  <w:num w:numId="11" w16cid:durableId="1887838162">
    <w:abstractNumId w:val="24"/>
  </w:num>
  <w:num w:numId="12" w16cid:durableId="1792241786">
    <w:abstractNumId w:val="49"/>
  </w:num>
  <w:num w:numId="13" w16cid:durableId="1206020036">
    <w:abstractNumId w:val="19"/>
  </w:num>
  <w:num w:numId="14" w16cid:durableId="488134570">
    <w:abstractNumId w:val="36"/>
  </w:num>
  <w:num w:numId="15" w16cid:durableId="1718965526">
    <w:abstractNumId w:val="33"/>
  </w:num>
  <w:num w:numId="16" w16cid:durableId="1990330208">
    <w:abstractNumId w:val="28"/>
  </w:num>
  <w:num w:numId="17" w16cid:durableId="198710067">
    <w:abstractNumId w:val="55"/>
  </w:num>
  <w:num w:numId="18" w16cid:durableId="868571969">
    <w:abstractNumId w:val="38"/>
  </w:num>
  <w:num w:numId="19" w16cid:durableId="623579733">
    <w:abstractNumId w:val="59"/>
  </w:num>
  <w:num w:numId="20" w16cid:durableId="2052916993">
    <w:abstractNumId w:val="52"/>
  </w:num>
  <w:num w:numId="21" w16cid:durableId="1355962837">
    <w:abstractNumId w:val="21"/>
  </w:num>
  <w:num w:numId="22" w16cid:durableId="183443391">
    <w:abstractNumId w:val="44"/>
  </w:num>
  <w:num w:numId="23" w16cid:durableId="426653571">
    <w:abstractNumId w:val="25"/>
  </w:num>
  <w:num w:numId="24" w16cid:durableId="1649673371">
    <w:abstractNumId w:val="4"/>
  </w:num>
  <w:num w:numId="25" w16cid:durableId="1629552915">
    <w:abstractNumId w:val="26"/>
  </w:num>
  <w:num w:numId="26" w16cid:durableId="1651128894">
    <w:abstractNumId w:val="46"/>
  </w:num>
  <w:num w:numId="27" w16cid:durableId="246890304">
    <w:abstractNumId w:val="34"/>
  </w:num>
  <w:num w:numId="28" w16cid:durableId="791442028">
    <w:abstractNumId w:val="15"/>
  </w:num>
  <w:num w:numId="29" w16cid:durableId="1825589501">
    <w:abstractNumId w:val="32"/>
  </w:num>
  <w:num w:numId="30" w16cid:durableId="1683125723">
    <w:abstractNumId w:val="43"/>
  </w:num>
  <w:num w:numId="31" w16cid:durableId="696662761">
    <w:abstractNumId w:val="51"/>
  </w:num>
  <w:num w:numId="32" w16cid:durableId="931163383">
    <w:abstractNumId w:val="0"/>
  </w:num>
  <w:num w:numId="33" w16cid:durableId="93526872">
    <w:abstractNumId w:val="18"/>
  </w:num>
  <w:num w:numId="34" w16cid:durableId="864515109">
    <w:abstractNumId w:val="9"/>
  </w:num>
  <w:num w:numId="35" w16cid:durableId="36247320">
    <w:abstractNumId w:val="50"/>
  </w:num>
  <w:num w:numId="36" w16cid:durableId="580603829">
    <w:abstractNumId w:val="63"/>
  </w:num>
  <w:num w:numId="37" w16cid:durableId="189102232">
    <w:abstractNumId w:val="41"/>
  </w:num>
  <w:num w:numId="38" w16cid:durableId="607737923">
    <w:abstractNumId w:val="45"/>
  </w:num>
  <w:num w:numId="39" w16cid:durableId="1008561399">
    <w:abstractNumId w:val="62"/>
  </w:num>
  <w:num w:numId="40" w16cid:durableId="336353145">
    <w:abstractNumId w:val="39"/>
  </w:num>
  <w:num w:numId="41" w16cid:durableId="78529499">
    <w:abstractNumId w:val="48"/>
  </w:num>
  <w:num w:numId="42" w16cid:durableId="1613049238">
    <w:abstractNumId w:val="11"/>
  </w:num>
  <w:num w:numId="43" w16cid:durableId="565067877">
    <w:abstractNumId w:val="57"/>
  </w:num>
  <w:num w:numId="44" w16cid:durableId="787353414">
    <w:abstractNumId w:val="12"/>
  </w:num>
  <w:num w:numId="45" w16cid:durableId="427967751">
    <w:abstractNumId w:val="14"/>
  </w:num>
  <w:num w:numId="46" w16cid:durableId="1934124097">
    <w:abstractNumId w:val="7"/>
  </w:num>
  <w:num w:numId="47" w16cid:durableId="1787041007">
    <w:abstractNumId w:val="27"/>
  </w:num>
  <w:num w:numId="48" w16cid:durableId="1154950930">
    <w:abstractNumId w:val="8"/>
  </w:num>
  <w:num w:numId="49" w16cid:durableId="525750070">
    <w:abstractNumId w:val="37"/>
  </w:num>
  <w:num w:numId="50" w16cid:durableId="98254907">
    <w:abstractNumId w:val="31"/>
  </w:num>
  <w:num w:numId="51" w16cid:durableId="1518497876">
    <w:abstractNumId w:val="53"/>
  </w:num>
  <w:num w:numId="52" w16cid:durableId="623853568">
    <w:abstractNumId w:val="1"/>
  </w:num>
  <w:num w:numId="53" w16cid:durableId="52704172">
    <w:abstractNumId w:val="3"/>
  </w:num>
  <w:num w:numId="54" w16cid:durableId="129984116">
    <w:abstractNumId w:val="22"/>
  </w:num>
  <w:num w:numId="55" w16cid:durableId="1242914297">
    <w:abstractNumId w:val="4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95126870">
    <w:abstractNumId w:val="30"/>
  </w:num>
  <w:num w:numId="57" w16cid:durableId="620577955">
    <w:abstractNumId w:val="2"/>
  </w:num>
  <w:num w:numId="58" w16cid:durableId="1896113020">
    <w:abstractNumId w:val="58"/>
  </w:num>
  <w:num w:numId="59" w16cid:durableId="1214661380">
    <w:abstractNumId w:val="13"/>
  </w:num>
  <w:num w:numId="60" w16cid:durableId="1018194884">
    <w:abstractNumId w:val="35"/>
  </w:num>
  <w:num w:numId="61" w16cid:durableId="2109498407">
    <w:abstractNumId w:val="23"/>
  </w:num>
  <w:num w:numId="62" w16cid:durableId="1813980339">
    <w:abstractNumId w:val="47"/>
  </w:num>
  <w:num w:numId="63" w16cid:durableId="722143601">
    <w:abstractNumId w:val="17"/>
  </w:num>
  <w:num w:numId="64" w16cid:durableId="1801723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89"/>
    <w:rsid w:val="000159DB"/>
    <w:rsid w:val="00042071"/>
    <w:rsid w:val="000A0AC6"/>
    <w:rsid w:val="000A5A2A"/>
    <w:rsid w:val="000B509A"/>
    <w:rsid w:val="000B570F"/>
    <w:rsid w:val="000C0299"/>
    <w:rsid w:val="000E3205"/>
    <w:rsid w:val="001054E0"/>
    <w:rsid w:val="00120AF5"/>
    <w:rsid w:val="0014607D"/>
    <w:rsid w:val="0016433A"/>
    <w:rsid w:val="00171276"/>
    <w:rsid w:val="0017245A"/>
    <w:rsid w:val="00175E0A"/>
    <w:rsid w:val="001819BB"/>
    <w:rsid w:val="00186CDE"/>
    <w:rsid w:val="001908E8"/>
    <w:rsid w:val="001928B0"/>
    <w:rsid w:val="001A6116"/>
    <w:rsid w:val="001E5E01"/>
    <w:rsid w:val="00217468"/>
    <w:rsid w:val="00240F0B"/>
    <w:rsid w:val="0026425E"/>
    <w:rsid w:val="0026579E"/>
    <w:rsid w:val="00283931"/>
    <w:rsid w:val="002B3B18"/>
    <w:rsid w:val="002F178A"/>
    <w:rsid w:val="002F4382"/>
    <w:rsid w:val="0030277B"/>
    <w:rsid w:val="00303B7C"/>
    <w:rsid w:val="00320EDB"/>
    <w:rsid w:val="0033153C"/>
    <w:rsid w:val="003434D3"/>
    <w:rsid w:val="00347F0B"/>
    <w:rsid w:val="00361A1E"/>
    <w:rsid w:val="00363904"/>
    <w:rsid w:val="00385638"/>
    <w:rsid w:val="0039254A"/>
    <w:rsid w:val="003A1C81"/>
    <w:rsid w:val="003A4F51"/>
    <w:rsid w:val="003C789A"/>
    <w:rsid w:val="003E7EEE"/>
    <w:rsid w:val="00412D53"/>
    <w:rsid w:val="004345C3"/>
    <w:rsid w:val="004569CA"/>
    <w:rsid w:val="00466D9B"/>
    <w:rsid w:val="0049429A"/>
    <w:rsid w:val="004A0C45"/>
    <w:rsid w:val="004C26D6"/>
    <w:rsid w:val="004D173C"/>
    <w:rsid w:val="0051604E"/>
    <w:rsid w:val="005166ED"/>
    <w:rsid w:val="00517ADA"/>
    <w:rsid w:val="00522F83"/>
    <w:rsid w:val="00526C42"/>
    <w:rsid w:val="00527B62"/>
    <w:rsid w:val="00547A29"/>
    <w:rsid w:val="005510BE"/>
    <w:rsid w:val="00560607"/>
    <w:rsid w:val="00587DD0"/>
    <w:rsid w:val="005C2D9B"/>
    <w:rsid w:val="005C4DA3"/>
    <w:rsid w:val="005D6CF7"/>
    <w:rsid w:val="005E77C3"/>
    <w:rsid w:val="00606DDF"/>
    <w:rsid w:val="00623E54"/>
    <w:rsid w:val="00627A57"/>
    <w:rsid w:val="00662594"/>
    <w:rsid w:val="006734DD"/>
    <w:rsid w:val="00673B46"/>
    <w:rsid w:val="00676FE6"/>
    <w:rsid w:val="006928CE"/>
    <w:rsid w:val="006A2754"/>
    <w:rsid w:val="006A649C"/>
    <w:rsid w:val="006A7C80"/>
    <w:rsid w:val="006B6BC6"/>
    <w:rsid w:val="006D3D87"/>
    <w:rsid w:val="006D5A1B"/>
    <w:rsid w:val="00716AFE"/>
    <w:rsid w:val="00725E18"/>
    <w:rsid w:val="00725FB1"/>
    <w:rsid w:val="00766A1F"/>
    <w:rsid w:val="0078454C"/>
    <w:rsid w:val="007A3AB2"/>
    <w:rsid w:val="007D3305"/>
    <w:rsid w:val="007E2E72"/>
    <w:rsid w:val="007E471D"/>
    <w:rsid w:val="007F6BD8"/>
    <w:rsid w:val="00811EB4"/>
    <w:rsid w:val="0081525C"/>
    <w:rsid w:val="00825A79"/>
    <w:rsid w:val="0083027D"/>
    <w:rsid w:val="00837007"/>
    <w:rsid w:val="00850666"/>
    <w:rsid w:val="00871E88"/>
    <w:rsid w:val="0087788E"/>
    <w:rsid w:val="0088171B"/>
    <w:rsid w:val="00884FD1"/>
    <w:rsid w:val="00895765"/>
    <w:rsid w:val="008C3DAB"/>
    <w:rsid w:val="008D5DA4"/>
    <w:rsid w:val="008D7A6F"/>
    <w:rsid w:val="008E5896"/>
    <w:rsid w:val="008F32D9"/>
    <w:rsid w:val="0091148E"/>
    <w:rsid w:val="00917265"/>
    <w:rsid w:val="00927BCD"/>
    <w:rsid w:val="00951046"/>
    <w:rsid w:val="009643F2"/>
    <w:rsid w:val="0097492E"/>
    <w:rsid w:val="00980B9C"/>
    <w:rsid w:val="00992575"/>
    <w:rsid w:val="009945D1"/>
    <w:rsid w:val="009A7948"/>
    <w:rsid w:val="009C675B"/>
    <w:rsid w:val="00A35DE9"/>
    <w:rsid w:val="00A61258"/>
    <w:rsid w:val="00A64C79"/>
    <w:rsid w:val="00A95E15"/>
    <w:rsid w:val="00AB7CF3"/>
    <w:rsid w:val="00AD47E8"/>
    <w:rsid w:val="00AE1CCE"/>
    <w:rsid w:val="00B00B52"/>
    <w:rsid w:val="00B201AD"/>
    <w:rsid w:val="00B27A02"/>
    <w:rsid w:val="00B552E9"/>
    <w:rsid w:val="00B704DB"/>
    <w:rsid w:val="00B7106A"/>
    <w:rsid w:val="00B76689"/>
    <w:rsid w:val="00B768AD"/>
    <w:rsid w:val="00B94B1E"/>
    <w:rsid w:val="00BA4B9B"/>
    <w:rsid w:val="00BA4C9D"/>
    <w:rsid w:val="00BC21B9"/>
    <w:rsid w:val="00BC31A0"/>
    <w:rsid w:val="00BD6C3D"/>
    <w:rsid w:val="00BF5C69"/>
    <w:rsid w:val="00C01283"/>
    <w:rsid w:val="00C179F3"/>
    <w:rsid w:val="00C35277"/>
    <w:rsid w:val="00C40E90"/>
    <w:rsid w:val="00C5096F"/>
    <w:rsid w:val="00C50FED"/>
    <w:rsid w:val="00C552C1"/>
    <w:rsid w:val="00C77EC8"/>
    <w:rsid w:val="00C86E4B"/>
    <w:rsid w:val="00CA01F8"/>
    <w:rsid w:val="00D01888"/>
    <w:rsid w:val="00D51317"/>
    <w:rsid w:val="00D64A62"/>
    <w:rsid w:val="00D674DC"/>
    <w:rsid w:val="00D87898"/>
    <w:rsid w:val="00DB3B7D"/>
    <w:rsid w:val="00DE55F4"/>
    <w:rsid w:val="00E22A4E"/>
    <w:rsid w:val="00E36C28"/>
    <w:rsid w:val="00E56688"/>
    <w:rsid w:val="00E65DA0"/>
    <w:rsid w:val="00E7493F"/>
    <w:rsid w:val="00E76E2E"/>
    <w:rsid w:val="00E97591"/>
    <w:rsid w:val="00EA6AC7"/>
    <w:rsid w:val="00EA7D32"/>
    <w:rsid w:val="00ED3722"/>
    <w:rsid w:val="00EF6B03"/>
    <w:rsid w:val="00F03AE3"/>
    <w:rsid w:val="00F37EB0"/>
    <w:rsid w:val="00F91F3F"/>
    <w:rsid w:val="00F93E15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DF79F0F"/>
  <w15:chartTrackingRefBased/>
  <w15:docId w15:val="{467F716A-FD4A-4C7A-8B92-B8B85F9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" w:eastAsia="en-US"/>
    </w:rPr>
  </w:style>
  <w:style w:type="paragraph" w:styleId="Heading1">
    <w:name w:val="heading 1"/>
    <w:basedOn w:val="Normal"/>
    <w:next w:val="Normal"/>
    <w:qFormat/>
    <w:rsid w:val="00825CD7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B03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pPr>
      <w:jc w:val="both"/>
    </w:pPr>
    <w:rPr>
      <w:rFonts w:ascii="Arial" w:hAnsi="Arial"/>
    </w:rPr>
  </w:style>
  <w:style w:type="paragraph" w:customStyle="1" w:styleId="WPBullets">
    <w:name w:val="WP Bullets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9">
    <w:name w:val="Seq Level 9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8">
    <w:name w:val="Seq Level 8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7">
    <w:name w:val="Seq Level 7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6">
    <w:name w:val="Seq Level 6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5">
    <w:name w:val="Seq Level 5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4">
    <w:name w:val="Seq Level 4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3">
    <w:name w:val="Seq Level 3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2">
    <w:name w:val="Seq Level 2"/>
    <w:basedOn w:val="Normal"/>
    <w:pPr>
      <w:numPr>
        <w:ilvl w:val="10"/>
      </w:numPr>
      <w:jc w:val="both"/>
    </w:pPr>
    <w:rPr>
      <w:sz w:val="24"/>
    </w:rPr>
  </w:style>
  <w:style w:type="paragraph" w:customStyle="1" w:styleId="SeqLevel1">
    <w:name w:val="Seq Level 1"/>
    <w:basedOn w:val="Normal"/>
    <w:pPr>
      <w:numPr>
        <w:ilvl w:val="11"/>
      </w:numPr>
      <w:jc w:val="both"/>
    </w:pPr>
    <w:rPr>
      <w:sz w:val="24"/>
    </w:rPr>
  </w:style>
  <w:style w:type="paragraph" w:customStyle="1" w:styleId="NumberList">
    <w:name w:val="Number List"/>
    <w:basedOn w:val="Normal"/>
    <w:pPr>
      <w:numPr>
        <w:ilvl w:val="11"/>
      </w:numPr>
      <w:spacing w:after="215"/>
      <w:jc w:val="both"/>
    </w:pPr>
    <w:rPr>
      <w:sz w:val="24"/>
    </w:rPr>
  </w:style>
  <w:style w:type="paragraph" w:customStyle="1" w:styleId="Indent1">
    <w:name w:val="Indent 1"/>
    <w:basedOn w:val="Normal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Normal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Normal"/>
    <w:pPr>
      <w:numPr>
        <w:ilvl w:val="10"/>
      </w:numPr>
      <w:spacing w:after="216"/>
      <w:jc w:val="both"/>
    </w:pPr>
    <w:rPr>
      <w:sz w:val="24"/>
    </w:rPr>
  </w:style>
  <w:style w:type="paragraph" w:customStyle="1" w:styleId="Smallbullet">
    <w:name w:val="Small bullet"/>
    <w:basedOn w:val="Normal"/>
    <w:pPr>
      <w:numPr>
        <w:ilvl w:val="10"/>
      </w:numPr>
      <w:spacing w:after="144"/>
      <w:jc w:val="both"/>
    </w:pPr>
    <w:rPr>
      <w:sz w:val="24"/>
    </w:rPr>
  </w:style>
  <w:style w:type="paragraph" w:customStyle="1" w:styleId="Title1">
    <w:name w:val="Title 1"/>
    <w:basedOn w:val="Normal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Normal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body2">
    <w:name w:val="body 2"/>
    <w:basedOn w:val="Normal"/>
    <w:pPr>
      <w:jc w:val="both"/>
    </w:pPr>
    <w:rPr>
      <w:b/>
      <w:i/>
      <w:sz w:val="24"/>
    </w:rPr>
  </w:style>
  <w:style w:type="paragraph" w:customStyle="1" w:styleId="Table-nodec">
    <w:name w:val="Table-no dec"/>
    <w:basedOn w:val="Normal"/>
    <w:rPr>
      <w:sz w:val="24"/>
    </w:rPr>
  </w:style>
  <w:style w:type="paragraph" w:customStyle="1" w:styleId="ApSit-Title">
    <w:name w:val="Ap&amp;Sit-Title"/>
    <w:basedOn w:val="Normal"/>
    <w:pPr>
      <w:spacing w:after="226"/>
      <w:ind w:left="798"/>
      <w:jc w:val="both"/>
    </w:pPr>
    <w:rPr>
      <w:b/>
      <w:i/>
      <w:sz w:val="36"/>
    </w:rPr>
  </w:style>
  <w:style w:type="paragraph" w:customStyle="1" w:styleId="ApSit-Text">
    <w:name w:val="Ap&amp;Sit-Text"/>
    <w:basedOn w:val="Normal"/>
    <w:pPr>
      <w:ind w:left="798"/>
      <w:jc w:val="both"/>
    </w:pPr>
    <w:rPr>
      <w:sz w:val="22"/>
    </w:rPr>
  </w:style>
  <w:style w:type="paragraph" w:customStyle="1" w:styleId="Keeptogether">
    <w:name w:val="Keep together"/>
    <w:basedOn w:val="Normal"/>
    <w:pPr>
      <w:keepLines/>
      <w:jc w:val="both"/>
    </w:pPr>
    <w:rPr>
      <w:sz w:val="24"/>
    </w:rPr>
  </w:style>
  <w:style w:type="paragraph" w:customStyle="1" w:styleId="DefaultText">
    <w:name w:val="Default Text"/>
    <w:basedOn w:val="Normal"/>
    <w:pPr>
      <w:jc w:val="both"/>
    </w:pPr>
    <w:rPr>
      <w:sz w:val="24"/>
    </w:rPr>
  </w:style>
  <w:style w:type="character" w:customStyle="1" w:styleId="AnchorA">
    <w:name w:val="Anchor (A)"/>
    <w:rPr>
      <w:color w:val="0000FF"/>
      <w:spacing w:val="0"/>
      <w:sz w:val="24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84D4F"/>
    <w:rPr>
      <w:rFonts w:ascii="Tahoma" w:hAnsi="Tahoma" w:cs="Tahoma"/>
      <w:sz w:val="16"/>
      <w:szCs w:val="16"/>
    </w:rPr>
  </w:style>
  <w:style w:type="character" w:customStyle="1" w:styleId="main11gray1">
    <w:name w:val="main11_gray1"/>
    <w:rsid w:val="00825CD7"/>
    <w:rPr>
      <w:rFonts w:ascii="Verdana" w:hAnsi="Verdana" w:hint="default"/>
      <w:color w:val="808080"/>
      <w:sz w:val="17"/>
      <w:szCs w:val="17"/>
    </w:rPr>
  </w:style>
  <w:style w:type="character" w:styleId="CommentReference">
    <w:name w:val="annotation reference"/>
    <w:uiPriority w:val="99"/>
    <w:semiHidden/>
    <w:rsid w:val="00B0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6BA5"/>
  </w:style>
  <w:style w:type="paragraph" w:styleId="CommentSubject">
    <w:name w:val="annotation subject"/>
    <w:basedOn w:val="CommentText"/>
    <w:next w:val="CommentText"/>
    <w:semiHidden/>
    <w:rsid w:val="00B06BA5"/>
    <w:rPr>
      <w:b/>
      <w:bCs/>
    </w:rPr>
  </w:style>
  <w:style w:type="paragraph" w:customStyle="1" w:styleId="MediumList2-Accent21">
    <w:name w:val="Medium List 2 - Accent 21"/>
    <w:hidden/>
    <w:uiPriority w:val="99"/>
    <w:semiHidden/>
    <w:rsid w:val="00B71B55"/>
    <w:rPr>
      <w:lang w:val="es-ES" w:eastAsia="en-US"/>
    </w:rPr>
  </w:style>
  <w:style w:type="character" w:customStyle="1" w:styleId="FooterChar">
    <w:name w:val="Footer Char"/>
    <w:link w:val="Footer"/>
    <w:uiPriority w:val="99"/>
    <w:rsid w:val="00A42B6D"/>
    <w:rPr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9860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F2BB7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F2BB7"/>
    <w:rPr>
      <w:rFonts w:ascii="Cambria" w:eastAsia="PMingLiU" w:hAnsi="Cambria" w:cs="Times New Roman"/>
      <w:b/>
      <w:bCs/>
      <w:kern w:val="28"/>
      <w:sz w:val="32"/>
      <w:szCs w:val="32"/>
      <w:lang w:eastAsia="en-US"/>
    </w:rPr>
  </w:style>
  <w:style w:type="paragraph" w:customStyle="1" w:styleId="MediumGrid21">
    <w:name w:val="Medium Grid 21"/>
    <w:uiPriority w:val="1"/>
    <w:qFormat/>
    <w:rsid w:val="00DF2BB7"/>
    <w:pPr>
      <w:overflowPunct w:val="0"/>
      <w:autoSpaceDE w:val="0"/>
      <w:autoSpaceDN w:val="0"/>
      <w:adjustRightInd w:val="0"/>
      <w:textAlignment w:val="baseline"/>
    </w:pPr>
    <w:rPr>
      <w:lang w:val="es-ES" w:eastAsia="en-US"/>
    </w:rPr>
  </w:style>
  <w:style w:type="paragraph" w:customStyle="1" w:styleId="ColorfulShading-Accent11">
    <w:name w:val="Colorful Shading - Accent 11"/>
    <w:hidden/>
    <w:uiPriority w:val="99"/>
    <w:semiHidden/>
    <w:rsid w:val="009C0D65"/>
    <w:rPr>
      <w:lang w:val="es-ES" w:eastAsia="en-US"/>
    </w:rPr>
  </w:style>
  <w:style w:type="paragraph" w:styleId="NormalWeb">
    <w:name w:val="Normal (Web)"/>
    <w:basedOn w:val="Normal"/>
    <w:uiPriority w:val="99"/>
    <w:unhideWhenUsed/>
    <w:rsid w:val="00AA74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zh-TW"/>
    </w:rPr>
  </w:style>
  <w:style w:type="paragraph" w:styleId="ListParagraph">
    <w:name w:val="List Paragraph"/>
    <w:aliases w:val="????,Bullet List,Bulletr List Paragraph,Colorful List Accent 1,Dot pt,F5 List Paragraph,FooterText,List Paragraph1,List Paragraph2,List Paragraph21,Paragraphe de liste1,Parágrafo da Lista1,Plan,Párrafo de lista1,numbered,リスト段落1,列出段落,列出段"/>
    <w:basedOn w:val="Normal"/>
    <w:link w:val="ListParagraphChar"/>
    <w:uiPriority w:val="34"/>
    <w:qFormat/>
    <w:rsid w:val="00D674DC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552E9"/>
    <w:rPr>
      <w:lang w:val="es-ES" w:eastAsia="en-US"/>
    </w:rPr>
  </w:style>
  <w:style w:type="character" w:customStyle="1" w:styleId="CommentTextChar">
    <w:name w:val="Comment Text Char"/>
    <w:link w:val="CommentText"/>
    <w:uiPriority w:val="99"/>
    <w:rsid w:val="0083027D"/>
    <w:rPr>
      <w:lang w:val="es-E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62594"/>
  </w:style>
  <w:style w:type="character" w:customStyle="1" w:styleId="FootnoteTextChar">
    <w:name w:val="Footnote Text Char"/>
    <w:link w:val="FootnoteText"/>
    <w:uiPriority w:val="99"/>
    <w:rsid w:val="00662594"/>
    <w:rPr>
      <w:lang w:val="es-ES" w:eastAsia="en-US"/>
    </w:rPr>
  </w:style>
  <w:style w:type="character" w:styleId="FootnoteReference">
    <w:name w:val="footnote reference"/>
    <w:uiPriority w:val="99"/>
    <w:semiHidden/>
    <w:unhideWhenUsed/>
    <w:rsid w:val="00662594"/>
    <w:rPr>
      <w:vertAlign w:val="superscript"/>
    </w:rPr>
  </w:style>
  <w:style w:type="character" w:customStyle="1" w:styleId="Heading2Char">
    <w:name w:val="Heading 2 Char"/>
    <w:link w:val="Heading2"/>
    <w:uiPriority w:val="9"/>
    <w:rsid w:val="00EF6B03"/>
    <w:rPr>
      <w:rFonts w:ascii="Aptos Display" w:eastAsia="Times New Roman" w:hAnsi="Aptos Display" w:cs="Times New Roman"/>
      <w:b/>
      <w:bCs/>
      <w:i/>
      <w:iCs/>
      <w:sz w:val="28"/>
      <w:szCs w:val="28"/>
      <w:lang w:val="es-ES" w:eastAsia="en-US"/>
    </w:rPr>
  </w:style>
  <w:style w:type="character" w:styleId="UnresolvedMention">
    <w:name w:val="Unresolved Mention"/>
    <w:uiPriority w:val="99"/>
    <w:semiHidden/>
    <w:unhideWhenUsed/>
    <w:rsid w:val="00587DD0"/>
    <w:rPr>
      <w:color w:val="605E5C"/>
      <w:shd w:val="clear" w:color="auto" w:fill="E1DFDD"/>
    </w:rPr>
  </w:style>
  <w:style w:type="character" w:customStyle="1" w:styleId="ListParagraphChar">
    <w:name w:val="List Paragraph Char"/>
    <w:aliases w:val="???? Char,Bullet List Char,Bulletr List Paragraph Char,Colorful List Accent 1 Char,Dot pt Char,F5 List Paragraph Char,FooterText Char,List Paragraph1 Char,List Paragraph2 Char,List Paragraph21 Char,Paragraphe de liste1 Char,Plan Char"/>
    <w:link w:val="ListParagraph"/>
    <w:uiPriority w:val="34"/>
    <w:qFormat/>
    <w:locked/>
    <w:rsid w:val="0030277B"/>
    <w:rPr>
      <w:rFonts w:eastAsia="SimSun"/>
      <w:sz w:val="24"/>
      <w:szCs w:val="24"/>
      <w:lang w:val="es-ES" w:eastAsia="zh-CN"/>
    </w:rPr>
  </w:style>
  <w:style w:type="character" w:styleId="FollowedHyperlink">
    <w:name w:val="FollowedHyperlink"/>
    <w:uiPriority w:val="99"/>
    <w:semiHidden/>
    <w:unhideWhenUsed/>
    <w:rsid w:val="00BA4B9B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isasterlaw.ifrc.org/es/pilotguidelines" TargetMode="External"/><Relationship Id="rId18" Type="http://schemas.openxmlformats.org/officeDocument/2006/relationships/hyperlink" Target="mailto:aisyuk@icrc.org.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gantsetseg.gantulga@ifrc.org.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frc.org/es/actualidad/llamamientos-emergencia/fondo-emergencia-para-respuesta-desastres-ifrc-dre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frc.org/document/community-early-warning-systems-cews-training-toolkit-field-guide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k.schoeberl@drk.de.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eparecenter.org/site/evc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88bcc-216d-4c68-a0cd-417358c81203" xsi:nil="true"/>
    <lcf76f155ced4ddcb4097134ff3c332f xmlns="6be9d52c-0e59-4906-b725-6ee576ebff1d">
      <Terms xmlns="http://schemas.microsoft.com/office/infopath/2007/PartnerControls"/>
    </lcf76f155ced4ddcb4097134ff3c332f>
    <RequestID xmlns="6be9d52c-0e59-4906-b725-6ee576ebff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EBD2B1C90D1449AB303A16AF0852D" ma:contentTypeVersion="19" ma:contentTypeDescription="Create a new document." ma:contentTypeScope="" ma:versionID="eda952e8b0f689489c8f5d01e5429ab1">
  <xsd:schema xmlns:xsd="http://www.w3.org/2001/XMLSchema" xmlns:xs="http://www.w3.org/2001/XMLSchema" xmlns:p="http://schemas.microsoft.com/office/2006/metadata/properties" xmlns:ns2="6be9d52c-0e59-4906-b725-6ee576ebff1d" xmlns:ns3="26988bcc-216d-4c68-a0cd-417358c81203" targetNamespace="http://schemas.microsoft.com/office/2006/metadata/properties" ma:root="true" ma:fieldsID="213a3780c5acef1357286f2d085a202c" ns2:_="" ns3:_="">
    <xsd:import namespace="6be9d52c-0e59-4906-b725-6ee576ebff1d"/>
    <xsd:import namespace="26988bcc-216d-4c68-a0cd-417358c81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questI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9d52c-0e59-4906-b725-6ee576eb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questID" ma:index="18" nillable="true" ma:displayName="RequestID" ma:internalName="RequestID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88bcc-216d-4c68-a0cd-417358c81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f2fb5b-53ec-41e1-87a7-8d82855348e6}" ma:internalName="TaxCatchAll" ma:showField="CatchAllData" ma:web="26988bcc-216d-4c68-a0cd-417358c81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65619-69C9-454B-98B9-9297957F5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3C8F8-34BC-41D7-B38E-5C0D403DA6C9}">
  <ds:schemaRefs>
    <ds:schemaRef ds:uri="http://schemas.microsoft.com/office/2006/documentManagement/types"/>
    <ds:schemaRef ds:uri="6be9d52c-0e59-4906-b725-6ee576ebff1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6988bcc-216d-4c68-a0cd-417358c8120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C7189C-A271-485B-AE90-50D9EBA36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14646-F1CD-4F32-81F2-B0D754251F2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3842FD-3B07-4FAF-84B6-D35EB792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9d52c-0e59-4906-b725-6ee576ebff1d"/>
    <ds:schemaRef ds:uri="26988bcc-216d-4c68-a0cd-417358c81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2563</Words>
  <Characters>14615</Characters>
  <Application>Microsoft Office Word</Application>
  <DocSecurity>4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Conference of the Red Cross and Red Crescent</vt:lpstr>
      <vt:lpstr>International Conference of the Red Cross and Red Crescent</vt:lpstr>
    </vt:vector>
  </TitlesOfParts>
  <Company>ICRC</Company>
  <LinksUpToDate>false</LinksUpToDate>
  <CharactersWithSpaces>17144</CharactersWithSpaces>
  <SharedDoc>false</SharedDoc>
  <HLinks>
    <vt:vector size="42" baseType="variant">
      <vt:variant>
        <vt:i4>3866625</vt:i4>
      </vt:variant>
      <vt:variant>
        <vt:i4>18</vt:i4>
      </vt:variant>
      <vt:variant>
        <vt:i4>0</vt:i4>
      </vt:variant>
      <vt:variant>
        <vt:i4>5</vt:i4>
      </vt:variant>
      <vt:variant>
        <vt:lpwstr>mailto:k.schoeberl@drk.de.</vt:lpwstr>
      </vt:variant>
      <vt:variant>
        <vt:lpwstr/>
      </vt:variant>
      <vt:variant>
        <vt:i4>5046390</vt:i4>
      </vt:variant>
      <vt:variant>
        <vt:i4>15</vt:i4>
      </vt:variant>
      <vt:variant>
        <vt:i4>0</vt:i4>
      </vt:variant>
      <vt:variant>
        <vt:i4>5</vt:i4>
      </vt:variant>
      <vt:variant>
        <vt:lpwstr>mailto:aisyuk@icrc.org.</vt:lpwstr>
      </vt:variant>
      <vt:variant>
        <vt:lpwstr/>
      </vt:variant>
      <vt:variant>
        <vt:i4>5636216</vt:i4>
      </vt:variant>
      <vt:variant>
        <vt:i4>12</vt:i4>
      </vt:variant>
      <vt:variant>
        <vt:i4>0</vt:i4>
      </vt:variant>
      <vt:variant>
        <vt:i4>5</vt:i4>
      </vt:variant>
      <vt:variant>
        <vt:lpwstr>mailto:gantsetseg.gantulga@ifrc.org.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https://www.ifrc.org/es/actualidad/llamamientos-emergencia/fondo-emergencia-para-respuesta-desastres-ifrc-dref</vt:lpwstr>
      </vt:variant>
      <vt:variant>
        <vt:lpwstr/>
      </vt:variant>
      <vt:variant>
        <vt:i4>2752634</vt:i4>
      </vt:variant>
      <vt:variant>
        <vt:i4>6</vt:i4>
      </vt:variant>
      <vt:variant>
        <vt:i4>0</vt:i4>
      </vt:variant>
      <vt:variant>
        <vt:i4>5</vt:i4>
      </vt:variant>
      <vt:variant>
        <vt:lpwstr>https://www.ifrc.org/document/community-early-warning-systems-cews-training-toolkit-field-guide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https://preparecenter.org/site/evca/</vt:lpwstr>
      </vt:variant>
      <vt:variant>
        <vt:lpwstr/>
      </vt:variant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https://disasterlaw.ifrc.org/es/pilotguidelines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of the Red Cross and Red Crescent</dc:title>
  <dc:subject/>
  <dc:creator>Cristina Purrinos Zaro Javier</dc:creator>
  <cp:keywords/>
  <cp:lastModifiedBy>Eva Zanardi</cp:lastModifiedBy>
  <cp:revision>2</cp:revision>
  <cp:lastPrinted>2024-10-18T14:38:00Z</cp:lastPrinted>
  <dcterms:created xsi:type="dcterms:W3CDTF">2025-06-10T08:18:00Z</dcterms:created>
  <dcterms:modified xsi:type="dcterms:W3CDTF">2025-06-10T08:18:00Z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ICRCBizFuncTaxHTField0">
    <vt:lpwstr/>
  </property>
  <property fmtid="{D5CDD505-2E9C-101B-9397-08002B2CF9AE}" pid="4" name="ICRCCountryTaxHTField0">
    <vt:lpwstr/>
  </property>
  <property fmtid="{D5CDD505-2E9C-101B-9397-08002B2CF9AE}" pid="5" name="ICRCDocConfidentialityTaxHTField0">
    <vt:lpwstr/>
  </property>
  <property fmtid="{D5CDD505-2E9C-101B-9397-08002B2CF9AE}" pid="6" name="ICRCDocTypeTaxHTField0">
    <vt:lpwstr/>
  </property>
  <property fmtid="{D5CDD505-2E9C-101B-9397-08002B2CF9AE}" pid="7" name="ICRCGOTaxHTField0">
    <vt:lpwstr/>
  </property>
  <property fmtid="{D5CDD505-2E9C-101B-9397-08002B2CF9AE}" pid="8" name="ICRCOUTaxHTField0">
    <vt:lpwstr/>
  </property>
  <property fmtid="{D5CDD505-2E9C-101B-9397-08002B2CF9AE}" pid="9" name="ICRCProgramTaxHTField0">
    <vt:lpwstr/>
  </property>
  <property fmtid="{D5CDD505-2E9C-101B-9397-08002B2CF9AE}" pid="10" name="ICRCTargetPopTaxHTField0">
    <vt:lpwstr/>
  </property>
  <property fmtid="{D5CDD505-2E9C-101B-9397-08002B2CF9AE}" pid="11" name="ICRCTopicsTaxHTField0">
    <vt:lpwstr/>
  </property>
  <property fmtid="{D5CDD505-2E9C-101B-9397-08002B2CF9AE}" pid="12" name="_dlc_DocId">
    <vt:lpwstr>ICRC-432-5014</vt:lpwstr>
  </property>
  <property fmtid="{D5CDD505-2E9C-101B-9397-08002B2CF9AE}" pid="13" name="_dlc_DocIdItemGuid">
    <vt:lpwstr>0ea76a63-9077-42c0-a696-2fbe85f59335</vt:lpwstr>
  </property>
  <property fmtid="{D5CDD505-2E9C-101B-9397-08002B2CF9AE}" pid="14" name="_dlc_DocIdUrl">
    <vt:lpwstr>https://teams.ext.icrc.org/projects/codic/_layouts/DocIdRedir.aspx?ID=ICRC-432-5014, ICRC-432-5014</vt:lpwstr>
  </property>
  <property fmtid="{D5CDD505-2E9C-101B-9397-08002B2CF9AE}" pid="15" name="RequestID">
    <vt:lpwstr/>
  </property>
  <property fmtid="{D5CDD505-2E9C-101B-9397-08002B2CF9AE}" pid="16" name="MSIP_Label_caf3f7fd-5cd4-4287-9002-aceb9af13c42_Enabled">
    <vt:lpwstr>true</vt:lpwstr>
  </property>
  <property fmtid="{D5CDD505-2E9C-101B-9397-08002B2CF9AE}" pid="17" name="MSIP_Label_caf3f7fd-5cd4-4287-9002-aceb9af13c42_SetDate">
    <vt:lpwstr>2024-10-29T14:32:21Z</vt:lpwstr>
  </property>
  <property fmtid="{D5CDD505-2E9C-101B-9397-08002B2CF9AE}" pid="18" name="MSIP_Label_caf3f7fd-5cd4-4287-9002-aceb9af13c42_Method">
    <vt:lpwstr>Privileged</vt:lpwstr>
  </property>
  <property fmtid="{D5CDD505-2E9C-101B-9397-08002B2CF9AE}" pid="19" name="MSIP_Label_caf3f7fd-5cd4-4287-9002-aceb9af13c42_Name">
    <vt:lpwstr>Public</vt:lpwstr>
  </property>
  <property fmtid="{D5CDD505-2E9C-101B-9397-08002B2CF9AE}" pid="20" name="MSIP_Label_caf3f7fd-5cd4-4287-9002-aceb9af13c42_SiteId">
    <vt:lpwstr>a2b53be5-734e-4e6c-ab0d-d184f60fd917</vt:lpwstr>
  </property>
  <property fmtid="{D5CDD505-2E9C-101B-9397-08002B2CF9AE}" pid="21" name="MSIP_Label_caf3f7fd-5cd4-4287-9002-aceb9af13c42_ActionId">
    <vt:lpwstr>b5169d9e-819c-4d74-8b8c-bdce91a08fef</vt:lpwstr>
  </property>
  <property fmtid="{D5CDD505-2E9C-101B-9397-08002B2CF9AE}" pid="22" name="MSIP_Label_caf3f7fd-5cd4-4287-9002-aceb9af13c42_ContentBits">
    <vt:lpwstr>2</vt:lpwstr>
  </property>
  <property fmtid="{D5CDD505-2E9C-101B-9397-08002B2CF9AE}" pid="23" name="ContentTypeId">
    <vt:lpwstr>0x010100847EBD2B1C90D1449AB303A16AF0852D</vt:lpwstr>
  </property>
  <property fmtid="{D5CDD505-2E9C-101B-9397-08002B2CF9AE}" pid="24" name="MediaServiceImageTags">
    <vt:lpwstr/>
  </property>
</Properties>
</file>