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C1184">
      <w:pPr>
        <w:pStyle w:val="9"/>
        <w:jc w:val="center"/>
        <w:rPr>
          <w:rFonts w:asciiTheme="minorHAnsi" w:hAnsiTheme="minorHAnsi" w:cstheme="minorHAnsi"/>
          <w:color w:val="000000" w:themeColor="text1"/>
          <w:sz w:val="22"/>
          <w:szCs w:val="22"/>
          <w14:textFill>
            <w14:solidFill>
              <w14:schemeClr w14:val="tx1"/>
            </w14:solidFill>
          </w14:textFill>
        </w:rPr>
      </w:pPr>
      <w:bookmarkStart w:id="4" w:name="_GoBack"/>
      <w:bookmarkEnd w:id="4"/>
    </w:p>
    <w:p w14:paraId="22A8D936">
      <w:pPr>
        <w:pStyle w:val="9"/>
        <w:jc w:val="center"/>
        <w:rPr>
          <w:rFonts w:asciiTheme="minorHAnsi" w:hAnsiTheme="minorHAnsi" w:cstheme="minorHAnsi"/>
          <w:color w:val="000000" w:themeColor="text1"/>
          <w:sz w:val="22"/>
          <w:szCs w:val="22"/>
          <w14:textFill>
            <w14:solidFill>
              <w14:schemeClr w14:val="tx1"/>
            </w14:solidFill>
          </w14:textFill>
        </w:rPr>
      </w:pPr>
    </w:p>
    <w:p w14:paraId="42A1A171">
      <w:pPr>
        <w:pStyle w:val="9"/>
        <w:jc w:val="center"/>
        <w:rPr>
          <w:rFonts w:asciiTheme="minorHAnsi" w:hAnsiTheme="minorHAnsi" w:cstheme="minorHAnsi"/>
          <w:color w:val="000000" w:themeColor="text1"/>
          <w:sz w:val="22"/>
          <w:szCs w:val="22"/>
          <w14:textFill>
            <w14:solidFill>
              <w14:schemeClr w14:val="tx1"/>
            </w14:solidFill>
          </w14:textFill>
        </w:rPr>
      </w:pPr>
    </w:p>
    <w:p w14:paraId="4DBB4810">
      <w:pPr>
        <w:pStyle w:val="11"/>
        <w:pBdr>
          <w:top w:val="single" w:color="auto" w:sz="6" w:space="7"/>
          <w:left w:val="single" w:color="auto" w:sz="6" w:space="7"/>
          <w:bottom w:val="single" w:color="auto" w:sz="6" w:space="7"/>
          <w:right w:val="single" w:color="auto" w:sz="6" w:space="7"/>
        </w:pBdr>
        <w:tabs>
          <w:tab w:val="left" w:pos="2100"/>
          <w:tab w:val="center" w:pos="4536"/>
        </w:tabs>
        <w:jc w:val="center"/>
        <w:rPr>
          <w:rFonts w:asciiTheme="minorHAnsi" w:hAnsiTheme="minorHAnsi" w:cstheme="minorHAnsi"/>
          <w:bCs/>
          <w:color w:val="000000" w:themeColor="text1"/>
          <w:sz w:val="22"/>
          <w:szCs w:val="22"/>
          <w14:textFill>
            <w14:solidFill>
              <w14:schemeClr w14:val="tx1"/>
            </w14:solidFill>
          </w14:textFill>
        </w:rPr>
      </w:pPr>
      <w:r>
        <w:rPr>
          <w:rFonts w:asciiTheme="minorHAnsi" w:hAnsiTheme="minorHAnsi" w:cstheme="minorHAnsi"/>
          <w:b/>
          <w:color w:val="000000" w:themeColor="text1"/>
          <w:sz w:val="22"/>
          <w:szCs w:val="22"/>
          <w14:textFill>
            <w14:solidFill>
              <w14:schemeClr w14:val="tx1"/>
            </w14:solidFill>
          </w14:textFill>
        </w:rPr>
        <w:t>Specific Pledge</w:t>
      </w:r>
    </w:p>
    <w:p w14:paraId="24C869C0">
      <w:pPr>
        <w:pStyle w:val="10"/>
        <w:rPr>
          <w:rFonts w:asciiTheme="minorHAnsi" w:hAnsiTheme="minorHAnsi" w:cstheme="minorHAnsi"/>
          <w:color w:val="000000" w:themeColor="text1"/>
          <w:sz w:val="22"/>
          <w:szCs w:val="22"/>
          <w14:textFill>
            <w14:solidFill>
              <w14:schemeClr w14:val="tx1"/>
            </w14:solidFill>
          </w14:textFill>
        </w:rPr>
      </w:pPr>
    </w:p>
    <w:p w14:paraId="378DBFB8">
      <w:pPr>
        <w:pStyle w:val="10"/>
        <w:rPr>
          <w:rFonts w:asciiTheme="minorHAnsi" w:hAnsiTheme="minorHAnsi" w:cstheme="minorHAnsi"/>
          <w:color w:val="000000" w:themeColor="text1"/>
          <w:sz w:val="22"/>
          <w:szCs w:val="22"/>
          <w14:textFill>
            <w14:solidFill>
              <w14:schemeClr w14:val="tx1"/>
            </w14:solidFill>
          </w14:textFill>
        </w:rPr>
      </w:pPr>
    </w:p>
    <w:p w14:paraId="5400CEEF">
      <w:pPr>
        <w:pStyle w:val="2"/>
        <w:numPr>
          <w:ilvl w:val="0"/>
          <w:numId w:val="1"/>
        </w:numPr>
        <w:tabs>
          <w:tab w:val="left" w:pos="360"/>
        </w:tabs>
        <w:ind w:left="0" w:hanging="720"/>
        <w:rPr>
          <w:rFonts w:asciiTheme="minorHAnsi" w:hAnsiTheme="minorHAnsi" w:cstheme="minorHAnsi"/>
          <w:color w:val="000000" w:themeColor="text1"/>
          <w:szCs w:val="22"/>
          <w:lang w:val="en-GB"/>
          <w14:textFill>
            <w14:solidFill>
              <w14:schemeClr w14:val="tx1"/>
            </w14:solidFill>
          </w14:textFill>
        </w:rPr>
      </w:pPr>
      <w:r>
        <w:rPr>
          <w:rFonts w:asciiTheme="minorHAnsi" w:hAnsiTheme="minorHAnsi" w:cstheme="minorHAnsi"/>
          <w:color w:val="000000" w:themeColor="text1"/>
          <w:szCs w:val="22"/>
          <w:lang w:val="en-GB"/>
          <w14:textFill>
            <w14:solidFill>
              <w14:schemeClr w14:val="tx1"/>
            </w14:solidFill>
          </w14:textFill>
        </w:rPr>
        <w:t>Pledge title:</w:t>
      </w:r>
    </w:p>
    <w:p w14:paraId="3E0F7F8A">
      <w:pPr>
        <w:pStyle w:val="10"/>
        <w:rPr>
          <w:rFonts w:asciiTheme="minorHAnsi" w:hAnsiTheme="minorHAnsi" w:cstheme="minorHAnsi"/>
          <w:color w:val="000000" w:themeColor="text1"/>
          <w:sz w:val="22"/>
          <w:szCs w:val="22"/>
          <w14:textFill>
            <w14:solidFill>
              <w14:schemeClr w14:val="tx1"/>
            </w14:solidFill>
          </w14:textFill>
        </w:rPr>
      </w:pPr>
    </w:p>
    <w:p w14:paraId="739CAD5E">
      <w:pPr>
        <w:pStyle w:val="10"/>
        <w:ind w:left="708"/>
        <w:rPr>
          <w:rFonts w:asciiTheme="minorHAnsi" w:hAnsiTheme="minorHAnsi" w:cstheme="minorHAnsi"/>
          <w:color w:val="002060"/>
          <w:sz w:val="22"/>
          <w:szCs w:val="22"/>
        </w:rPr>
      </w:pPr>
      <w:r>
        <w:rPr>
          <w:rFonts w:asciiTheme="minorHAnsi" w:hAnsiTheme="minorHAnsi" w:cstheme="minorHAnsi"/>
          <w:color w:val="002060"/>
          <w:sz w:val="22"/>
          <w:szCs w:val="22"/>
        </w:rPr>
        <w:tab/>
      </w:r>
      <w:r>
        <w:rPr>
          <w:rFonts w:asciiTheme="minorHAnsi" w:hAnsiTheme="minorHAnsi" w:cstheme="minorHAnsi"/>
          <w:color w:val="002060"/>
          <w:sz w:val="22"/>
          <w:szCs w:val="22"/>
        </w:rPr>
        <w:tab/>
      </w:r>
      <w:r>
        <w:rPr>
          <w:rFonts w:asciiTheme="minorHAnsi" w:hAnsiTheme="minorHAnsi" w:cstheme="minorHAnsi"/>
          <w:color w:val="002060"/>
          <w:sz w:val="22"/>
          <w:szCs w:val="22"/>
        </w:rPr>
        <w:t>Strengthening compliance with IHL through its promotion and dissemination</w:t>
      </w:r>
    </w:p>
    <w:p w14:paraId="5CB3DFFD">
      <w:pPr>
        <w:pStyle w:val="10"/>
        <w:rPr>
          <w:rFonts w:asciiTheme="minorHAnsi" w:hAnsiTheme="minorHAnsi" w:cstheme="minorHAnsi"/>
          <w:color w:val="000000" w:themeColor="text1"/>
          <w:sz w:val="22"/>
          <w:szCs w:val="22"/>
          <w14:textFill>
            <w14:solidFill>
              <w14:schemeClr w14:val="tx1"/>
            </w14:solidFill>
          </w14:textFill>
        </w:rPr>
      </w:pPr>
    </w:p>
    <w:p w14:paraId="7E99E0B1">
      <w:pPr>
        <w:pStyle w:val="2"/>
        <w:numPr>
          <w:ilvl w:val="0"/>
          <w:numId w:val="1"/>
        </w:numPr>
        <w:tabs>
          <w:tab w:val="left" w:pos="360"/>
        </w:tabs>
        <w:ind w:left="0" w:hanging="720"/>
        <w:rPr>
          <w:rFonts w:asciiTheme="minorHAnsi" w:hAnsiTheme="minorHAnsi" w:cstheme="minorHAnsi"/>
          <w:szCs w:val="22"/>
          <w:lang w:val="en-GB"/>
        </w:rPr>
      </w:pPr>
      <w:r>
        <w:rPr>
          <w:rFonts w:asciiTheme="minorHAnsi" w:hAnsiTheme="minorHAnsi" w:cstheme="minorHAnsi"/>
          <w:color w:val="000000" w:themeColor="text1"/>
          <w:szCs w:val="22"/>
          <w:lang w:val="en-GB"/>
          <w14:textFill>
            <w14:solidFill>
              <w14:schemeClr w14:val="tx1"/>
            </w14:solidFill>
          </w14:textFill>
        </w:rPr>
        <w:t>Type of pledge:</w:t>
      </w:r>
      <w:r>
        <w:rPr>
          <w:rFonts w:asciiTheme="minorHAnsi" w:hAnsiTheme="minorHAnsi" w:cstheme="minorHAnsi"/>
          <w:color w:val="000000" w:themeColor="text1"/>
          <w:szCs w:val="22"/>
          <w:lang w:val="en-GB"/>
          <w14:textFill>
            <w14:solidFill>
              <w14:schemeClr w14:val="tx1"/>
            </w14:solidFill>
          </w14:textFill>
        </w:rPr>
        <w:tab/>
      </w:r>
      <w:r>
        <w:rPr>
          <w:rFonts w:asciiTheme="minorHAnsi" w:hAnsiTheme="minorHAnsi" w:cstheme="minorHAnsi"/>
          <w:color w:val="002060"/>
          <w:szCs w:val="22"/>
          <w:lang w:val="en-GB"/>
        </w:rPr>
        <w:t>SPECIFIC</w:t>
      </w:r>
    </w:p>
    <w:p w14:paraId="704DD2B8">
      <w:pPr>
        <w:rPr>
          <w:rFonts w:asciiTheme="minorHAnsi" w:hAnsiTheme="minorHAnsi" w:cstheme="minorHAnsi"/>
          <w:color w:val="000000" w:themeColor="text1"/>
          <w:sz w:val="22"/>
          <w:szCs w:val="22"/>
          <w14:textFill>
            <w14:solidFill>
              <w14:schemeClr w14:val="tx1"/>
            </w14:solidFill>
          </w14:textFill>
        </w:rPr>
      </w:pPr>
    </w:p>
    <w:p w14:paraId="7499D6C0">
      <w:pPr>
        <w:pStyle w:val="2"/>
        <w:numPr>
          <w:ilvl w:val="0"/>
          <w:numId w:val="1"/>
        </w:numPr>
        <w:tabs>
          <w:tab w:val="left" w:pos="360"/>
        </w:tabs>
        <w:ind w:left="0" w:hanging="720"/>
        <w:rPr>
          <w:rFonts w:asciiTheme="minorHAnsi" w:hAnsiTheme="minorHAnsi" w:cstheme="minorHAnsi"/>
          <w:szCs w:val="22"/>
          <w:lang w:val="en-GB"/>
        </w:rPr>
      </w:pPr>
      <w:r>
        <w:rPr>
          <w:rFonts w:asciiTheme="minorHAnsi" w:hAnsiTheme="minorHAnsi" w:cstheme="minorHAnsi"/>
          <w:szCs w:val="22"/>
          <w:lang w:val="en-GB"/>
        </w:rPr>
        <w:t xml:space="preserve">State(s) / National Society(ies) / other humanitarian partner(s): </w:t>
      </w:r>
    </w:p>
    <w:p w14:paraId="4CD071F8">
      <w:pPr>
        <w:rPr>
          <w:rFonts w:asciiTheme="minorHAnsi" w:hAnsiTheme="minorHAnsi" w:cstheme="minorHAnsi"/>
          <w:sz w:val="22"/>
          <w:szCs w:val="22"/>
        </w:rPr>
      </w:pPr>
    </w:p>
    <w:p w14:paraId="1C0D0A99">
      <w:pPr>
        <w:ind w:firstLine="708"/>
        <w:rPr>
          <w:rFonts w:asciiTheme="minorHAnsi" w:hAnsiTheme="minorHAnsi" w:cstheme="minorHAnsi"/>
          <w:color w:val="000000" w:themeColor="text1"/>
          <w:sz w:val="22"/>
          <w:szCs w:val="2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8" w:h="16838"/>
          <w:pgMar w:top="1021" w:right="1418" w:bottom="1077" w:left="1418" w:header="680" w:footer="794" w:gutter="0"/>
          <w:cols w:space="720" w:num="1"/>
          <w:titlePg/>
          <w:docGrid w:linePitch="272" w:charSpace="0"/>
        </w:sectPr>
      </w:pPr>
      <w:r>
        <w:rPr>
          <w:rFonts w:asciiTheme="minorHAnsi" w:hAnsiTheme="minorHAnsi" w:cstheme="minorHAnsi"/>
          <w:color w:val="002060"/>
          <w:sz w:val="22"/>
          <w:szCs w:val="22"/>
        </w:rPr>
        <w:t xml:space="preserve">The Federal Republic of Nigeria </w:t>
      </w:r>
    </w:p>
    <w:p w14:paraId="462DA8BE">
      <w:pPr>
        <w:pStyle w:val="10"/>
        <w:ind w:left="0" w:firstLine="0"/>
        <w:rPr>
          <w:rFonts w:asciiTheme="minorHAnsi" w:hAnsiTheme="minorHAnsi" w:cstheme="minorHAnsi"/>
          <w:b/>
          <w:color w:val="000000" w:themeColor="text1"/>
          <w:sz w:val="22"/>
          <w:szCs w:val="22"/>
          <w14:textFill>
            <w14:solidFill>
              <w14:schemeClr w14:val="tx1"/>
            </w14:solidFill>
          </w14:textFill>
        </w:rPr>
      </w:pPr>
      <w:r>
        <w:rPr>
          <w:rFonts w:asciiTheme="minorHAnsi" w:hAnsiTheme="minorHAnsi" w:cstheme="minorHAnsi"/>
          <w:b/>
          <w:color w:val="000000" w:themeColor="text1"/>
          <w:sz w:val="22"/>
          <w:szCs w:val="22"/>
          <w14:textFill>
            <w14:solidFill>
              <w14:schemeClr w14:val="tx1"/>
            </w14:solidFill>
          </w14:textFill>
        </w:rPr>
        <w:tab/>
      </w:r>
      <w:r>
        <w:rPr>
          <w:rFonts w:asciiTheme="minorHAnsi" w:hAnsiTheme="minorHAnsi" w:cstheme="minorHAnsi"/>
          <w:b/>
          <w:color w:val="000000" w:themeColor="text1"/>
          <w:sz w:val="22"/>
          <w:szCs w:val="22"/>
          <w14:textFill>
            <w14:solidFill>
              <w14:schemeClr w14:val="tx1"/>
            </w14:solidFill>
          </w14:textFill>
        </w:rPr>
        <w:tab/>
      </w:r>
    </w:p>
    <w:p w14:paraId="21A93B13">
      <w:pPr>
        <w:pStyle w:val="2"/>
        <w:numPr>
          <w:ilvl w:val="0"/>
          <w:numId w:val="1"/>
        </w:numPr>
        <w:tabs>
          <w:tab w:val="left" w:pos="360"/>
        </w:tabs>
        <w:ind w:left="0" w:hanging="720"/>
        <w:rPr>
          <w:rFonts w:asciiTheme="minorHAnsi" w:hAnsiTheme="minorHAnsi" w:cstheme="minorHAnsi"/>
          <w:szCs w:val="22"/>
          <w:lang w:val="en-GB"/>
        </w:rPr>
      </w:pPr>
      <w:r>
        <w:rPr>
          <w:rFonts w:asciiTheme="minorHAnsi" w:hAnsiTheme="minorHAnsi" w:cstheme="minorHAnsi"/>
          <w:szCs w:val="22"/>
          <w:lang w:val="en-GB"/>
        </w:rPr>
        <w:t>Pledge for the period:</w:t>
      </w:r>
    </w:p>
    <w:p w14:paraId="60479780">
      <w:pPr>
        <w:rPr>
          <w:rFonts w:asciiTheme="minorHAnsi" w:hAnsiTheme="minorHAnsi" w:cstheme="minorHAnsi"/>
          <w:color w:val="002060"/>
          <w:sz w:val="22"/>
          <w:szCs w:val="22"/>
        </w:rPr>
      </w:pPr>
    </w:p>
    <w:p w14:paraId="42771F5F">
      <w:pPr>
        <w:rPr>
          <w:rFonts w:asciiTheme="minorHAnsi" w:hAnsiTheme="minorHAnsi" w:cstheme="minorHAnsi"/>
          <w:color w:val="002060"/>
          <w:sz w:val="22"/>
          <w:szCs w:val="22"/>
        </w:rPr>
      </w:pPr>
      <w:r>
        <w:rPr>
          <w:rFonts w:asciiTheme="minorHAnsi" w:hAnsiTheme="minorHAnsi" w:cstheme="minorHAnsi"/>
          <w:color w:val="002060"/>
          <w:sz w:val="22"/>
          <w:szCs w:val="22"/>
        </w:rPr>
        <w:t>2024–2028</w:t>
      </w:r>
    </w:p>
    <w:p w14:paraId="6EFB5334">
      <w:pPr>
        <w:rPr>
          <w:rFonts w:asciiTheme="minorHAnsi" w:hAnsiTheme="minorHAnsi" w:cstheme="minorHAnsi"/>
          <w:sz w:val="22"/>
          <w:szCs w:val="22"/>
        </w:rPr>
      </w:pPr>
    </w:p>
    <w:p w14:paraId="3AB3EDF9">
      <w:pPr>
        <w:pStyle w:val="2"/>
        <w:numPr>
          <w:ilvl w:val="0"/>
          <w:numId w:val="1"/>
        </w:numPr>
        <w:tabs>
          <w:tab w:val="left" w:pos="360"/>
        </w:tabs>
        <w:ind w:left="0" w:hanging="720"/>
        <w:rPr>
          <w:rFonts w:asciiTheme="minorHAnsi" w:hAnsiTheme="minorHAnsi" w:cstheme="minorHAnsi"/>
          <w:szCs w:val="22"/>
          <w:lang w:val="en-GB"/>
        </w:rPr>
      </w:pPr>
      <w:r>
        <w:rPr>
          <w:rFonts w:asciiTheme="minorHAnsi" w:hAnsiTheme="minorHAnsi" w:cstheme="minorHAnsi"/>
          <w:szCs w:val="22"/>
          <w:lang w:val="en-GB"/>
        </w:rPr>
        <w:t>Objective of the Pledge:</w:t>
      </w:r>
    </w:p>
    <w:p w14:paraId="23BD3B81">
      <w:pPr>
        <w:jc w:val="both"/>
        <w:rPr>
          <w:rFonts w:asciiTheme="minorHAnsi" w:hAnsiTheme="minorHAnsi" w:cstheme="minorHAnsi"/>
          <w:color w:val="002060"/>
          <w:sz w:val="22"/>
          <w:szCs w:val="22"/>
        </w:rPr>
      </w:pPr>
      <w:r>
        <w:rPr>
          <w:rFonts w:asciiTheme="minorHAnsi" w:hAnsiTheme="minorHAnsi" w:cstheme="minorHAnsi"/>
          <w:color w:val="002060"/>
          <w:sz w:val="22"/>
          <w:szCs w:val="22"/>
        </w:rPr>
        <w:t xml:space="preserve">As a State Party to the Four Geneva Conventions and their Additional Protocols (I and II) who is committed to addressing the effects of armed conflict, such as sexual violence, attacks on humanitarian aid/personnel, attacks on hospitals and medical missions, indiscriminate use and presence of explosive devices, etc., Nigeria recognizes that it is imperative to prioritize the promotion and dissemination of IHL principles, in peace time and period of armed conflict, to foster a culture of respect for human life and dignity and ensure adherence to international humanitarian law. </w:t>
      </w:r>
    </w:p>
    <w:p w14:paraId="2DA099BC">
      <w:pPr>
        <w:rPr>
          <w:rFonts w:asciiTheme="minorHAnsi" w:hAnsiTheme="minorHAnsi" w:cstheme="minorHAnsi"/>
          <w:sz w:val="22"/>
          <w:szCs w:val="22"/>
        </w:rPr>
      </w:pPr>
    </w:p>
    <w:p w14:paraId="05367AEC">
      <w:pPr>
        <w:pStyle w:val="2"/>
        <w:numPr>
          <w:ilvl w:val="0"/>
          <w:numId w:val="1"/>
        </w:numPr>
        <w:tabs>
          <w:tab w:val="left" w:pos="360"/>
        </w:tabs>
        <w:ind w:left="0" w:hanging="720"/>
        <w:rPr>
          <w:rFonts w:asciiTheme="minorHAnsi" w:hAnsiTheme="minorHAnsi" w:cstheme="minorHAnsi"/>
          <w:szCs w:val="22"/>
          <w:lang w:val="en-GB"/>
        </w:rPr>
      </w:pPr>
      <w:r>
        <w:rPr>
          <w:rFonts w:asciiTheme="minorHAnsi" w:hAnsiTheme="minorHAnsi" w:cstheme="minorHAnsi"/>
          <w:szCs w:val="22"/>
          <w:lang w:val="en-GB"/>
        </w:rPr>
        <w:t>Conference theme(s)/topic related to this pledge:</w:t>
      </w:r>
    </w:p>
    <w:p w14:paraId="16165700">
      <w:pPr>
        <w:rPr>
          <w:rFonts w:asciiTheme="minorHAnsi" w:hAnsiTheme="minorHAnsi" w:cstheme="minorHAnsi"/>
          <w:sz w:val="22"/>
          <w:szCs w:val="22"/>
        </w:rPr>
      </w:pPr>
      <w:r>
        <w:rPr>
          <w:rFonts w:asciiTheme="minorHAnsi" w:hAnsiTheme="minorHAnsi" w:cstheme="minorHAnsi"/>
          <w:sz w:val="22"/>
          <w:szCs w:val="22"/>
        </w:rPr>
        <w:t xml:space="preserve">  </w:t>
      </w:r>
    </w:p>
    <w:p w14:paraId="0EB85C31">
      <w:pPr>
        <w:rPr>
          <w:rFonts w:asciiTheme="minorHAnsi" w:hAnsiTheme="minorHAnsi" w:cstheme="minorHAnsi"/>
          <w:color w:val="002060"/>
          <w:sz w:val="22"/>
          <w:szCs w:val="22"/>
        </w:rPr>
      </w:pPr>
      <w:r>
        <w:rPr>
          <w:rFonts w:asciiTheme="minorHAnsi" w:hAnsiTheme="minorHAnsi" w:cstheme="minorHAnsi"/>
          <w:color w:val="002060"/>
          <w:sz w:val="22"/>
          <w:szCs w:val="22"/>
        </w:rPr>
        <w:t>Nigeria hereby pledges to:</w:t>
      </w:r>
    </w:p>
    <w:p w14:paraId="5932D409">
      <w:pPr>
        <w:pStyle w:val="14"/>
        <w:numPr>
          <w:ilvl w:val="0"/>
          <w:numId w:val="2"/>
        </w:numPr>
        <w:rPr>
          <w:rFonts w:asciiTheme="minorHAnsi" w:hAnsiTheme="minorHAnsi" w:cstheme="minorHAnsi"/>
          <w:color w:val="002060"/>
          <w:sz w:val="22"/>
          <w:szCs w:val="22"/>
        </w:rPr>
      </w:pPr>
      <w:r>
        <w:rPr>
          <w:rFonts w:asciiTheme="minorHAnsi" w:hAnsiTheme="minorHAnsi" w:cstheme="minorHAnsi"/>
          <w:color w:val="002060"/>
          <w:sz w:val="22"/>
          <w:szCs w:val="22"/>
        </w:rPr>
        <w:t>Increase dissemination efforts towards the armed and security forces as well as the general population to enhance knowledge of and compliance with IHL;</w:t>
      </w:r>
    </w:p>
    <w:p w14:paraId="53B88A7E">
      <w:pPr>
        <w:pStyle w:val="14"/>
        <w:numPr>
          <w:ilvl w:val="0"/>
          <w:numId w:val="2"/>
        </w:numPr>
        <w:rPr>
          <w:rFonts w:asciiTheme="minorHAnsi" w:hAnsiTheme="minorHAnsi" w:cstheme="minorHAnsi"/>
          <w:color w:val="002060"/>
          <w:sz w:val="22"/>
          <w:szCs w:val="22"/>
        </w:rPr>
      </w:pPr>
      <w:r>
        <w:rPr>
          <w:rFonts w:asciiTheme="minorHAnsi" w:hAnsiTheme="minorHAnsi" w:cstheme="minorHAnsi"/>
          <w:color w:val="002060"/>
          <w:sz w:val="22"/>
          <w:szCs w:val="22"/>
        </w:rPr>
        <w:t>Support the Nigerian National IHL Committee’s work towards the adoption of relevant national in line with IHL;</w:t>
      </w:r>
    </w:p>
    <w:p w14:paraId="2DB42278">
      <w:pPr>
        <w:pStyle w:val="14"/>
        <w:numPr>
          <w:ilvl w:val="0"/>
          <w:numId w:val="2"/>
        </w:numPr>
        <w:rPr>
          <w:rFonts w:asciiTheme="minorHAnsi" w:hAnsiTheme="minorHAnsi" w:cstheme="minorHAnsi"/>
          <w:color w:val="002060"/>
          <w:sz w:val="22"/>
          <w:szCs w:val="22"/>
        </w:rPr>
      </w:pPr>
      <w:r>
        <w:rPr>
          <w:rFonts w:asciiTheme="minorHAnsi" w:hAnsiTheme="minorHAnsi" w:cstheme="minorHAnsi"/>
          <w:color w:val="002060"/>
          <w:sz w:val="22"/>
          <w:szCs w:val="22"/>
        </w:rPr>
        <w:t>Use various means such as collaboration, mobilization, etc., to raise awareness on the importance of IHL with relevant organizations such as the International Committee of the Red Cross in Nigeria</w:t>
      </w:r>
    </w:p>
    <w:p w14:paraId="723762E3">
      <w:pPr>
        <w:rPr>
          <w:rFonts w:asciiTheme="minorHAnsi" w:hAnsiTheme="minorHAnsi" w:cstheme="minorHAnsi"/>
          <w:sz w:val="22"/>
          <w:szCs w:val="22"/>
        </w:rPr>
      </w:pPr>
      <w:bookmarkStart w:id="0" w:name="_Hlk5358512"/>
    </w:p>
    <w:p w14:paraId="51D98E8F">
      <w:pPr>
        <w:pStyle w:val="2"/>
        <w:numPr>
          <w:ilvl w:val="0"/>
          <w:numId w:val="1"/>
        </w:numPr>
        <w:tabs>
          <w:tab w:val="left" w:pos="360"/>
        </w:tabs>
        <w:ind w:left="0" w:hanging="720"/>
        <w:rPr>
          <w:rFonts w:asciiTheme="minorHAnsi" w:hAnsiTheme="minorHAnsi" w:cstheme="minorHAnsi"/>
          <w:szCs w:val="22"/>
          <w:lang w:val="en-GB"/>
        </w:rPr>
      </w:pPr>
      <w:bookmarkStart w:id="1" w:name="_Hlk5634891"/>
      <w:r>
        <w:rPr>
          <w:rFonts w:asciiTheme="minorHAnsi" w:hAnsiTheme="minorHAnsi" w:cstheme="minorHAnsi"/>
          <w:szCs w:val="22"/>
          <w:lang w:val="en-GB"/>
        </w:rPr>
        <w:t>Action plan</w:t>
      </w:r>
    </w:p>
    <w:bookmarkEnd w:id="0"/>
    <w:bookmarkEnd w:id="1"/>
    <w:p w14:paraId="22969BF6">
      <w:pPr>
        <w:pStyle w:val="10"/>
        <w:numPr>
          <w:ilvl w:val="0"/>
          <w:numId w:val="3"/>
        </w:numPr>
        <w:tabs>
          <w:tab w:val="clear" w:pos="1134"/>
        </w:tabs>
        <w:ind w:left="709" w:hanging="349"/>
        <w:rPr>
          <w:rFonts w:asciiTheme="minorHAnsi" w:hAnsiTheme="minorHAnsi" w:cstheme="minorHAnsi"/>
          <w:color w:val="002060"/>
          <w:sz w:val="22"/>
          <w:szCs w:val="22"/>
        </w:rPr>
      </w:pPr>
      <w:r>
        <w:rPr>
          <w:rFonts w:asciiTheme="minorHAnsi" w:hAnsiTheme="minorHAnsi" w:cstheme="minorHAnsi"/>
          <w:color w:val="002060"/>
          <w:sz w:val="22"/>
          <w:szCs w:val="22"/>
        </w:rPr>
        <w:t xml:space="preserve">Strengthen the mandate of the Nigerian National IHL Committee to effectively carry out the pledge mentioned above; </w:t>
      </w:r>
    </w:p>
    <w:p w14:paraId="1736847C">
      <w:pPr>
        <w:pStyle w:val="10"/>
        <w:numPr>
          <w:ilvl w:val="0"/>
          <w:numId w:val="3"/>
        </w:numPr>
        <w:ind w:left="709" w:hanging="349"/>
        <w:rPr>
          <w:rFonts w:asciiTheme="minorHAnsi" w:hAnsiTheme="minorHAnsi" w:cstheme="minorHAnsi"/>
          <w:color w:val="002060"/>
          <w:sz w:val="22"/>
          <w:szCs w:val="22"/>
        </w:rPr>
      </w:pPr>
      <w:r>
        <w:rPr>
          <w:rFonts w:asciiTheme="minorHAnsi" w:hAnsiTheme="minorHAnsi" w:cstheme="minorHAnsi"/>
          <w:color w:val="002060"/>
          <w:sz w:val="22"/>
          <w:szCs w:val="22"/>
        </w:rPr>
        <w:t xml:space="preserve">Awareness raising and dissemination to the armed forces and other relevant audiences </w:t>
      </w:r>
    </w:p>
    <w:p w14:paraId="41042076">
      <w:pPr>
        <w:pStyle w:val="10"/>
        <w:numPr>
          <w:ilvl w:val="0"/>
          <w:numId w:val="3"/>
        </w:numPr>
        <w:ind w:left="709" w:hanging="349"/>
        <w:rPr>
          <w:rFonts w:asciiTheme="minorHAnsi" w:hAnsiTheme="minorHAnsi" w:cstheme="minorHAnsi"/>
          <w:color w:val="002060"/>
          <w:sz w:val="22"/>
          <w:szCs w:val="22"/>
        </w:rPr>
      </w:pPr>
      <w:r>
        <w:rPr>
          <w:rFonts w:asciiTheme="minorHAnsi" w:hAnsiTheme="minorHAnsi" w:cstheme="minorHAnsi"/>
          <w:color w:val="002060"/>
          <w:sz w:val="22"/>
          <w:szCs w:val="22"/>
        </w:rPr>
        <w:t>Capacity building activities towards IHL application, dissemination and promotion;</w:t>
      </w:r>
    </w:p>
    <w:p w14:paraId="2D67DDE5">
      <w:pPr>
        <w:pStyle w:val="10"/>
        <w:numPr>
          <w:ilvl w:val="0"/>
          <w:numId w:val="3"/>
        </w:numPr>
        <w:tabs>
          <w:tab w:val="clear" w:pos="1134"/>
        </w:tabs>
        <w:ind w:left="709" w:hanging="349"/>
        <w:rPr>
          <w:rFonts w:asciiTheme="minorHAnsi" w:hAnsiTheme="minorHAnsi" w:cstheme="minorHAnsi"/>
          <w:color w:val="002060"/>
          <w:sz w:val="22"/>
          <w:szCs w:val="22"/>
        </w:rPr>
      </w:pPr>
      <w:r>
        <w:rPr>
          <w:rFonts w:asciiTheme="minorHAnsi" w:hAnsiTheme="minorHAnsi" w:cstheme="minorHAnsi"/>
          <w:color w:val="002060"/>
          <w:sz w:val="22"/>
          <w:szCs w:val="22"/>
        </w:rPr>
        <w:t>Consider the adoption and/or revision of IHL curriculum into the training of military officers, cadets, military attaché and other related security personnel;</w:t>
      </w:r>
    </w:p>
    <w:p w14:paraId="04B87083">
      <w:pPr>
        <w:pStyle w:val="10"/>
        <w:numPr>
          <w:ilvl w:val="0"/>
          <w:numId w:val="3"/>
        </w:numPr>
        <w:tabs>
          <w:tab w:val="clear" w:pos="1134"/>
        </w:tabs>
        <w:ind w:left="709" w:hanging="349"/>
        <w:rPr>
          <w:rFonts w:asciiTheme="minorHAnsi" w:hAnsiTheme="minorHAnsi" w:cstheme="minorHAnsi"/>
          <w:color w:val="002060"/>
          <w:sz w:val="22"/>
          <w:szCs w:val="22"/>
        </w:rPr>
      </w:pPr>
      <w:r>
        <w:rPr>
          <w:rFonts w:asciiTheme="minorHAnsi" w:hAnsiTheme="minorHAnsi" w:cstheme="minorHAnsi"/>
          <w:color w:val="002060"/>
          <w:sz w:val="22"/>
          <w:szCs w:val="22"/>
        </w:rPr>
        <w:t>Consider the regular trainings of Legal Advisers attached to the Nigerian Armed Forces and relevant Ministries in IHL, in particular on the principles of IHL in relation of the mandates of the Ministries;</w:t>
      </w:r>
    </w:p>
    <w:p w14:paraId="1CE5FE3A">
      <w:pPr>
        <w:pStyle w:val="10"/>
        <w:rPr>
          <w:rFonts w:asciiTheme="minorHAnsi" w:hAnsiTheme="minorHAnsi" w:cstheme="minorHAnsi"/>
          <w:color w:val="002060"/>
          <w:sz w:val="22"/>
          <w:szCs w:val="22"/>
        </w:rPr>
      </w:pPr>
    </w:p>
    <w:p w14:paraId="06E9EFBB">
      <w:pPr>
        <w:pStyle w:val="2"/>
        <w:numPr>
          <w:ilvl w:val="0"/>
          <w:numId w:val="1"/>
        </w:numPr>
        <w:tabs>
          <w:tab w:val="left" w:pos="360"/>
        </w:tabs>
        <w:ind w:left="0" w:hanging="720"/>
        <w:rPr>
          <w:rFonts w:asciiTheme="minorHAnsi" w:hAnsiTheme="minorHAnsi" w:cstheme="minorHAnsi"/>
          <w:szCs w:val="22"/>
          <w:lang w:val="en-GB"/>
        </w:rPr>
      </w:pPr>
      <w:bookmarkStart w:id="2" w:name="_Hlk5632602"/>
      <w:r>
        <w:rPr>
          <w:rFonts w:asciiTheme="minorHAnsi" w:hAnsiTheme="minorHAnsi" w:cstheme="minorHAnsi"/>
          <w:szCs w:val="22"/>
          <w:lang w:val="en-GB"/>
        </w:rPr>
        <w:t>Indicators for measuring progress</w:t>
      </w:r>
    </w:p>
    <w:p w14:paraId="7DD5C5F8">
      <w:pPr>
        <w:pStyle w:val="14"/>
        <w:numPr>
          <w:ilvl w:val="0"/>
          <w:numId w:val="4"/>
        </w:numPr>
        <w:rPr>
          <w:rFonts w:asciiTheme="minorHAnsi" w:hAnsiTheme="minorHAnsi" w:cstheme="minorHAnsi"/>
          <w:color w:val="002060"/>
          <w:sz w:val="22"/>
          <w:szCs w:val="22"/>
        </w:rPr>
      </w:pPr>
      <w:r>
        <w:rPr>
          <w:rFonts w:asciiTheme="minorHAnsi" w:hAnsiTheme="minorHAnsi" w:cstheme="minorHAnsi"/>
          <w:color w:val="002060"/>
          <w:sz w:val="22"/>
          <w:szCs w:val="22"/>
        </w:rPr>
        <w:t xml:space="preserve">Number of military and security personnel trained on IHL </w:t>
      </w:r>
    </w:p>
    <w:p w14:paraId="670749C2">
      <w:pPr>
        <w:pStyle w:val="14"/>
        <w:numPr>
          <w:ilvl w:val="0"/>
          <w:numId w:val="4"/>
        </w:numPr>
        <w:rPr>
          <w:rFonts w:asciiTheme="minorHAnsi" w:hAnsiTheme="minorHAnsi" w:cstheme="minorHAnsi"/>
          <w:color w:val="002060"/>
          <w:sz w:val="22"/>
          <w:szCs w:val="22"/>
        </w:rPr>
      </w:pPr>
      <w:r>
        <w:rPr>
          <w:rFonts w:asciiTheme="minorHAnsi" w:hAnsiTheme="minorHAnsi" w:cstheme="minorHAnsi"/>
          <w:color w:val="002060"/>
          <w:sz w:val="22"/>
          <w:szCs w:val="22"/>
        </w:rPr>
        <w:t xml:space="preserve">Number of Legal Advisers within Ministries trained on IHL </w:t>
      </w:r>
    </w:p>
    <w:p w14:paraId="254FDDF2">
      <w:pPr>
        <w:pStyle w:val="14"/>
        <w:numPr>
          <w:ilvl w:val="0"/>
          <w:numId w:val="4"/>
        </w:numPr>
        <w:rPr>
          <w:rFonts w:asciiTheme="minorHAnsi" w:hAnsiTheme="minorHAnsi" w:cstheme="minorHAnsi"/>
          <w:color w:val="002060"/>
          <w:sz w:val="22"/>
          <w:szCs w:val="22"/>
        </w:rPr>
      </w:pPr>
      <w:r>
        <w:rPr>
          <w:rFonts w:asciiTheme="minorHAnsi" w:hAnsiTheme="minorHAnsi" w:cstheme="minorHAnsi"/>
          <w:color w:val="002060"/>
          <w:sz w:val="22"/>
          <w:szCs w:val="22"/>
        </w:rPr>
        <w:t>Number of judges and members of the judiciary trained on IHL</w:t>
      </w:r>
    </w:p>
    <w:p w14:paraId="3FE58D31">
      <w:pPr>
        <w:pStyle w:val="14"/>
        <w:numPr>
          <w:ilvl w:val="0"/>
          <w:numId w:val="4"/>
        </w:numPr>
        <w:rPr>
          <w:rFonts w:asciiTheme="minorHAnsi" w:hAnsiTheme="minorHAnsi" w:cstheme="minorHAnsi"/>
          <w:color w:val="002060"/>
          <w:sz w:val="22"/>
          <w:szCs w:val="22"/>
        </w:rPr>
      </w:pPr>
      <w:r>
        <w:rPr>
          <w:rFonts w:asciiTheme="minorHAnsi" w:hAnsiTheme="minorHAnsi" w:cstheme="minorHAnsi"/>
          <w:color w:val="002060"/>
          <w:sz w:val="22"/>
          <w:szCs w:val="22"/>
        </w:rPr>
        <w:t>Number of public engagements and exchanges on related IHL issues by Nigerian authorities</w:t>
      </w:r>
    </w:p>
    <w:p w14:paraId="534A954D">
      <w:pPr>
        <w:pStyle w:val="14"/>
        <w:numPr>
          <w:ilvl w:val="0"/>
          <w:numId w:val="4"/>
        </w:numPr>
        <w:rPr>
          <w:rFonts w:asciiTheme="minorHAnsi" w:hAnsiTheme="minorHAnsi" w:cstheme="minorHAnsi"/>
          <w:color w:val="002060"/>
          <w:sz w:val="22"/>
          <w:szCs w:val="22"/>
        </w:rPr>
      </w:pPr>
      <w:r>
        <w:rPr>
          <w:rFonts w:asciiTheme="minorHAnsi" w:hAnsiTheme="minorHAnsi" w:cstheme="minorHAnsi"/>
          <w:color w:val="002060"/>
          <w:sz w:val="22"/>
          <w:szCs w:val="22"/>
        </w:rPr>
        <w:t xml:space="preserve">Number of awareness programmes / information, education, and communication” materials on IHL by relevant national authorities </w:t>
      </w:r>
    </w:p>
    <w:bookmarkEnd w:id="2"/>
    <w:p w14:paraId="579E97B9">
      <w:pPr>
        <w:pStyle w:val="10"/>
        <w:tabs>
          <w:tab w:val="clear" w:pos="396"/>
        </w:tabs>
        <w:ind w:left="0" w:firstLine="0"/>
        <w:rPr>
          <w:rFonts w:asciiTheme="minorHAnsi" w:hAnsiTheme="minorHAnsi" w:cstheme="minorHAnsi"/>
          <w:color w:val="002060"/>
          <w:sz w:val="22"/>
          <w:szCs w:val="22"/>
        </w:rPr>
      </w:pPr>
    </w:p>
    <w:p w14:paraId="7A2F7649">
      <w:pPr>
        <w:pStyle w:val="2"/>
        <w:numPr>
          <w:ilvl w:val="0"/>
          <w:numId w:val="1"/>
        </w:numPr>
        <w:tabs>
          <w:tab w:val="left" w:pos="360"/>
        </w:tabs>
        <w:ind w:left="0" w:hanging="720"/>
        <w:rPr>
          <w:rFonts w:asciiTheme="minorHAnsi" w:hAnsiTheme="minorHAnsi" w:cstheme="minorHAnsi"/>
          <w:szCs w:val="22"/>
          <w:lang w:val="en-GB"/>
        </w:rPr>
      </w:pPr>
      <w:bookmarkStart w:id="3" w:name="_Hlk5634916"/>
      <w:r>
        <w:rPr>
          <w:rFonts w:asciiTheme="minorHAnsi" w:hAnsiTheme="minorHAnsi" w:cstheme="minorHAnsi"/>
          <w:szCs w:val="22"/>
          <w:lang w:val="en-GB"/>
        </w:rPr>
        <w:t xml:space="preserve">Resource implications </w:t>
      </w:r>
    </w:p>
    <w:p w14:paraId="11DE45D5">
      <w:r>
        <w:rPr>
          <w:rFonts w:asciiTheme="minorHAnsi" w:hAnsiTheme="minorHAnsi" w:cstheme="minorHAnsi"/>
          <w:color w:val="002060"/>
          <w:sz w:val="22"/>
          <w:szCs w:val="22"/>
        </w:rPr>
        <w:t>TBD</w:t>
      </w:r>
    </w:p>
    <w:bookmarkEnd w:id="3"/>
    <w:p w14:paraId="09D9C5CF">
      <w:pPr>
        <w:pStyle w:val="10"/>
        <w:tabs>
          <w:tab w:val="clear" w:pos="396"/>
        </w:tabs>
        <w:ind w:left="0" w:firstLine="0"/>
        <w:rPr>
          <w:rFonts w:asciiTheme="minorHAnsi" w:hAnsiTheme="minorHAnsi" w:cstheme="minorHAnsi"/>
          <w:color w:val="002060"/>
          <w:sz w:val="22"/>
          <w:szCs w:val="22"/>
        </w:rPr>
      </w:pPr>
    </w:p>
    <w:p w14:paraId="02865046">
      <w:pPr>
        <w:pStyle w:val="2"/>
        <w:numPr>
          <w:ilvl w:val="0"/>
          <w:numId w:val="1"/>
        </w:numPr>
        <w:tabs>
          <w:tab w:val="left" w:pos="360"/>
        </w:tabs>
        <w:ind w:left="0" w:hanging="720"/>
        <w:rPr>
          <w:rFonts w:asciiTheme="minorHAnsi" w:hAnsiTheme="minorHAnsi" w:cstheme="minorHAnsi"/>
          <w:szCs w:val="22"/>
          <w:lang w:val="en-GB"/>
        </w:rPr>
      </w:pPr>
      <w:r>
        <w:rPr>
          <w:rFonts w:asciiTheme="minorHAnsi" w:hAnsiTheme="minorHAnsi" w:cstheme="minorHAnsi"/>
          <w:szCs w:val="22"/>
          <w:lang w:val="en-GB"/>
        </w:rPr>
        <w:t xml:space="preserve">Ministries/ Department/ Agencies Concerned </w:t>
      </w:r>
    </w:p>
    <w:p w14:paraId="50F3083D">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 xml:space="preserve">Federal Executive Council </w:t>
      </w:r>
    </w:p>
    <w:p w14:paraId="109B1D8E">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Ministry of Foreign Affairs</w:t>
      </w:r>
    </w:p>
    <w:p w14:paraId="75C23823">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Ministry of Justice</w:t>
      </w:r>
    </w:p>
    <w:p w14:paraId="1CB54D9C">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Ministry of Humanitarian Affairs</w:t>
      </w:r>
    </w:p>
    <w:p w14:paraId="22565C8A">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Ministry of Defence</w:t>
      </w:r>
    </w:p>
    <w:p w14:paraId="442E7CD3">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 xml:space="preserve">Ministry of Women Affairs and Social Development </w:t>
      </w:r>
    </w:p>
    <w:p w14:paraId="467790B4">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Ministry of Information and National Orientation (in particular the National Orientation Agency)</w:t>
      </w:r>
    </w:p>
    <w:p w14:paraId="73E3081F">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 xml:space="preserve">Ministry of Interior </w:t>
      </w:r>
    </w:p>
    <w:p w14:paraId="056B13CB">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Ministry of Finance (in particular the Budget and National Planning)</w:t>
      </w:r>
    </w:p>
    <w:p w14:paraId="75BF90D5">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 xml:space="preserve">Ministry of Health </w:t>
      </w:r>
    </w:p>
    <w:p w14:paraId="6D5405FB">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 xml:space="preserve">National Assembly </w:t>
      </w:r>
    </w:p>
    <w:p w14:paraId="0D3CDFD9">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Nigeria’s Governors Forum</w:t>
      </w:r>
    </w:p>
    <w:p w14:paraId="23908FC5">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National IHL Committee</w:t>
      </w:r>
    </w:p>
    <w:p w14:paraId="44AB20C4">
      <w:pPr>
        <w:pStyle w:val="14"/>
        <w:numPr>
          <w:ilvl w:val="0"/>
          <w:numId w:val="5"/>
        </w:numPr>
        <w:rPr>
          <w:rFonts w:asciiTheme="minorHAnsi" w:hAnsiTheme="minorHAnsi" w:cstheme="minorHAnsi"/>
          <w:color w:val="002060"/>
          <w:sz w:val="22"/>
          <w:szCs w:val="22"/>
        </w:rPr>
      </w:pPr>
      <w:r>
        <w:rPr>
          <w:rFonts w:asciiTheme="minorHAnsi" w:hAnsiTheme="minorHAnsi" w:cstheme="minorHAnsi"/>
          <w:color w:val="002060"/>
          <w:sz w:val="22"/>
          <w:szCs w:val="22"/>
        </w:rPr>
        <w:t>Nigerian Red Cross Society</w:t>
      </w:r>
    </w:p>
    <w:p w14:paraId="5482118F">
      <w:pPr>
        <w:rPr>
          <w:rFonts w:asciiTheme="minorHAnsi" w:hAnsiTheme="minorHAnsi" w:cstheme="minorHAnsi"/>
          <w:sz w:val="22"/>
          <w:szCs w:val="22"/>
        </w:rPr>
      </w:pPr>
    </w:p>
    <w:sectPr>
      <w:type w:val="continuous"/>
      <w:pgSz w:w="11908" w:h="16838"/>
      <w:pgMar w:top="1021" w:right="1418" w:bottom="1077" w:left="1418" w:header="680" w:footer="794" w:gutter="0"/>
      <w:cols w:space="720"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0FF8B">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4A99">
    <w:pPr>
      <w:pStyle w:val="5"/>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6402A8D2">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14C7">
    <w:pPr>
      <w:pStyle w:val="6"/>
      <w:rPr>
        <w:rFonts w:ascii="Arial" w:hAnsi="Arial" w:cs="Arial"/>
        <w:lang w:val="en-US"/>
      </w:rPr>
    </w:pPr>
    <w:r>
      <w:rPr>
        <w:rFonts w:ascii="Arial" w:hAnsi="Arial" w:cs="Arial"/>
        <w:lang w:val="en-US"/>
      </w:rPr>
      <w:t>34</w:t>
    </w:r>
    <w:r>
      <w:rPr>
        <w:rFonts w:ascii="Arial" w:hAnsi="Arial" w:cs="Arial"/>
        <w:vertAlign w:val="superscript"/>
        <w:lang w:val="en-US"/>
      </w:rPr>
      <w:t>th</w:t>
    </w:r>
    <w:r>
      <w:rPr>
        <w:rFonts w:ascii="Arial" w:hAnsi="Arial" w:cs="Arial"/>
        <w:lang w:val="en-US"/>
      </w:rPr>
      <w:t xml:space="preserve"> International Conference of the Red Cross and Red Crescent; 28-31</w:t>
    </w:r>
    <w:r>
      <w:rPr>
        <w:rFonts w:ascii="Arial" w:hAnsi="Arial" w:cs="Arial"/>
        <w:vertAlign w:val="superscript"/>
        <w:lang w:val="en-US"/>
      </w:rPr>
      <w:t>st</w:t>
    </w:r>
    <w:r>
      <w:rPr>
        <w:rFonts w:ascii="Arial" w:hAnsi="Arial" w:cs="Arial"/>
        <w:lang w:val="en-US"/>
      </w:rPr>
      <w:t xml:space="preserve"> October 2024, Geneva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1B9E">
    <w:pPr>
      <w:pStyle w:val="6"/>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14:paraId="3EE85869">
    <w:pPr>
      <w:pStyle w:val="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6531D">
    <w:pPr>
      <w:pStyle w:val="6"/>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155F4CCA">
    <w:pPr>
      <w:pStyle w:val="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406D0">
    <w:pPr>
      <w:pStyle w:val="6"/>
      <w:rPr>
        <w:rFonts w:asciiTheme="minorHAnsi" w:hAnsiTheme="minorHAnsi" w:cstheme="minorHAnsi"/>
        <w:sz w:val="22"/>
        <w:szCs w:val="22"/>
      </w:rPr>
    </w:pPr>
    <w:r>
      <w:rPr>
        <w:rFonts w:asciiTheme="minorHAnsi" w:hAnsiTheme="minorHAnsi" w:cstheme="minorHAnsi"/>
        <w:sz w:val="22"/>
        <w:szCs w:val="22"/>
      </w:rPr>
      <w:t>ABJ 24/00656</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09.08.2024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F11FD"/>
    <w:multiLevelType w:val="multilevel"/>
    <w:tmpl w:val="11FF11FD"/>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6FE3AB8"/>
    <w:multiLevelType w:val="multilevel"/>
    <w:tmpl w:val="46FE3AB8"/>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FBD3130"/>
    <w:multiLevelType w:val="multilevel"/>
    <w:tmpl w:val="5FBD3130"/>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CF36562"/>
    <w:multiLevelType w:val="multilevel"/>
    <w:tmpl w:val="6CF36562"/>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0496606"/>
    <w:multiLevelType w:val="multilevel"/>
    <w:tmpl w:val="70496606"/>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7E"/>
    <w:rsid w:val="00027EC1"/>
    <w:rsid w:val="000411EF"/>
    <w:rsid w:val="00080CC0"/>
    <w:rsid w:val="000A11CB"/>
    <w:rsid w:val="000B751E"/>
    <w:rsid w:val="000D7B40"/>
    <w:rsid w:val="00124E40"/>
    <w:rsid w:val="00136C02"/>
    <w:rsid w:val="00145595"/>
    <w:rsid w:val="00150636"/>
    <w:rsid w:val="00163F0B"/>
    <w:rsid w:val="00170745"/>
    <w:rsid w:val="00173E6D"/>
    <w:rsid w:val="00177FBA"/>
    <w:rsid w:val="00180705"/>
    <w:rsid w:val="001945C9"/>
    <w:rsid w:val="001975B0"/>
    <w:rsid w:val="001A4316"/>
    <w:rsid w:val="001B4DA7"/>
    <w:rsid w:val="001D5210"/>
    <w:rsid w:val="001E52C6"/>
    <w:rsid w:val="00233D77"/>
    <w:rsid w:val="00256E57"/>
    <w:rsid w:val="00265172"/>
    <w:rsid w:val="00265909"/>
    <w:rsid w:val="002F2B5A"/>
    <w:rsid w:val="003023FA"/>
    <w:rsid w:val="00323314"/>
    <w:rsid w:val="00323F73"/>
    <w:rsid w:val="00324ABD"/>
    <w:rsid w:val="00327C52"/>
    <w:rsid w:val="00353EA5"/>
    <w:rsid w:val="003666C9"/>
    <w:rsid w:val="00374576"/>
    <w:rsid w:val="003764D7"/>
    <w:rsid w:val="00397A62"/>
    <w:rsid w:val="003D2487"/>
    <w:rsid w:val="003D72EF"/>
    <w:rsid w:val="003E28F2"/>
    <w:rsid w:val="003E4026"/>
    <w:rsid w:val="003E78B2"/>
    <w:rsid w:val="003F3190"/>
    <w:rsid w:val="00410BDF"/>
    <w:rsid w:val="0045277E"/>
    <w:rsid w:val="00455F0A"/>
    <w:rsid w:val="00470C01"/>
    <w:rsid w:val="004841B6"/>
    <w:rsid w:val="004973F5"/>
    <w:rsid w:val="004B13EE"/>
    <w:rsid w:val="004C4D08"/>
    <w:rsid w:val="004E558A"/>
    <w:rsid w:val="004F34B0"/>
    <w:rsid w:val="00522EEF"/>
    <w:rsid w:val="00565761"/>
    <w:rsid w:val="0058128D"/>
    <w:rsid w:val="005E45FE"/>
    <w:rsid w:val="00600ADE"/>
    <w:rsid w:val="00622691"/>
    <w:rsid w:val="00645DE6"/>
    <w:rsid w:val="0067547D"/>
    <w:rsid w:val="00682D18"/>
    <w:rsid w:val="006A3CED"/>
    <w:rsid w:val="006B19F6"/>
    <w:rsid w:val="007136F9"/>
    <w:rsid w:val="007730F3"/>
    <w:rsid w:val="0078439B"/>
    <w:rsid w:val="007C6042"/>
    <w:rsid w:val="007F0D1B"/>
    <w:rsid w:val="00807CEF"/>
    <w:rsid w:val="00810AE5"/>
    <w:rsid w:val="0085327B"/>
    <w:rsid w:val="008658AB"/>
    <w:rsid w:val="008A4C9F"/>
    <w:rsid w:val="008C5864"/>
    <w:rsid w:val="00907485"/>
    <w:rsid w:val="00920E06"/>
    <w:rsid w:val="009329F3"/>
    <w:rsid w:val="00970287"/>
    <w:rsid w:val="009801D8"/>
    <w:rsid w:val="009A5B7D"/>
    <w:rsid w:val="00A05A9D"/>
    <w:rsid w:val="00A27841"/>
    <w:rsid w:val="00A6356B"/>
    <w:rsid w:val="00A81C02"/>
    <w:rsid w:val="00A908DF"/>
    <w:rsid w:val="00A9611C"/>
    <w:rsid w:val="00AA333D"/>
    <w:rsid w:val="00AB5D29"/>
    <w:rsid w:val="00AB6711"/>
    <w:rsid w:val="00AF61F8"/>
    <w:rsid w:val="00B0642E"/>
    <w:rsid w:val="00B67B3A"/>
    <w:rsid w:val="00B71D55"/>
    <w:rsid w:val="00B73BED"/>
    <w:rsid w:val="00BB2FB3"/>
    <w:rsid w:val="00BC7C0F"/>
    <w:rsid w:val="00C21E08"/>
    <w:rsid w:val="00C332E4"/>
    <w:rsid w:val="00C82A05"/>
    <w:rsid w:val="00C85E21"/>
    <w:rsid w:val="00C91701"/>
    <w:rsid w:val="00D03655"/>
    <w:rsid w:val="00D15DE6"/>
    <w:rsid w:val="00D440EF"/>
    <w:rsid w:val="00D6092F"/>
    <w:rsid w:val="00D62C04"/>
    <w:rsid w:val="00DC1783"/>
    <w:rsid w:val="00DE2402"/>
    <w:rsid w:val="00E23DD1"/>
    <w:rsid w:val="00ED2CA5"/>
    <w:rsid w:val="00F03F3B"/>
    <w:rsid w:val="00F55C54"/>
    <w:rsid w:val="00F625DC"/>
    <w:rsid w:val="00F758AA"/>
    <w:rsid w:val="00F76460"/>
    <w:rsid w:val="00F9287A"/>
    <w:rsid w:val="00FB2BC3"/>
    <w:rsid w:val="00FB4F82"/>
    <w:rsid w:val="00FC78F9"/>
    <w:rsid w:val="00FD460A"/>
    <w:rsid w:val="00FE098B"/>
    <w:rsid w:val="00FF533D"/>
    <w:rsid w:val="51D54E4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en-US" w:bidi="ar-SA"/>
    </w:rPr>
  </w:style>
  <w:style w:type="paragraph" w:styleId="2">
    <w:name w:val="heading 1"/>
    <w:basedOn w:val="1"/>
    <w:next w:val="1"/>
    <w:link w:val="8"/>
    <w:qFormat/>
    <w:uiPriority w:val="0"/>
    <w:pPr>
      <w:keepNext/>
      <w:overflowPunct/>
      <w:autoSpaceDE/>
      <w:autoSpaceDN/>
      <w:adjustRightInd/>
      <w:textAlignment w:val="auto"/>
      <w:outlineLvl w:val="0"/>
    </w:pPr>
    <w:rPr>
      <w:rFonts w:ascii="Arial" w:hAnsi="Arial"/>
      <w:b/>
      <w:bCs/>
      <w:sz w:val="22"/>
      <w:szCs w:val="24"/>
      <w:lang w:val="fr-CH"/>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3"/>
    <w:uiPriority w:val="99"/>
    <w:pPr>
      <w:tabs>
        <w:tab w:val="center" w:pos="4536"/>
        <w:tab w:val="right" w:pos="9072"/>
      </w:tabs>
    </w:pPr>
    <w:rPr>
      <w:lang w:val="zh-CN"/>
    </w:rPr>
  </w:style>
  <w:style w:type="paragraph" w:styleId="6">
    <w:name w:val="header"/>
    <w:basedOn w:val="1"/>
    <w:link w:val="12"/>
    <w:qFormat/>
    <w:uiPriority w:val="0"/>
    <w:pPr>
      <w:tabs>
        <w:tab w:val="center" w:pos="4536"/>
        <w:tab w:val="right" w:pos="9072"/>
      </w:tabs>
    </w:pPr>
  </w:style>
  <w:style w:type="character" w:styleId="7">
    <w:name w:val="page number"/>
    <w:basedOn w:val="3"/>
    <w:qFormat/>
    <w:uiPriority w:val="0"/>
  </w:style>
  <w:style w:type="character" w:customStyle="1" w:styleId="8">
    <w:name w:val="Heading 1 Char"/>
    <w:basedOn w:val="3"/>
    <w:link w:val="2"/>
    <w:uiPriority w:val="0"/>
    <w:rPr>
      <w:rFonts w:ascii="Arial" w:hAnsi="Arial" w:eastAsia="Times New Roman" w:cs="Times New Roman"/>
      <w:b/>
      <w:bCs/>
      <w:szCs w:val="24"/>
    </w:rPr>
  </w:style>
  <w:style w:type="paragraph" w:customStyle="1" w:styleId="9">
    <w:name w:val="Body Single"/>
    <w:basedOn w:val="1"/>
    <w:uiPriority w:val="0"/>
    <w:pPr>
      <w:jc w:val="both"/>
    </w:pPr>
    <w:rPr>
      <w:rFonts w:ascii="Arial" w:hAnsi="Arial"/>
    </w:rPr>
  </w:style>
  <w:style w:type="paragraph" w:customStyle="1" w:styleId="10">
    <w:name w:val="Indent 1"/>
    <w:basedOn w:val="1"/>
    <w:uiPriority w:val="0"/>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11">
    <w:name w:val="Default Text"/>
    <w:basedOn w:val="1"/>
    <w:uiPriority w:val="0"/>
    <w:pPr>
      <w:jc w:val="both"/>
    </w:pPr>
    <w:rPr>
      <w:sz w:val="24"/>
    </w:rPr>
  </w:style>
  <w:style w:type="character" w:customStyle="1" w:styleId="12">
    <w:name w:val="Header Char"/>
    <w:basedOn w:val="3"/>
    <w:link w:val="6"/>
    <w:uiPriority w:val="0"/>
    <w:rPr>
      <w:rFonts w:ascii="Times New Roman" w:hAnsi="Times New Roman" w:eastAsia="Times New Roman" w:cs="Times New Roman"/>
      <w:sz w:val="20"/>
      <w:szCs w:val="20"/>
      <w:lang w:val="en-GB"/>
    </w:rPr>
  </w:style>
  <w:style w:type="character" w:customStyle="1" w:styleId="13">
    <w:name w:val="Footer Char"/>
    <w:basedOn w:val="3"/>
    <w:link w:val="5"/>
    <w:uiPriority w:val="99"/>
    <w:rPr>
      <w:rFonts w:ascii="Times New Roman" w:hAnsi="Times New Roman" w:eastAsia="Times New Roman" w:cs="Times New Roman"/>
      <w:sz w:val="20"/>
      <w:szCs w:val="20"/>
      <w:lang w:val="zh-CN"/>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RCIMP_FirstAdministrativeLevel_H xmlns="1791cbe5-8914-4e3a-af58-96ca1551427a">
      <Terms xmlns="http://schemas.microsoft.com/office/infopath/2007/PartnerControls"/>
    </ICRCIMP_FirstAdministrativeLevel_H>
    <ICRCIMP_RMIdentifier xmlns="e594fbb5-b5d7-4043-81b7-8714025c7e14" xsi:nil="true"/>
    <ICRCIMP_Keyword_H xmlns="e594fbb5-b5d7-4043-81b7-8714025c7e14">
      <Terms xmlns="http://schemas.microsoft.com/office/infopath/2007/PartnerControls"/>
    </ICRCIMP_Keyword_H>
    <ICRCIMP_OrganizationalAccronym_H xmlns="e594fbb5-b5d7-4043-81b7-8714025c7e14">
      <Terms xmlns="http://schemas.microsoft.com/office/infopath/2007/PartnerControls"/>
    </ICRCIMP_OrganizationalAccronym_H>
    <Period_x0020_start xmlns="a8a2af44-4b8d-404b-a8bd-4186350a523c" xsi:nil="true"/>
    <TaxCatchAll xmlns="a8a2af44-4b8d-404b-a8bd-4186350a523c">
      <Value>3</Value>
      <Value>2</Value>
      <Value>1</Value>
    </TaxCatchAll>
    <ICRCIMP_RMTransfer xmlns="e594fbb5-b5d7-4043-81b7-8714025c7e14">
      <Url xsi:nil="true"/>
      <Description xsi:nil="true"/>
    </ICRCIMP_RMTransfer>
    <ICRCIMP_RMUnitInCharge_H xmlns="e594fbb5-b5d7-4043-81b7-8714025c7e14">
      <Terms xmlns="http://schemas.microsoft.com/office/infopath/2007/PartnerControls"/>
    </ICRCIMP_RMUnitInCharge_H>
    <ICRCIMP_TargetPopulation_H xmlns="1791cbe5-8914-4e3a-af58-96ca1551427a">
      <Terms xmlns="http://schemas.microsoft.com/office/infopath/2007/PartnerControls"/>
    </ICRCIMP_TargetPopulation_H>
    <dab73e75784b4112bad16d1d801400c9 xmlns="e594fbb5-b5d7-4043-81b7-8714025c7e14">
      <Terms xmlns="http://schemas.microsoft.com/office/infopath/2007/PartnerControls"/>
    </dab73e75784b4112bad16d1d801400c9>
    <ICRCIMP_IsRecord xmlns="e594fbb5-b5d7-4043-81b7-8714025c7e14">false</ICRCIMP_IsRecord>
    <IsIntranet xmlns="a8a2af44-4b8d-404b-a8bd-4186350a523c">false</IsIntranet>
    <ICRCIMP_Programme_H xmlns="1791cbe5-8914-4e3a-af58-96ca1551427a">
      <Terms xmlns="http://schemas.microsoft.com/office/infopath/2007/PartnerControls"/>
    </ICRCIMP_Programme_H>
    <RatingCount xmlns="http://schemas.microsoft.com/sharepoint/v3" xsi:nil="true"/>
    <ICRCIMP_IsFocus xmlns="e594fbb5-b5d7-4043-81b7-8714025c7e14">false</ICRCIMP_IsFocus>
    <ICRCIMP_Topic_H xmlns="e594fbb5-b5d7-4043-81b7-8714025c7e14">
      <Terms xmlns="http://schemas.microsoft.com/office/infopath/2007/PartnerControls"/>
    </ICRCIMP_Topic_H>
    <ICRCIMP_BusinessFunction_H xmlns="e594fbb5-b5d7-4043-81b7-8714025c7e14">
      <Terms xmlns="http://schemas.microsoft.com/office/infopath/2007/PartnerControls">
        <TermInfo xmlns="http://schemas.microsoft.com/office/infopath/2007/PartnerControls">
          <TermName xmlns="http://schemas.microsoft.com/office/infopath/2007/PartnerControls">Operations management</TermName>
          <TermId xmlns="http://schemas.microsoft.com/office/infopath/2007/PartnerControls">8105d8d5-bb50-46de-81af-10caf3180b22</TermId>
        </TermInfo>
      </Terms>
    </ICRCIMP_BusinessFunction_H>
    <ICRCIMP_IHT_H xmlns="e594fbb5-b5d7-4043-81b7-8714025c7e14">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AverageRating xmlns="http://schemas.microsoft.com/sharepoint/v3" xsi:nil="true"/>
    <ICRCIMP_Country_H xmlns="e594fbb5-b5d7-4043-81b7-8714025c7e14">
      <Terms xmlns="http://schemas.microsoft.com/office/infopath/2007/PartnerControls">
        <TermInfo xmlns="http://schemas.microsoft.com/office/infopath/2007/PartnerControls">
          <TermName xmlns="http://schemas.microsoft.com/office/infopath/2007/PartnerControls">Nigeria</TermName>
          <TermId xmlns="http://schemas.microsoft.com/office/infopath/2007/PartnerControls">21baa405-cb75-407c-b24b-c893787fe057</TermId>
        </TermInfo>
      </Terms>
    </ICRCIMP_Country_H>
    <ICRCIMP_DocumentType_H xmlns="e594fbb5-b5d7-4043-81b7-8714025c7e14">
      <Terms xmlns="http://schemas.microsoft.com/office/infopath/2007/PartnerControls"/>
    </ICRCIMP_DocumentType_H>
    <Period_x0020_end xmlns="a8a2af44-4b8d-404b-a8bd-4186350a523c" xsi:nil="true"/>
    <_dlc_DocId xmlns="a8a2af44-4b8d-404b-a8bd-4186350a523c">TSABJ-16-75222</_dlc_DocId>
    <_dlc_DocIdUrl xmlns="a8a2af44-4b8d-404b-a8bd-4186350a523c">
      <Url>https://collab.ext.icrc.org/sites/TS_ABJ/_layouts/15/DocIdRedir.aspx?ID=TSABJ-16-75222</Url>
      <Description>TSABJ-16-75222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9996D25898F65C4295F3199E8240644C" ma:contentTypeVersion="98" ma:contentTypeDescription="Upload Form" ma:contentTypeScope="" ma:versionID="66ea5e35151a2be64897acb5e12f6885">
  <xsd:schema xmlns:xsd="http://www.w3.org/2001/XMLSchema" xmlns:xs="http://www.w3.org/2001/XMLSchema" xmlns:p="http://schemas.microsoft.com/office/2006/metadata/properties" xmlns:ns1="http://schemas.microsoft.com/sharepoint/v3" xmlns:ns2="e594fbb5-b5d7-4043-81b7-8714025c7e14" xmlns:ns3="a8a2af44-4b8d-404b-a8bd-4186350a523c" xmlns:ns4="1791cbe5-8914-4e3a-af58-96ca1551427a" targetNamespace="http://schemas.microsoft.com/office/2006/metadata/properties" ma:root="true" ma:fieldsID="14a1ac1bf3e28f6a0f479458741e703f" ns1:_="" ns2:_="" ns3:_="" ns4:_="">
    <xsd:import namespace="http://schemas.microsoft.com/sharepoint/v3"/>
    <xsd:import namespace="e594fbb5-b5d7-4043-81b7-8714025c7e14"/>
    <xsd:import namespace="a8a2af44-4b8d-404b-a8bd-4186350a523c"/>
    <xsd:import namespace="1791cbe5-8914-4e3a-af58-96ca1551427a"/>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ICRCIMP_TargetPopulation_H" minOccurs="0"/>
                <xsd:element ref="ns2:ICRCIMP_Topic_H" minOccurs="0"/>
                <xsd:element ref="ns4:ICRCIMP_Programme_H" minOccurs="0"/>
                <xsd:element ref="ns4:ICRCIMP_FirstAdministrativeLevel_H" minOccurs="0"/>
                <xsd:element ref="ns2:dab73e75784b4112bad16d1d801400c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594fbb5-b5d7-4043-81b7-8714025c7e14"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034;#Ethiopia|61dfdbf7-7907-467f-b3e9-6f354c819c8f"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3;#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1;#Operations management|8105d8d5-bb50-46de-81af-10caf3180b22"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Topic_H" ma:index="39" nillable="true" ma:taxonomy="true" ma:internalName="ICRCIMP_Topic_H" ma:taxonomyFieldName="ICRCIMP_Topic" ma:displayName="Key Issue" ma:readOnly="false" ma:default="" ma:fieldId="{3c075bcb-7e07-4d9c-acf9-7529be614bbf}"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element name="dab73e75784b4112bad16d1d801400c9" ma:index="43" nillable="true" ma:taxonomy="true" ma:internalName="dab73e75784b4112bad16d1d801400c9" ma:taxonomyFieldName="ICRCIMP_RBMCycle1" ma:displayName="RBM Cycle" ma:fieldId="{dab73e75-784b-4112-bad1-6d1d801400c9}" ma:sspId="ab0fa9d1-5a5a-4c9b-9c24-b67ffc5bb60f" ma:termSetId="9e1982ce-954c-4bc3-b476-a56a519943c0" ma:anchorId="e059ebd6-b2ec-459b-a611-3f933746cfd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cac39853-98f9-4e73-8e27-d1c2b8732923}" ma:internalName="TaxCatchAll" ma:showField="CatchAllData" ma:web="e594fbb5-b5d7-4043-81b7-8714025c7e14">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cac39853-98f9-4e73-8e27-d1c2b8732923}" ma:internalName="TaxCatchAllLabel" ma:readOnly="true" ma:showField="CatchAllDataLabel" ma:web="e594fbb5-b5d7-4043-81b7-8714025c7e14">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1cbe5-8914-4e3a-af58-96ca1551427a" elementFormDefault="qualified">
    <xsd:import namespace="http://schemas.microsoft.com/office/2006/documentManagement/types"/>
    <xsd:import namespace="http://schemas.microsoft.com/office/infopath/2007/PartnerControls"/>
    <xsd:element name="ICRCIMP_TargetPopulation_H" ma:index="38" nillable="true" ma:taxonomy="true" ma:internalName="ICRCIMP_TargetPopulation_H" ma:taxonomyFieldName="ICRCIMP_TargetPopulation" ma:displayName="Target Population" ma:readOnly="false" ma:fieldId="{428c71f3-5a54-49cd-a0b7-cd93cd21ce98}" ma:taxonomyMulti="true" ma:sspId="ab0fa9d1-5a5a-4c9b-9c24-b67ffc5bb60f" ma:termSetId="9e1982ce-954c-4bc3-b476-a56a519943c0" ma:anchorId="c49721fa-a4cc-4680-b214-cd6b13d85ba9" ma:open="false" ma:isKeyword="false">
      <xsd:complexType>
        <xsd:sequence>
          <xsd:element ref="pc:Terms" minOccurs="0" maxOccurs="1"/>
        </xsd:sequence>
      </xsd:complexType>
    </xsd:element>
    <xsd:element name="ICRCIMP_Programme_H" ma:index="40" nillable="true" ma:taxonomy="true" ma:internalName="ICRCIMP_Programme_H" ma:taxonomyFieldName="ICRCIMP_Programme" ma:displayName="Programme" ma:readOnly="false" ma:default="" ma:fieldId="{7ec0e2e0-bb0f-4adb-afc9-bc92f2871df5}" ma:sspId="ab0fa9d1-5a5a-4c9b-9c24-b67ffc5bb60f" ma:termSetId="9e1982ce-954c-4bc3-b476-a56a519943c0" ma:anchorId="d35962a0-84db-4b12-9bef-7a702286b8e5" ma:open="false" ma:isKeyword="false">
      <xsd:complexType>
        <xsd:sequence>
          <xsd:element ref="pc:Terms" minOccurs="0" maxOccurs="1"/>
        </xsd:sequence>
      </xsd:complexType>
    </xsd:element>
    <xsd:element name="ICRCIMP_FirstAdministrativeLevel_H" ma:index="42" nillable="true" ma:taxonomy="true" ma:internalName="ICRCIMP_FirstAdministrativeLevel_H" ma:taxonomyFieldName="ICRCIMP_FirstAdministrativeLevel" ma:displayName="1st Administrative Level" ma:readOnly="false" ma:fieldId="{4dcf95e0-8374-4ab3-b119-331366651696}" ma:taxonomyMulti="true" ma:sspId="ab0fa9d1-5a5a-4c9b-9c24-b67ffc5bb60f" ma:termSetId="9e1982ce-954c-4bc3-b476-a56a519943c0" ma:anchorId="26d4bcc4-f6f1-4a61-b8fa-cc4b9d6e2ace"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15437-A83E-47E8-B3A6-7D5A55E89F42}">
  <ds:schemaRefs/>
</ds:datastoreItem>
</file>

<file path=customXml/itemProps2.xml><?xml version="1.0" encoding="utf-8"?>
<ds:datastoreItem xmlns:ds="http://schemas.openxmlformats.org/officeDocument/2006/customXml" ds:itemID="{D8D1D454-72FD-41D1-9579-5F1E90419E51}">
  <ds:schemaRefs/>
</ds:datastoreItem>
</file>

<file path=customXml/itemProps3.xml><?xml version="1.0" encoding="utf-8"?>
<ds:datastoreItem xmlns:ds="http://schemas.openxmlformats.org/officeDocument/2006/customXml" ds:itemID="{1230517A-21A3-4C72-BE60-F65A781E62C6}">
  <ds:schemaRefs/>
</ds:datastoreItem>
</file>

<file path=customXml/itemProps4.xml><?xml version="1.0" encoding="utf-8"?>
<ds:datastoreItem xmlns:ds="http://schemas.openxmlformats.org/officeDocument/2006/customXml" ds:itemID="{9E1AA893-16EE-4FD2-9987-ED634A222F06}">
  <ds:schemaRefs/>
</ds:datastoreItem>
</file>

<file path=customXml/itemProps5.xml><?xml version="1.0" encoding="utf-8"?>
<ds:datastoreItem xmlns:ds="http://schemas.openxmlformats.org/officeDocument/2006/customXml" ds:itemID="{5447399C-98FD-4799-9072-10D1DAA5F962}">
  <ds:schemaRefs/>
</ds:datastoreItem>
</file>

<file path=docProps/app.xml><?xml version="1.0" encoding="utf-8"?>
<Properties xmlns="http://schemas.openxmlformats.org/officeDocument/2006/extended-properties" xmlns:vt="http://schemas.openxmlformats.org/officeDocument/2006/docPropsVTypes">
  <Template>Normal.dotm</Template>
  <Company>ICRC</Company>
  <Pages>2</Pages>
  <Words>472</Words>
  <Characters>2602</Characters>
  <Lines>21</Lines>
  <Paragraphs>6</Paragraphs>
  <TotalTime>14</TotalTime>
  <ScaleCrop>false</ScaleCrop>
  <LinksUpToDate>false</LinksUpToDate>
  <CharactersWithSpaces>3068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2024-08-09T14:32:00Z</dcterms:created>
  <dc:creator>Tongret Shallom GOWON</dc:creator>
  <cp:lastModifiedBy>RNCS</cp:lastModifiedBy>
  <dcterms:modified xsi:type="dcterms:W3CDTF">2024-10-22T13:04:22Z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0x010100F306B2604BE44180B8B82333BE64DF4E005A5CBB6C53404A16AAEA5338BA523999009996D25898F65C4295F3199E8240644C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Programme">
    <vt:lpwstr/>
  </property>
  <property fmtid="{D5CDD505-2E9C-101B-9397-08002B2CF9AE}" pid="7" name="ICRCIMP_Site_H">
    <vt:lpwstr/>
  </property>
  <property fmtid="{D5CDD505-2E9C-101B-9397-08002B2CF9AE}" pid="8" name="ICRCIMP_Topic">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ICRCIMP_FirstAdministrativeLevel">
    <vt:lpwstr/>
  </property>
  <property fmtid="{D5CDD505-2E9C-101B-9397-08002B2CF9AE}" pid="13" name="ICRCIMP_TargetPopulation">
    <vt:lpwstr/>
  </property>
  <property fmtid="{D5CDD505-2E9C-101B-9397-08002B2CF9AE}" pid="14" name="ICRCIMP_OrganizationalUnit_H">
    <vt:lpwstr/>
  </property>
  <property fmtid="{D5CDD505-2E9C-101B-9397-08002B2CF9AE}" pid="15" name="ICRCIMP_BusinessFunction">
    <vt:lpwstr>1;#Operations management|8105d8d5-bb50-46de-81af-10caf3180b22</vt:lpwstr>
  </property>
  <property fmtid="{D5CDD505-2E9C-101B-9397-08002B2CF9AE}" pid="16" name="ICRCIMP_Keyword">
    <vt:lpwstr/>
  </property>
  <property fmtid="{D5CDD505-2E9C-101B-9397-08002B2CF9AE}" pid="17" name="ICRCIMP_IHT">
    <vt:lpwstr>3;#Internal|23eb6094-56fc-4ad4-8ae2-cf1575a694f0</vt:lpwstr>
  </property>
  <property fmtid="{D5CDD505-2E9C-101B-9397-08002B2CF9AE}" pid="18" name="ICRCIMP_RBMCycle1">
    <vt:lpwstr/>
  </property>
  <property fmtid="{D5CDD505-2E9C-101B-9397-08002B2CF9AE}" pid="19" name="ICRCIMP_Country">
    <vt:lpwstr>2;#Nigeria|21baa405-cb75-407c-b24b-c893787fe057</vt:lpwstr>
  </property>
  <property fmtid="{D5CDD505-2E9C-101B-9397-08002B2CF9AE}" pid="20" name="_dlc_DocIdItemGuid">
    <vt:lpwstr>3ca8f4e9-50fb-4860-883d-c91579beedc0</vt:lpwstr>
  </property>
  <property fmtid="{D5CDD505-2E9C-101B-9397-08002B2CF9AE}" pid="21" name="KSOProductBuildVer">
    <vt:lpwstr>1033-12.2.0.18283</vt:lpwstr>
  </property>
  <property fmtid="{D5CDD505-2E9C-101B-9397-08002B2CF9AE}" pid="22" name="ICV">
    <vt:lpwstr>15A2EE223CCE43E7BB1BC99B6EE91E26_13</vt:lpwstr>
  </property>
</Properties>
</file>