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6EC4C" w14:textId="751965FC" w:rsidR="003A79E6" w:rsidRDefault="009F77CB" w:rsidP="00E744E0">
      <w:pPr>
        <w:pStyle w:val="DefaultText"/>
        <w:pBdr>
          <w:top w:val="single" w:sz="6" w:space="7" w:color="auto"/>
          <w:left w:val="single" w:sz="6" w:space="7" w:color="auto"/>
          <w:bottom w:val="single" w:sz="6" w:space="7" w:color="auto"/>
          <w:right w:val="single" w:sz="6" w:space="7" w:color="auto"/>
        </w:pBdr>
        <w:tabs>
          <w:tab w:val="left" w:pos="2100"/>
          <w:tab w:val="center" w:pos="4536"/>
        </w:tabs>
        <w:spacing w:after="240"/>
        <w:jc w:val="center"/>
        <w:rPr>
          <w:rFonts w:ascii="Arial" w:hAnsi="Arial" w:cs="Arial"/>
          <w:b/>
          <w:sz w:val="22"/>
          <w:szCs w:val="22"/>
          <w:lang w:val="fr-CH"/>
        </w:rPr>
      </w:pPr>
      <w:r>
        <w:rPr>
          <w:rFonts w:ascii="Arial" w:hAnsi="Arial" w:cs="Arial"/>
          <w:b/>
          <w:sz w:val="22"/>
          <w:szCs w:val="22"/>
          <w:lang w:val="fr-CH"/>
        </w:rPr>
        <w:t>Pledge proposal from France</w:t>
      </w:r>
    </w:p>
    <w:p w14:paraId="322D172E" w14:textId="5A696A02" w:rsidR="00325A4C" w:rsidRPr="00E744E0" w:rsidRDefault="009F77CB" w:rsidP="00E744E0">
      <w:pPr>
        <w:pStyle w:val="DefaultText"/>
        <w:pBdr>
          <w:top w:val="single" w:sz="6" w:space="7" w:color="auto"/>
          <w:left w:val="single" w:sz="6" w:space="7" w:color="auto"/>
          <w:bottom w:val="single" w:sz="6" w:space="7" w:color="auto"/>
          <w:right w:val="single" w:sz="6" w:space="7" w:color="auto"/>
        </w:pBdr>
        <w:tabs>
          <w:tab w:val="left" w:pos="2100"/>
          <w:tab w:val="center" w:pos="4536"/>
        </w:tabs>
        <w:spacing w:after="240"/>
        <w:jc w:val="center"/>
        <w:rPr>
          <w:rFonts w:ascii="Arial" w:hAnsi="Arial" w:cs="Arial"/>
          <w:b/>
          <w:sz w:val="22"/>
          <w:szCs w:val="22"/>
          <w:lang w:val="fr-CH"/>
        </w:rPr>
      </w:pPr>
      <w:r w:rsidRPr="009F77CB">
        <w:rPr>
          <w:rFonts w:ascii="Arial" w:hAnsi="Arial" w:cs="Arial"/>
          <w:b/>
          <w:sz w:val="22"/>
          <w:szCs w:val="22"/>
          <w:lang w:val="fr-CH"/>
        </w:rPr>
        <w:t xml:space="preserve">Strengthening the protection of nuclear power plant </w:t>
      </w:r>
      <w:r w:rsidR="00F012DB" w:rsidRPr="009F77CB">
        <w:rPr>
          <w:rFonts w:ascii="Arial" w:hAnsi="Arial" w:cs="Arial"/>
          <w:b/>
          <w:sz w:val="22"/>
          <w:szCs w:val="22"/>
          <w:lang w:val="fr-CH"/>
        </w:rPr>
        <w:t>operati</w:t>
      </w:r>
      <w:r w:rsidR="00F012DB">
        <w:rPr>
          <w:rFonts w:ascii="Arial" w:hAnsi="Arial" w:cs="Arial"/>
          <w:b/>
          <w:sz w:val="22"/>
          <w:szCs w:val="22"/>
          <w:lang w:val="fr-CH"/>
        </w:rPr>
        <w:t>ng</w:t>
      </w:r>
      <w:r w:rsidR="00F012DB" w:rsidRPr="009F77CB">
        <w:rPr>
          <w:rFonts w:ascii="Arial" w:hAnsi="Arial" w:cs="Arial"/>
          <w:b/>
          <w:sz w:val="22"/>
          <w:szCs w:val="22"/>
          <w:lang w:val="fr-CH"/>
        </w:rPr>
        <w:t xml:space="preserve"> </w:t>
      </w:r>
      <w:r w:rsidRPr="009F77CB">
        <w:rPr>
          <w:rFonts w:ascii="Arial" w:hAnsi="Arial" w:cs="Arial"/>
          <w:b/>
          <w:sz w:val="22"/>
          <w:szCs w:val="22"/>
          <w:lang w:val="fr-CH"/>
        </w:rPr>
        <w:t>personnel in armed conflict</w:t>
      </w:r>
    </w:p>
    <w:p w14:paraId="31029348" w14:textId="1086BDC0" w:rsidR="00AA050D" w:rsidRPr="000344EE" w:rsidRDefault="009F77CB" w:rsidP="00557E9B">
      <w:pPr>
        <w:jc w:val="both"/>
        <w:rPr>
          <w:rFonts w:ascii="Arial" w:hAnsi="Arial" w:cs="Arial"/>
        </w:rPr>
      </w:pPr>
      <w:r>
        <w:rPr>
          <w:rFonts w:ascii="Arial" w:hAnsi="Arial" w:cs="Arial"/>
          <w:b/>
        </w:rPr>
        <w:t>Submitted by</w:t>
      </w:r>
      <w:r w:rsidR="00AA050D" w:rsidRPr="000344EE">
        <w:rPr>
          <w:rFonts w:ascii="Arial" w:hAnsi="Arial" w:cs="Arial"/>
        </w:rPr>
        <w:t xml:space="preserve"> : </w:t>
      </w:r>
      <w:r>
        <w:rPr>
          <w:rFonts w:ascii="Arial" w:hAnsi="Arial" w:cs="Arial"/>
        </w:rPr>
        <w:t>France and</w:t>
      </w:r>
      <w:r w:rsidR="00AA050D" w:rsidRPr="000344EE">
        <w:rPr>
          <w:rFonts w:ascii="Arial" w:hAnsi="Arial" w:cs="Arial"/>
        </w:rPr>
        <w:t xml:space="preserve"> </w:t>
      </w:r>
      <w:r w:rsidR="000344EE">
        <w:rPr>
          <w:rFonts w:ascii="Arial" w:hAnsi="Arial" w:cs="Arial"/>
        </w:rPr>
        <w:t>[…]</w:t>
      </w:r>
    </w:p>
    <w:p w14:paraId="40386AB5" w14:textId="344C9FF8" w:rsidR="000344EE" w:rsidRPr="000344EE" w:rsidRDefault="000344EE" w:rsidP="00557E9B">
      <w:pPr>
        <w:jc w:val="both"/>
        <w:rPr>
          <w:rFonts w:ascii="Arial" w:hAnsi="Arial" w:cs="Arial"/>
        </w:rPr>
      </w:pPr>
      <w:r w:rsidRPr="000344EE">
        <w:rPr>
          <w:rFonts w:ascii="Arial" w:hAnsi="Arial" w:cs="Arial"/>
          <w:b/>
        </w:rPr>
        <w:t xml:space="preserve">Type </w:t>
      </w:r>
      <w:r w:rsidR="009F77CB">
        <w:rPr>
          <w:rFonts w:ascii="Arial" w:hAnsi="Arial" w:cs="Arial"/>
          <w:b/>
        </w:rPr>
        <w:t>of pledge</w:t>
      </w:r>
      <w:r w:rsidR="00153786">
        <w:rPr>
          <w:rFonts w:ascii="Arial" w:hAnsi="Arial" w:cs="Arial"/>
        </w:rPr>
        <w:t xml:space="preserve"> : </w:t>
      </w:r>
      <w:r w:rsidR="009F77CB">
        <w:rPr>
          <w:rFonts w:ascii="Arial" w:hAnsi="Arial" w:cs="Arial"/>
        </w:rPr>
        <w:t>open</w:t>
      </w:r>
    </w:p>
    <w:p w14:paraId="151AC43E" w14:textId="52770B8C" w:rsidR="002769B9" w:rsidRPr="000344EE" w:rsidRDefault="009F77CB" w:rsidP="00557E9B">
      <w:pPr>
        <w:jc w:val="both"/>
        <w:rPr>
          <w:rFonts w:ascii="Arial" w:hAnsi="Arial" w:cs="Arial"/>
          <w:b/>
        </w:rPr>
      </w:pPr>
      <w:r>
        <w:rPr>
          <w:rFonts w:ascii="Arial" w:hAnsi="Arial" w:cs="Arial"/>
          <w:b/>
        </w:rPr>
        <w:t>The</w:t>
      </w:r>
      <w:r w:rsidR="002769B9" w:rsidRPr="000344EE">
        <w:rPr>
          <w:rFonts w:ascii="Arial" w:hAnsi="Arial" w:cs="Arial"/>
          <w:b/>
        </w:rPr>
        <w:t>me</w:t>
      </w:r>
      <w:r w:rsidR="0083503A">
        <w:rPr>
          <w:rFonts w:ascii="Arial" w:hAnsi="Arial" w:cs="Arial"/>
          <w:b/>
        </w:rPr>
        <w:t>s</w:t>
      </w:r>
      <w:r w:rsidR="002769B9" w:rsidRPr="000344EE">
        <w:rPr>
          <w:rFonts w:ascii="Arial" w:hAnsi="Arial" w:cs="Arial"/>
          <w:b/>
        </w:rPr>
        <w:t xml:space="preserve"> : </w:t>
      </w:r>
      <w:r w:rsidRPr="009F77CB">
        <w:rPr>
          <w:rFonts w:ascii="Arial" w:hAnsi="Arial" w:cs="Arial"/>
        </w:rPr>
        <w:t>IHL, installations containing dangerous forces</w:t>
      </w:r>
      <w:r w:rsidR="009B4DF8">
        <w:rPr>
          <w:rFonts w:ascii="Arial" w:hAnsi="Arial" w:cs="Arial"/>
        </w:rPr>
        <w:t>.</w:t>
      </w:r>
    </w:p>
    <w:p w14:paraId="3144B463" w14:textId="49120EA8" w:rsidR="002769B9" w:rsidRPr="000344EE" w:rsidRDefault="009F77CB" w:rsidP="00557E9B">
      <w:pPr>
        <w:jc w:val="both"/>
        <w:rPr>
          <w:rFonts w:ascii="Arial" w:hAnsi="Arial" w:cs="Arial"/>
          <w:b/>
        </w:rPr>
      </w:pPr>
      <w:r>
        <w:rPr>
          <w:rFonts w:ascii="Arial" w:hAnsi="Arial" w:cs="Arial"/>
          <w:b/>
        </w:rPr>
        <w:t>Keyword</w:t>
      </w:r>
      <w:r w:rsidR="002769B9" w:rsidRPr="000344EE">
        <w:rPr>
          <w:rFonts w:ascii="Arial" w:hAnsi="Arial" w:cs="Arial"/>
          <w:b/>
        </w:rPr>
        <w:t>s :</w:t>
      </w:r>
      <w:r w:rsidR="000344EE" w:rsidRPr="000344EE">
        <w:rPr>
          <w:rFonts w:ascii="Arial" w:hAnsi="Arial" w:cs="Arial"/>
          <w:b/>
        </w:rPr>
        <w:t xml:space="preserve"> </w:t>
      </w:r>
      <w:r w:rsidR="00F012DB" w:rsidRPr="00F012DB">
        <w:rPr>
          <w:rFonts w:ascii="Arial" w:hAnsi="Arial" w:cs="Arial"/>
        </w:rPr>
        <w:t>nuclear electrical generating stations</w:t>
      </w:r>
      <w:bookmarkStart w:id="0" w:name="_GoBack"/>
      <w:bookmarkEnd w:id="0"/>
      <w:r w:rsidR="00F012DB">
        <w:rPr>
          <w:rFonts w:ascii="Arial" w:hAnsi="Arial" w:cs="Arial"/>
        </w:rPr>
        <w:t xml:space="preserve"> (hereinafter : nuclear power plant)</w:t>
      </w:r>
      <w:r w:rsidRPr="009F77CB">
        <w:rPr>
          <w:rFonts w:ascii="Arial" w:hAnsi="Arial" w:cs="Arial"/>
        </w:rPr>
        <w:t>, protection of personnel, humanitarian and environmental consequences of armed conflicts</w:t>
      </w:r>
      <w:r w:rsidR="000344EE" w:rsidRPr="000344EE">
        <w:rPr>
          <w:rFonts w:ascii="Arial" w:hAnsi="Arial" w:cs="Arial"/>
        </w:rPr>
        <w:t>.</w:t>
      </w:r>
    </w:p>
    <w:p w14:paraId="15E1BAD6" w14:textId="46AE9D9F" w:rsidR="002769B9" w:rsidRDefault="002769B9" w:rsidP="00557E9B">
      <w:pPr>
        <w:jc w:val="both"/>
        <w:rPr>
          <w:rFonts w:ascii="Arial" w:hAnsi="Arial" w:cs="Arial"/>
        </w:rPr>
      </w:pPr>
      <w:r w:rsidRPr="000344EE">
        <w:rPr>
          <w:rFonts w:ascii="Arial" w:hAnsi="Arial" w:cs="Arial"/>
          <w:b/>
        </w:rPr>
        <w:t xml:space="preserve">Session </w:t>
      </w:r>
      <w:r w:rsidR="009F77CB">
        <w:rPr>
          <w:rFonts w:ascii="Arial" w:hAnsi="Arial" w:cs="Arial"/>
          <w:b/>
        </w:rPr>
        <w:t>of the</w:t>
      </w:r>
      <w:r w:rsidRPr="000344EE">
        <w:rPr>
          <w:rFonts w:ascii="Arial" w:hAnsi="Arial" w:cs="Arial"/>
          <w:b/>
        </w:rPr>
        <w:t xml:space="preserve"> conférence : </w:t>
      </w:r>
      <w:r w:rsidRPr="000344EE">
        <w:rPr>
          <w:rFonts w:ascii="Arial" w:hAnsi="Arial" w:cs="Arial"/>
        </w:rPr>
        <w:t>XXXIV</w:t>
      </w:r>
      <w:r w:rsidR="009F77CB">
        <w:rPr>
          <w:rFonts w:ascii="Arial" w:hAnsi="Arial" w:cs="Arial"/>
        </w:rPr>
        <w:t xml:space="preserve">th International </w:t>
      </w:r>
      <w:r w:rsidRPr="000344EE">
        <w:rPr>
          <w:rFonts w:ascii="Arial" w:hAnsi="Arial" w:cs="Arial"/>
        </w:rPr>
        <w:t>Conf</w:t>
      </w:r>
      <w:r w:rsidR="009F77CB">
        <w:rPr>
          <w:rFonts w:ascii="Arial" w:hAnsi="Arial" w:cs="Arial"/>
        </w:rPr>
        <w:t>e</w:t>
      </w:r>
      <w:r w:rsidRPr="000344EE">
        <w:rPr>
          <w:rFonts w:ascii="Arial" w:hAnsi="Arial" w:cs="Arial"/>
        </w:rPr>
        <w:t>rence</w:t>
      </w:r>
    </w:p>
    <w:p w14:paraId="33E1C044" w14:textId="77777777" w:rsidR="00B67C92" w:rsidRPr="000344EE" w:rsidRDefault="00B67C92" w:rsidP="00557E9B">
      <w:pPr>
        <w:jc w:val="both"/>
        <w:rPr>
          <w:rFonts w:ascii="Arial" w:hAnsi="Arial" w:cs="Arial"/>
          <w:b/>
        </w:rPr>
      </w:pPr>
    </w:p>
    <w:p w14:paraId="4B61434E" w14:textId="19BF5E49" w:rsidR="00AA050D" w:rsidRPr="000A3AE8" w:rsidRDefault="00AA050D" w:rsidP="000A3AE8">
      <w:pPr>
        <w:pStyle w:val="Paragraphedeliste"/>
        <w:numPr>
          <w:ilvl w:val="0"/>
          <w:numId w:val="8"/>
        </w:numPr>
        <w:jc w:val="both"/>
        <w:rPr>
          <w:rFonts w:ascii="Arial" w:hAnsi="Arial" w:cs="Arial"/>
          <w:b/>
        </w:rPr>
      </w:pPr>
      <w:r w:rsidRPr="000A3AE8">
        <w:rPr>
          <w:rFonts w:ascii="Arial" w:hAnsi="Arial" w:cs="Arial"/>
          <w:b/>
        </w:rPr>
        <w:t>Context</w:t>
      </w:r>
      <w:r w:rsidR="000A3AE8" w:rsidRPr="000A3AE8">
        <w:rPr>
          <w:rFonts w:ascii="Arial" w:hAnsi="Arial" w:cs="Arial"/>
          <w:b/>
        </w:rPr>
        <w:t xml:space="preserve"> </w:t>
      </w:r>
      <w:r w:rsidR="009F77CB">
        <w:rPr>
          <w:rFonts w:ascii="Arial" w:hAnsi="Arial" w:cs="Arial"/>
          <w:b/>
        </w:rPr>
        <w:t>and objective</w:t>
      </w:r>
      <w:r w:rsidR="000A3AE8" w:rsidRPr="000A3AE8">
        <w:rPr>
          <w:rFonts w:ascii="Arial" w:hAnsi="Arial" w:cs="Arial"/>
          <w:b/>
        </w:rPr>
        <w:t xml:space="preserve"> </w:t>
      </w:r>
      <w:r w:rsidR="009F77CB">
        <w:rPr>
          <w:rFonts w:ascii="Arial" w:hAnsi="Arial" w:cs="Arial"/>
          <w:b/>
        </w:rPr>
        <w:t>of the pledge</w:t>
      </w:r>
    </w:p>
    <w:p w14:paraId="02CA1E13" w14:textId="43E6975B" w:rsidR="009F77CB" w:rsidRPr="009F77CB" w:rsidRDefault="009F77CB" w:rsidP="009F77CB">
      <w:pPr>
        <w:jc w:val="both"/>
        <w:rPr>
          <w:rFonts w:ascii="Arial" w:hAnsi="Arial" w:cs="Arial"/>
          <w:iCs/>
          <w:sz w:val="24"/>
          <w:szCs w:val="24"/>
        </w:rPr>
      </w:pPr>
      <w:r w:rsidRPr="009F77CB">
        <w:rPr>
          <w:rFonts w:ascii="Arial" w:hAnsi="Arial" w:cs="Arial"/>
          <w:iCs/>
          <w:sz w:val="24"/>
          <w:szCs w:val="24"/>
        </w:rPr>
        <w:t xml:space="preserve">In armed conflict, nuclear power plants are </w:t>
      </w:r>
      <w:r>
        <w:rPr>
          <w:rFonts w:ascii="Arial" w:hAnsi="Arial" w:cs="Arial"/>
          <w:iCs/>
          <w:sz w:val="24"/>
          <w:szCs w:val="24"/>
        </w:rPr>
        <w:t xml:space="preserve">installations particularly at </w:t>
      </w:r>
      <w:r w:rsidRPr="009F77CB">
        <w:rPr>
          <w:rFonts w:ascii="Arial" w:hAnsi="Arial" w:cs="Arial"/>
          <w:iCs/>
          <w:sz w:val="24"/>
          <w:szCs w:val="24"/>
        </w:rPr>
        <w:t>risk. Hostilities are likely to cause, knowingly or accidentally, a nuclear accident with serious humanitarian and environmental consequences.</w:t>
      </w:r>
    </w:p>
    <w:p w14:paraId="1EF07A53" w14:textId="00494851" w:rsidR="009F77CB" w:rsidRPr="009F77CB" w:rsidRDefault="009F77CB" w:rsidP="009F77CB">
      <w:pPr>
        <w:jc w:val="both"/>
        <w:rPr>
          <w:rFonts w:ascii="Arial" w:hAnsi="Arial" w:cs="Arial"/>
          <w:iCs/>
          <w:sz w:val="24"/>
          <w:szCs w:val="24"/>
        </w:rPr>
      </w:pPr>
      <w:r w:rsidRPr="009F77CB">
        <w:rPr>
          <w:rFonts w:ascii="Arial" w:hAnsi="Arial" w:cs="Arial"/>
          <w:iCs/>
          <w:sz w:val="24"/>
          <w:szCs w:val="24"/>
        </w:rPr>
        <w:t xml:space="preserve">While the power plant infrastructure benefits from special protection under international humanitarian law (art. 56 of Additional Protocol I to the Geneva Conventions, hereinafter PA I), IHL does not grant specific protection to the operating personnel of these power plants beyond </w:t>
      </w:r>
      <w:r>
        <w:rPr>
          <w:rFonts w:ascii="Arial" w:hAnsi="Arial" w:cs="Arial"/>
          <w:iCs/>
          <w:sz w:val="24"/>
          <w:szCs w:val="24"/>
        </w:rPr>
        <w:t>the protection</w:t>
      </w:r>
      <w:r w:rsidRPr="009F77CB">
        <w:rPr>
          <w:rFonts w:ascii="Arial" w:hAnsi="Arial" w:cs="Arial"/>
          <w:iCs/>
          <w:sz w:val="24"/>
          <w:szCs w:val="24"/>
        </w:rPr>
        <w:t xml:space="preserve"> granted to civilian persons. </w:t>
      </w:r>
      <w:r w:rsidR="00F012DB">
        <w:rPr>
          <w:rFonts w:ascii="Arial" w:hAnsi="Arial" w:cs="Arial"/>
          <w:iCs/>
          <w:sz w:val="24"/>
          <w:szCs w:val="24"/>
        </w:rPr>
        <w:t>Yet</w:t>
      </w:r>
      <w:r w:rsidRPr="009F77CB">
        <w:rPr>
          <w:rFonts w:ascii="Arial" w:hAnsi="Arial" w:cs="Arial"/>
          <w:iCs/>
          <w:sz w:val="24"/>
          <w:szCs w:val="24"/>
        </w:rPr>
        <w:t>, the nuclear power plant operating personnel play</w:t>
      </w:r>
      <w:r>
        <w:rPr>
          <w:rFonts w:ascii="Arial" w:hAnsi="Arial" w:cs="Arial"/>
          <w:iCs/>
          <w:sz w:val="24"/>
          <w:szCs w:val="24"/>
        </w:rPr>
        <w:t>s</w:t>
      </w:r>
      <w:r w:rsidRPr="009F77CB">
        <w:rPr>
          <w:rFonts w:ascii="Arial" w:hAnsi="Arial" w:cs="Arial"/>
          <w:iCs/>
          <w:sz w:val="24"/>
          <w:szCs w:val="24"/>
        </w:rPr>
        <w:t xml:space="preserve"> a crucial role in maintaining the safety of these installations in armed conflict situations and thus preventing the risk of a nuclear accident.</w:t>
      </w:r>
    </w:p>
    <w:p w14:paraId="0A917735" w14:textId="0280E2A5" w:rsidR="009F77CB" w:rsidRPr="009F77CB" w:rsidRDefault="009F77CB" w:rsidP="009F77CB">
      <w:pPr>
        <w:jc w:val="both"/>
        <w:rPr>
          <w:rFonts w:ascii="Arial" w:hAnsi="Arial" w:cs="Arial"/>
          <w:iCs/>
          <w:sz w:val="24"/>
          <w:szCs w:val="24"/>
        </w:rPr>
      </w:pPr>
      <w:r w:rsidRPr="009F77CB">
        <w:rPr>
          <w:rFonts w:ascii="Arial" w:hAnsi="Arial" w:cs="Arial"/>
          <w:iCs/>
          <w:sz w:val="24"/>
          <w:szCs w:val="24"/>
        </w:rPr>
        <w:t>As an essential component of normal power plant operation, as recalled by the International Atomic Energy Agency</w:t>
      </w:r>
      <w:r w:rsidR="00E254B3">
        <w:rPr>
          <w:rStyle w:val="Appelnotedebasdep"/>
          <w:rFonts w:ascii="Arial" w:hAnsi="Arial" w:cs="Arial"/>
          <w:iCs/>
          <w:sz w:val="24"/>
          <w:szCs w:val="24"/>
        </w:rPr>
        <w:footnoteReference w:id="1"/>
      </w:r>
      <w:r w:rsidRPr="009F77CB">
        <w:rPr>
          <w:rFonts w:ascii="Arial" w:hAnsi="Arial" w:cs="Arial"/>
          <w:iCs/>
          <w:sz w:val="24"/>
          <w:szCs w:val="24"/>
        </w:rPr>
        <w:t xml:space="preserve"> (hereinafter IAEA), the operating personnel must be given special attention and protection in armed conflict situations, particularly when the power plant is located on territory occupied by a party to the conflict.</w:t>
      </w:r>
    </w:p>
    <w:p w14:paraId="0996E773" w14:textId="6F84684A" w:rsidR="009F77CB" w:rsidRPr="009F77CB" w:rsidRDefault="009F77CB" w:rsidP="009F77CB">
      <w:pPr>
        <w:jc w:val="both"/>
        <w:rPr>
          <w:rFonts w:ascii="Arial" w:hAnsi="Arial" w:cs="Arial"/>
          <w:iCs/>
          <w:sz w:val="24"/>
          <w:szCs w:val="24"/>
        </w:rPr>
      </w:pPr>
      <w:r w:rsidRPr="009F77CB">
        <w:rPr>
          <w:rFonts w:ascii="Arial" w:hAnsi="Arial" w:cs="Arial"/>
          <w:iCs/>
          <w:sz w:val="24"/>
          <w:szCs w:val="24"/>
        </w:rPr>
        <w:t xml:space="preserve">The present </w:t>
      </w:r>
      <w:r w:rsidR="00B67C92">
        <w:rPr>
          <w:rFonts w:ascii="Arial" w:hAnsi="Arial" w:cs="Arial"/>
          <w:iCs/>
          <w:sz w:val="24"/>
          <w:szCs w:val="24"/>
        </w:rPr>
        <w:t>pledge</w:t>
      </w:r>
      <w:r w:rsidRPr="009F77CB">
        <w:rPr>
          <w:rFonts w:ascii="Arial" w:hAnsi="Arial" w:cs="Arial"/>
          <w:iCs/>
          <w:sz w:val="24"/>
          <w:szCs w:val="24"/>
        </w:rPr>
        <w:t xml:space="preserve"> aims to strengthen the protection of this personnel in armed conflict situations through concrete measures. It fully fits into the logic of article 56.6 of PA I which invites the High Contracting Parties to ensure additional protection of nuclear power plants.</w:t>
      </w:r>
    </w:p>
    <w:p w14:paraId="7D39ED48" w14:textId="4951CB86" w:rsidR="009F77CB" w:rsidRPr="00B67C92" w:rsidRDefault="009F77CB" w:rsidP="00B67C92">
      <w:pPr>
        <w:pStyle w:val="Paragraphedeliste"/>
        <w:numPr>
          <w:ilvl w:val="0"/>
          <w:numId w:val="8"/>
        </w:numPr>
        <w:jc w:val="both"/>
        <w:rPr>
          <w:rFonts w:ascii="Arial" w:hAnsi="Arial" w:cs="Arial"/>
          <w:b/>
        </w:rPr>
      </w:pPr>
      <w:r w:rsidRPr="00B67C92">
        <w:rPr>
          <w:rFonts w:ascii="Arial" w:hAnsi="Arial" w:cs="Arial"/>
          <w:b/>
        </w:rPr>
        <w:t>Measures</w:t>
      </w:r>
    </w:p>
    <w:p w14:paraId="3250E070" w14:textId="0CA58F85" w:rsidR="009F77CB" w:rsidRPr="009F77CB" w:rsidRDefault="009F77CB" w:rsidP="009F77CB">
      <w:pPr>
        <w:jc w:val="both"/>
        <w:rPr>
          <w:rFonts w:ascii="Arial" w:hAnsi="Arial" w:cs="Arial"/>
          <w:iCs/>
          <w:sz w:val="24"/>
          <w:szCs w:val="24"/>
        </w:rPr>
      </w:pPr>
      <w:r w:rsidRPr="009F77CB">
        <w:rPr>
          <w:rFonts w:ascii="Arial" w:hAnsi="Arial" w:cs="Arial"/>
          <w:iCs/>
          <w:sz w:val="24"/>
          <w:szCs w:val="24"/>
        </w:rPr>
        <w:t xml:space="preserve">Pursuing the objective of strengthening the protection of </w:t>
      </w:r>
      <w:r w:rsidR="00B67C92" w:rsidRPr="009F77CB">
        <w:rPr>
          <w:rFonts w:ascii="Arial" w:hAnsi="Arial" w:cs="Arial"/>
          <w:iCs/>
          <w:sz w:val="24"/>
          <w:szCs w:val="24"/>
        </w:rPr>
        <w:t xml:space="preserve">personnel operating </w:t>
      </w:r>
      <w:r w:rsidRPr="009F77CB">
        <w:rPr>
          <w:rFonts w:ascii="Arial" w:hAnsi="Arial" w:cs="Arial"/>
          <w:iCs/>
          <w:sz w:val="24"/>
          <w:szCs w:val="24"/>
        </w:rPr>
        <w:t>nuclear power plant</w:t>
      </w:r>
      <w:r w:rsidR="00B67C92">
        <w:rPr>
          <w:rStyle w:val="Appelnotedebasdep"/>
          <w:rFonts w:ascii="Arial" w:hAnsi="Arial" w:cs="Arial"/>
          <w:iCs/>
          <w:sz w:val="24"/>
          <w:szCs w:val="24"/>
        </w:rPr>
        <w:footnoteReference w:id="2"/>
      </w:r>
      <w:r w:rsidRPr="009F77CB">
        <w:rPr>
          <w:rFonts w:ascii="Arial" w:hAnsi="Arial" w:cs="Arial"/>
          <w:iCs/>
          <w:sz w:val="24"/>
          <w:szCs w:val="24"/>
        </w:rPr>
        <w:t xml:space="preserve"> in </w:t>
      </w:r>
      <w:r w:rsidR="00B67C92">
        <w:rPr>
          <w:rFonts w:ascii="Arial" w:hAnsi="Arial" w:cs="Arial"/>
          <w:iCs/>
          <w:sz w:val="24"/>
          <w:szCs w:val="24"/>
        </w:rPr>
        <w:t xml:space="preserve">situations of </w:t>
      </w:r>
      <w:r w:rsidRPr="009F77CB">
        <w:rPr>
          <w:rFonts w:ascii="Arial" w:hAnsi="Arial" w:cs="Arial"/>
          <w:iCs/>
          <w:sz w:val="24"/>
          <w:szCs w:val="24"/>
        </w:rPr>
        <w:t xml:space="preserve">armed conflict, the signatories of this </w:t>
      </w:r>
      <w:r w:rsidR="00B67C92">
        <w:rPr>
          <w:rFonts w:ascii="Arial" w:hAnsi="Arial" w:cs="Arial"/>
          <w:iCs/>
          <w:sz w:val="24"/>
          <w:szCs w:val="24"/>
        </w:rPr>
        <w:t>pledge</w:t>
      </w:r>
      <w:r w:rsidRPr="009F77CB">
        <w:rPr>
          <w:rFonts w:ascii="Arial" w:hAnsi="Arial" w:cs="Arial"/>
          <w:iCs/>
          <w:sz w:val="24"/>
          <w:szCs w:val="24"/>
        </w:rPr>
        <w:t xml:space="preserve"> undertake to apply the following measures:</w:t>
      </w:r>
    </w:p>
    <w:p w14:paraId="301BDA60" w14:textId="4B1F51E9" w:rsidR="009F77CB" w:rsidRPr="009F77CB" w:rsidRDefault="009F77CB" w:rsidP="003904FE">
      <w:pPr>
        <w:ind w:left="426"/>
        <w:jc w:val="both"/>
        <w:rPr>
          <w:rFonts w:ascii="Arial" w:hAnsi="Arial" w:cs="Arial"/>
          <w:iCs/>
          <w:sz w:val="24"/>
          <w:szCs w:val="24"/>
        </w:rPr>
      </w:pPr>
      <w:r w:rsidRPr="009F77CB">
        <w:rPr>
          <w:rFonts w:ascii="Arial" w:hAnsi="Arial" w:cs="Arial"/>
          <w:iCs/>
          <w:sz w:val="24"/>
          <w:szCs w:val="24"/>
        </w:rPr>
        <w:lastRenderedPageBreak/>
        <w:t>- Raise awareness and alert about the necessary protection of nuclear power plant operating personnel, as a corollary to the special protection granted to electrical energy producing nuclear power plants, in the training of military personnel in the event of deployment in an affected area;</w:t>
      </w:r>
    </w:p>
    <w:p w14:paraId="76D7216A" w14:textId="2CA4FB68" w:rsidR="009F77CB" w:rsidRPr="009F77CB" w:rsidRDefault="009F77CB" w:rsidP="003904FE">
      <w:pPr>
        <w:ind w:left="426"/>
        <w:jc w:val="both"/>
        <w:rPr>
          <w:rFonts w:ascii="Arial" w:hAnsi="Arial" w:cs="Arial"/>
          <w:iCs/>
          <w:sz w:val="24"/>
          <w:szCs w:val="24"/>
        </w:rPr>
      </w:pPr>
      <w:r w:rsidRPr="009F77CB">
        <w:rPr>
          <w:rFonts w:ascii="Arial" w:hAnsi="Arial" w:cs="Arial"/>
          <w:iCs/>
          <w:sz w:val="24"/>
          <w:szCs w:val="24"/>
        </w:rPr>
        <w:t>- Take concrete measures from the planning phase of a military operation, such as granting special protection to this personnel, which will, for example, be included in the operation plan and in the rules of engagement;</w:t>
      </w:r>
    </w:p>
    <w:p w14:paraId="7D16B647" w14:textId="1790F8C0" w:rsidR="009F77CB" w:rsidRPr="009F77CB" w:rsidRDefault="009F77CB" w:rsidP="003904FE">
      <w:pPr>
        <w:ind w:left="426"/>
        <w:jc w:val="both"/>
        <w:rPr>
          <w:rFonts w:ascii="Arial" w:hAnsi="Arial" w:cs="Arial"/>
          <w:iCs/>
          <w:sz w:val="24"/>
          <w:szCs w:val="24"/>
        </w:rPr>
      </w:pPr>
      <w:r w:rsidRPr="009F77CB">
        <w:rPr>
          <w:rFonts w:ascii="Arial" w:hAnsi="Arial" w:cs="Arial"/>
          <w:iCs/>
          <w:sz w:val="24"/>
          <w:szCs w:val="24"/>
        </w:rPr>
        <w:t xml:space="preserve">- Ensure, as far as possible, that </w:t>
      </w:r>
      <w:r w:rsidR="00574804">
        <w:rPr>
          <w:rFonts w:ascii="Arial" w:hAnsi="Arial" w:cs="Arial"/>
          <w:iCs/>
          <w:sz w:val="24"/>
          <w:szCs w:val="24"/>
        </w:rPr>
        <w:t xml:space="preserve">in a occupation situationthe </w:t>
      </w:r>
      <w:r w:rsidRPr="009F77CB">
        <w:rPr>
          <w:rFonts w:ascii="Arial" w:hAnsi="Arial" w:cs="Arial"/>
          <w:iCs/>
          <w:sz w:val="24"/>
          <w:szCs w:val="24"/>
        </w:rPr>
        <w:t>access to nuclear power plants by the operating personnel and IAEA agents</w:t>
      </w:r>
      <w:r w:rsidR="00574804">
        <w:rPr>
          <w:rFonts w:ascii="Arial" w:hAnsi="Arial" w:cs="Arial"/>
          <w:iCs/>
          <w:sz w:val="24"/>
          <w:szCs w:val="24"/>
        </w:rPr>
        <w:t xml:space="preserve"> is facilitated</w:t>
      </w:r>
      <w:r w:rsidRPr="009F77CB">
        <w:rPr>
          <w:rFonts w:ascii="Arial" w:hAnsi="Arial" w:cs="Arial"/>
          <w:iCs/>
          <w:sz w:val="24"/>
          <w:szCs w:val="24"/>
        </w:rPr>
        <w:t>;</w:t>
      </w:r>
    </w:p>
    <w:p w14:paraId="39DAC936" w14:textId="1CA09F0D" w:rsidR="009F77CB" w:rsidRPr="009F77CB" w:rsidRDefault="009F77CB" w:rsidP="003904FE">
      <w:pPr>
        <w:ind w:left="426"/>
        <w:jc w:val="both"/>
        <w:rPr>
          <w:rFonts w:ascii="Arial" w:hAnsi="Arial" w:cs="Arial"/>
          <w:iCs/>
          <w:sz w:val="24"/>
          <w:szCs w:val="24"/>
        </w:rPr>
      </w:pPr>
      <w:r w:rsidRPr="009F77CB">
        <w:rPr>
          <w:rFonts w:ascii="Arial" w:hAnsi="Arial" w:cs="Arial"/>
          <w:iCs/>
          <w:sz w:val="24"/>
          <w:szCs w:val="24"/>
        </w:rPr>
        <w:t>- Provide the power plant operating personnel with all necessary assistance to enable them to perform their tasks related to nuclear safety and security;</w:t>
      </w:r>
    </w:p>
    <w:p w14:paraId="749EDB59" w14:textId="5CE65DA1" w:rsidR="009F77CB" w:rsidRPr="009F77CB" w:rsidRDefault="009F77CB" w:rsidP="003904FE">
      <w:pPr>
        <w:ind w:left="426"/>
        <w:jc w:val="both"/>
        <w:rPr>
          <w:rFonts w:ascii="Arial" w:hAnsi="Arial" w:cs="Arial"/>
          <w:iCs/>
          <w:sz w:val="24"/>
          <w:szCs w:val="24"/>
        </w:rPr>
      </w:pPr>
      <w:r w:rsidRPr="009F77CB">
        <w:rPr>
          <w:rFonts w:ascii="Arial" w:hAnsi="Arial" w:cs="Arial"/>
          <w:iCs/>
          <w:sz w:val="24"/>
          <w:szCs w:val="24"/>
        </w:rPr>
        <w:t>- Ensure that the power plant operating personnel can work in decent conditions and refrain from exerting undue pressure on them;</w:t>
      </w:r>
    </w:p>
    <w:p w14:paraId="1B103CCF" w14:textId="2DFDE28E" w:rsidR="009F77CB" w:rsidRPr="009F77CB" w:rsidRDefault="009F77CB" w:rsidP="003904FE">
      <w:pPr>
        <w:ind w:left="426"/>
        <w:jc w:val="both"/>
        <w:rPr>
          <w:rFonts w:ascii="Arial" w:hAnsi="Arial" w:cs="Arial"/>
          <w:iCs/>
          <w:sz w:val="24"/>
          <w:szCs w:val="24"/>
        </w:rPr>
      </w:pPr>
      <w:r w:rsidRPr="009F77CB">
        <w:rPr>
          <w:rFonts w:ascii="Arial" w:hAnsi="Arial" w:cs="Arial"/>
          <w:iCs/>
          <w:sz w:val="24"/>
          <w:szCs w:val="24"/>
        </w:rPr>
        <w:t>- Not make any changes to the structure or personnel of these installations that could harm the effective performance of their mission;</w:t>
      </w:r>
    </w:p>
    <w:p w14:paraId="7BE45EA8" w14:textId="2ABFA89E" w:rsidR="009F77CB" w:rsidRPr="009F77CB" w:rsidRDefault="009F77CB" w:rsidP="003904FE">
      <w:pPr>
        <w:ind w:left="426"/>
        <w:jc w:val="both"/>
        <w:rPr>
          <w:rFonts w:ascii="Arial" w:hAnsi="Arial" w:cs="Arial"/>
          <w:iCs/>
          <w:sz w:val="24"/>
          <w:szCs w:val="24"/>
        </w:rPr>
      </w:pPr>
      <w:r w:rsidRPr="009F77CB">
        <w:rPr>
          <w:rFonts w:ascii="Arial" w:hAnsi="Arial" w:cs="Arial"/>
          <w:iCs/>
          <w:sz w:val="24"/>
          <w:szCs w:val="24"/>
        </w:rPr>
        <w:t>- Never force the operating personnel to participate in military operations or to be used as human shields;</w:t>
      </w:r>
    </w:p>
    <w:p w14:paraId="03104FDE" w14:textId="77777777" w:rsidR="009F77CB" w:rsidRPr="009F77CB" w:rsidRDefault="009F77CB" w:rsidP="003904FE">
      <w:pPr>
        <w:ind w:left="426"/>
        <w:jc w:val="both"/>
        <w:rPr>
          <w:rFonts w:ascii="Arial" w:hAnsi="Arial" w:cs="Arial"/>
          <w:iCs/>
          <w:sz w:val="24"/>
          <w:szCs w:val="24"/>
        </w:rPr>
      </w:pPr>
      <w:r w:rsidRPr="009F77CB">
        <w:rPr>
          <w:rFonts w:ascii="Arial" w:hAnsi="Arial" w:cs="Arial"/>
          <w:iCs/>
          <w:sz w:val="24"/>
          <w:szCs w:val="24"/>
        </w:rPr>
        <w:t>- Collaborate with all relevant international institutions, in particular the IAEA, to jointly consider improving the protection of nuclear power plant operating personnel in armed conflict situations.</w:t>
      </w:r>
    </w:p>
    <w:p w14:paraId="23D49C71" w14:textId="77777777" w:rsidR="009F77CB" w:rsidRPr="009F77CB" w:rsidRDefault="009F77CB" w:rsidP="009F77CB">
      <w:pPr>
        <w:jc w:val="both"/>
        <w:rPr>
          <w:rFonts w:ascii="Arial" w:hAnsi="Arial" w:cs="Arial"/>
          <w:iCs/>
          <w:sz w:val="24"/>
          <w:szCs w:val="24"/>
        </w:rPr>
      </w:pPr>
    </w:p>
    <w:p w14:paraId="2E8255A6" w14:textId="2DDC4964" w:rsidR="009F77CB" w:rsidRPr="00B67C92" w:rsidRDefault="009F77CB" w:rsidP="00B67C92">
      <w:pPr>
        <w:pStyle w:val="Paragraphedeliste"/>
        <w:numPr>
          <w:ilvl w:val="0"/>
          <w:numId w:val="8"/>
        </w:numPr>
        <w:jc w:val="both"/>
        <w:rPr>
          <w:rFonts w:ascii="Arial" w:hAnsi="Arial" w:cs="Arial"/>
          <w:b/>
        </w:rPr>
      </w:pPr>
      <w:r w:rsidRPr="00B67C92">
        <w:rPr>
          <w:rFonts w:ascii="Arial" w:hAnsi="Arial" w:cs="Arial"/>
          <w:b/>
        </w:rPr>
        <w:t>Indicators to measure progress</w:t>
      </w:r>
    </w:p>
    <w:p w14:paraId="591C8D6E" w14:textId="6951881F" w:rsidR="009F77CB" w:rsidRPr="009F77CB" w:rsidRDefault="009F77CB" w:rsidP="009F77CB">
      <w:pPr>
        <w:jc w:val="both"/>
        <w:rPr>
          <w:rFonts w:ascii="Arial" w:hAnsi="Arial" w:cs="Arial"/>
          <w:iCs/>
          <w:sz w:val="24"/>
          <w:szCs w:val="24"/>
        </w:rPr>
      </w:pPr>
      <w:r w:rsidRPr="009F77CB">
        <w:rPr>
          <w:rFonts w:ascii="Arial" w:hAnsi="Arial" w:cs="Arial"/>
          <w:iCs/>
          <w:sz w:val="24"/>
          <w:szCs w:val="24"/>
        </w:rPr>
        <w:t xml:space="preserve">At the next international conference, list the measures taken to implement this </w:t>
      </w:r>
      <w:r w:rsidR="00B67C92">
        <w:rPr>
          <w:rFonts w:ascii="Arial" w:hAnsi="Arial" w:cs="Arial"/>
          <w:iCs/>
          <w:sz w:val="24"/>
          <w:szCs w:val="24"/>
        </w:rPr>
        <w:t>pledge</w:t>
      </w:r>
      <w:r w:rsidRPr="009F77CB">
        <w:rPr>
          <w:rFonts w:ascii="Arial" w:hAnsi="Arial" w:cs="Arial"/>
          <w:iCs/>
          <w:sz w:val="24"/>
          <w:szCs w:val="24"/>
        </w:rPr>
        <w:t xml:space="preserve">, such as disseminating the </w:t>
      </w:r>
      <w:r w:rsidR="00B67C92">
        <w:rPr>
          <w:rFonts w:ascii="Arial" w:hAnsi="Arial" w:cs="Arial"/>
          <w:iCs/>
          <w:sz w:val="24"/>
          <w:szCs w:val="24"/>
        </w:rPr>
        <w:t>pledge</w:t>
      </w:r>
      <w:r w:rsidRPr="009F77CB">
        <w:rPr>
          <w:rFonts w:ascii="Arial" w:hAnsi="Arial" w:cs="Arial"/>
          <w:iCs/>
          <w:sz w:val="24"/>
          <w:szCs w:val="24"/>
        </w:rPr>
        <w:t xml:space="preserve"> to partners, creating training modules, and integrating this issue into military exercises.</w:t>
      </w:r>
    </w:p>
    <w:p w14:paraId="376AA3C8" w14:textId="62904F12" w:rsidR="009F77CB" w:rsidRDefault="009F77CB" w:rsidP="009F77CB">
      <w:pPr>
        <w:jc w:val="both"/>
        <w:rPr>
          <w:rFonts w:ascii="Arial" w:hAnsi="Arial" w:cs="Arial"/>
          <w:iCs/>
          <w:sz w:val="24"/>
          <w:szCs w:val="24"/>
        </w:rPr>
      </w:pPr>
      <w:r w:rsidRPr="009F77CB">
        <w:rPr>
          <w:rFonts w:ascii="Arial" w:hAnsi="Arial" w:cs="Arial"/>
          <w:iCs/>
          <w:sz w:val="24"/>
          <w:szCs w:val="24"/>
        </w:rPr>
        <w:t xml:space="preserve">At the next international conference, assess the effectiveness of the measures taken in application of this </w:t>
      </w:r>
      <w:r w:rsidR="00B67C92">
        <w:rPr>
          <w:rFonts w:ascii="Arial" w:hAnsi="Arial" w:cs="Arial"/>
          <w:iCs/>
          <w:sz w:val="24"/>
          <w:szCs w:val="24"/>
        </w:rPr>
        <w:t>pledge</w:t>
      </w:r>
      <w:r w:rsidRPr="009F77CB">
        <w:rPr>
          <w:rFonts w:ascii="Arial" w:hAnsi="Arial" w:cs="Arial"/>
          <w:iCs/>
          <w:sz w:val="24"/>
          <w:szCs w:val="24"/>
        </w:rPr>
        <w:t xml:space="preserve"> and consider the opportunity to propose new measures to further strengthen the protection of nuclear power plant operating personnel.</w:t>
      </w:r>
    </w:p>
    <w:p w14:paraId="55365328" w14:textId="77777777" w:rsidR="00B67C92" w:rsidRPr="009F77CB" w:rsidRDefault="00B67C92" w:rsidP="009F77CB">
      <w:pPr>
        <w:jc w:val="both"/>
        <w:rPr>
          <w:rFonts w:ascii="Arial" w:hAnsi="Arial" w:cs="Arial"/>
          <w:iCs/>
          <w:sz w:val="24"/>
          <w:szCs w:val="24"/>
        </w:rPr>
      </w:pPr>
    </w:p>
    <w:p w14:paraId="1119FBF0" w14:textId="048A5A19" w:rsidR="009F77CB" w:rsidRPr="00B67C92" w:rsidRDefault="009F77CB" w:rsidP="00B67C92">
      <w:pPr>
        <w:pStyle w:val="Paragraphedeliste"/>
        <w:numPr>
          <w:ilvl w:val="0"/>
          <w:numId w:val="8"/>
        </w:numPr>
        <w:jc w:val="both"/>
        <w:rPr>
          <w:rFonts w:ascii="Arial" w:hAnsi="Arial" w:cs="Arial"/>
          <w:b/>
        </w:rPr>
      </w:pPr>
      <w:r w:rsidRPr="00B67C92">
        <w:rPr>
          <w:rFonts w:ascii="Arial" w:hAnsi="Arial" w:cs="Arial"/>
          <w:b/>
        </w:rPr>
        <w:t>Necessary resources</w:t>
      </w:r>
    </w:p>
    <w:p w14:paraId="2CE2D638" w14:textId="77777777" w:rsidR="009F77CB" w:rsidRPr="009F77CB" w:rsidRDefault="009F77CB" w:rsidP="009F77CB">
      <w:pPr>
        <w:jc w:val="both"/>
        <w:rPr>
          <w:rFonts w:ascii="Arial" w:hAnsi="Arial" w:cs="Arial"/>
          <w:iCs/>
          <w:sz w:val="24"/>
          <w:szCs w:val="24"/>
        </w:rPr>
      </w:pPr>
    </w:p>
    <w:sectPr w:rsidR="009F77CB" w:rsidRPr="009F77CB">
      <w:headerReference w:type="default"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00CBE5" w16cex:dateUtc="2024-10-28T22:58:00Z"/>
  <w16cex:commentExtensible w16cex:durableId="4FD1D895" w16cex:dateUtc="2024-10-28T22:55:00Z"/>
  <w16cex:commentExtensible w16cex:durableId="71348FB6" w16cex:dateUtc="2024-10-28T23:00:00Z"/>
  <w16cex:commentExtensible w16cex:durableId="78244923" w16cex:dateUtc="2024-10-28T23:04:00Z"/>
  <w16cex:commentExtensible w16cex:durableId="5075E6FB" w16cex:dateUtc="2024-10-28T23:05:00Z"/>
  <w16cex:commentExtensible w16cex:durableId="198D87EC" w16cex:dateUtc="2024-10-28T2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721144" w16cid:durableId="2A00CBE5"/>
  <w16cid:commentId w16cid:paraId="71D2AB55" w16cid:durableId="4FD1D895"/>
  <w16cid:commentId w16cid:paraId="3F151315" w16cid:durableId="71348FB6"/>
  <w16cid:commentId w16cid:paraId="3FED6EB0" w16cid:durableId="78244923"/>
  <w16cid:commentId w16cid:paraId="43DB8CBF" w16cid:durableId="5075E6FB"/>
  <w16cid:commentId w16cid:paraId="4085C77B" w16cid:durableId="198D87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F438D" w14:textId="77777777" w:rsidR="00233923" w:rsidRDefault="00233923" w:rsidP="00557E9B">
      <w:pPr>
        <w:spacing w:after="0" w:line="240" w:lineRule="auto"/>
      </w:pPr>
      <w:r>
        <w:separator/>
      </w:r>
    </w:p>
  </w:endnote>
  <w:endnote w:type="continuationSeparator" w:id="0">
    <w:p w14:paraId="2F935BB9" w14:textId="77777777" w:rsidR="00233923" w:rsidRDefault="00233923" w:rsidP="0055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904059"/>
      <w:docPartObj>
        <w:docPartGallery w:val="Page Numbers (Bottom of Page)"/>
        <w:docPartUnique/>
      </w:docPartObj>
    </w:sdtPr>
    <w:sdtEndPr/>
    <w:sdtContent>
      <w:p w14:paraId="0178E6B8" w14:textId="50ED16EA" w:rsidR="002C5303" w:rsidRDefault="002C5303">
        <w:pPr>
          <w:pStyle w:val="Pieddepage"/>
          <w:jc w:val="center"/>
        </w:pPr>
        <w:r>
          <w:fldChar w:fldCharType="begin"/>
        </w:r>
        <w:r>
          <w:instrText>PAGE   \* MERGEFORMAT</w:instrText>
        </w:r>
        <w:r>
          <w:fldChar w:fldCharType="separate"/>
        </w:r>
        <w:r w:rsidR="0083527C">
          <w:rPr>
            <w:noProof/>
          </w:rPr>
          <w:t>1</w:t>
        </w:r>
        <w:r>
          <w:fldChar w:fldCharType="end"/>
        </w:r>
      </w:p>
    </w:sdtContent>
  </w:sdt>
  <w:p w14:paraId="027BFE7C" w14:textId="77777777" w:rsidR="002C5303" w:rsidRDefault="002C53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2CC54" w14:textId="77777777" w:rsidR="00233923" w:rsidRDefault="00233923" w:rsidP="00557E9B">
      <w:pPr>
        <w:spacing w:after="0" w:line="240" w:lineRule="auto"/>
      </w:pPr>
      <w:r>
        <w:separator/>
      </w:r>
    </w:p>
  </w:footnote>
  <w:footnote w:type="continuationSeparator" w:id="0">
    <w:p w14:paraId="7F3056D2" w14:textId="77777777" w:rsidR="00233923" w:rsidRDefault="00233923" w:rsidP="00557E9B">
      <w:pPr>
        <w:spacing w:after="0" w:line="240" w:lineRule="auto"/>
      </w:pPr>
      <w:r>
        <w:continuationSeparator/>
      </w:r>
    </w:p>
  </w:footnote>
  <w:footnote w:id="1">
    <w:p w14:paraId="258394AE" w14:textId="7D96C19A" w:rsidR="00E254B3" w:rsidRDefault="00E254B3" w:rsidP="003904FE">
      <w:pPr>
        <w:pStyle w:val="Notedebasdepage"/>
        <w:jc w:val="both"/>
      </w:pPr>
      <w:r>
        <w:rPr>
          <w:rStyle w:val="Appelnotedebasdep"/>
        </w:rPr>
        <w:footnoteRef/>
      </w:r>
      <w:r>
        <w:t xml:space="preserve"> Cf. the 3rd essential pillar of the IAEA in terms of nuclear safety and security in Ukraine: « </w:t>
      </w:r>
      <w:r w:rsidRPr="0065687F">
        <w:rPr>
          <w:i/>
        </w:rPr>
        <w:t>operating personnel must be able to perform tasks related to safety and security and make decisions without undue pressure</w:t>
      </w:r>
      <w:r>
        <w:t> ».</w:t>
      </w:r>
    </w:p>
  </w:footnote>
  <w:footnote w:id="2">
    <w:p w14:paraId="74E044D6" w14:textId="4C0C2E50" w:rsidR="00B67C92" w:rsidRDefault="00B67C92" w:rsidP="003904FE">
      <w:pPr>
        <w:pStyle w:val="Notedebasdepage"/>
        <w:jc w:val="both"/>
      </w:pPr>
      <w:r>
        <w:rPr>
          <w:rStyle w:val="Appelnotedebasdep"/>
        </w:rPr>
        <w:footnoteRef/>
      </w:r>
      <w:r>
        <w:t xml:space="preserve"> This does not mean that this staff is entitled to absolute protection. Of course, there are circumstances in which measures, including the use of force, can be taken to prevent this staff from carrying out acts of sabotage that could have particularly serious consequences for the population and the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6C745" w14:textId="6E8F656C" w:rsidR="00AA050D" w:rsidRPr="002769B9" w:rsidRDefault="00AA050D">
    <w:pPr>
      <w:pStyle w:val="En-tte"/>
      <w:rPr>
        <w:sz w:val="18"/>
      </w:rPr>
    </w:pPr>
    <w:r w:rsidRPr="002769B9">
      <w:rPr>
        <w:sz w:val="18"/>
      </w:rPr>
      <w:t>XXXIVème conférence internationale de la Croix-Rouge et du Croissant-Rouge.</w:t>
    </w:r>
  </w:p>
  <w:p w14:paraId="2D7DE917" w14:textId="009611B7" w:rsidR="00AA050D" w:rsidRPr="002769B9" w:rsidRDefault="00AA050D">
    <w:pPr>
      <w:pStyle w:val="En-tte"/>
      <w:rPr>
        <w:sz w:val="18"/>
      </w:rPr>
    </w:pPr>
    <w:r w:rsidRPr="002769B9">
      <w:rPr>
        <w:sz w:val="18"/>
      </w:rPr>
      <w:t>28-31 octobre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7C2"/>
    <w:multiLevelType w:val="hybridMultilevel"/>
    <w:tmpl w:val="69DC76CC"/>
    <w:lvl w:ilvl="0" w:tplc="19E2414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727E4C"/>
    <w:multiLevelType w:val="hybridMultilevel"/>
    <w:tmpl w:val="9A5AD98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27D191D"/>
    <w:multiLevelType w:val="hybridMultilevel"/>
    <w:tmpl w:val="D39A79B4"/>
    <w:lvl w:ilvl="0" w:tplc="92706E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2E583A"/>
    <w:multiLevelType w:val="hybridMultilevel"/>
    <w:tmpl w:val="D74C3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484470"/>
    <w:multiLevelType w:val="hybridMultilevel"/>
    <w:tmpl w:val="BA9A1B3E"/>
    <w:lvl w:ilvl="0" w:tplc="1012F3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8C4621"/>
    <w:multiLevelType w:val="hybridMultilevel"/>
    <w:tmpl w:val="64768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D46AFE"/>
    <w:multiLevelType w:val="hybridMultilevel"/>
    <w:tmpl w:val="C62AD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660EF9"/>
    <w:multiLevelType w:val="multilevel"/>
    <w:tmpl w:val="148E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161AC2"/>
    <w:multiLevelType w:val="hybridMultilevel"/>
    <w:tmpl w:val="2EA02F52"/>
    <w:lvl w:ilvl="0" w:tplc="BFCA4D00">
      <w:start w:val="1"/>
      <w:numFmt w:val="decimal"/>
      <w:lvlText w:val="%1."/>
      <w:lvlJc w:val="left"/>
      <w:pPr>
        <w:ind w:left="720" w:hanging="360"/>
      </w:pPr>
      <w:rPr>
        <w:rFonts w:ascii="Times New Roman" w:eastAsiaTheme="minorHAnsi" w:hAnsi="Times New Roman" w:cs="Times New Roman"/>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9B"/>
    <w:rsid w:val="0002045A"/>
    <w:rsid w:val="00025345"/>
    <w:rsid w:val="000344EE"/>
    <w:rsid w:val="000445F1"/>
    <w:rsid w:val="00063B22"/>
    <w:rsid w:val="000857A1"/>
    <w:rsid w:val="00091E2D"/>
    <w:rsid w:val="00096912"/>
    <w:rsid w:val="000A3AE8"/>
    <w:rsid w:val="000C2BAC"/>
    <w:rsid w:val="000D0D87"/>
    <w:rsid w:val="000E4290"/>
    <w:rsid w:val="000E7B37"/>
    <w:rsid w:val="000F787A"/>
    <w:rsid w:val="00110442"/>
    <w:rsid w:val="00112810"/>
    <w:rsid w:val="00136652"/>
    <w:rsid w:val="00153786"/>
    <w:rsid w:val="00173241"/>
    <w:rsid w:val="00184FA5"/>
    <w:rsid w:val="001A3A6F"/>
    <w:rsid w:val="001A5638"/>
    <w:rsid w:val="001B314B"/>
    <w:rsid w:val="00201C16"/>
    <w:rsid w:val="00233923"/>
    <w:rsid w:val="00235385"/>
    <w:rsid w:val="002769B9"/>
    <w:rsid w:val="002917DA"/>
    <w:rsid w:val="002C0182"/>
    <w:rsid w:val="002C5303"/>
    <w:rsid w:val="002F263B"/>
    <w:rsid w:val="00325A4C"/>
    <w:rsid w:val="0033228B"/>
    <w:rsid w:val="00357B72"/>
    <w:rsid w:val="00373B43"/>
    <w:rsid w:val="003754D1"/>
    <w:rsid w:val="0037736B"/>
    <w:rsid w:val="003904FE"/>
    <w:rsid w:val="003A79E6"/>
    <w:rsid w:val="003B37D4"/>
    <w:rsid w:val="003D390B"/>
    <w:rsid w:val="003E1CDC"/>
    <w:rsid w:val="0041554F"/>
    <w:rsid w:val="00424877"/>
    <w:rsid w:val="004456C8"/>
    <w:rsid w:val="004565DB"/>
    <w:rsid w:val="004964CD"/>
    <w:rsid w:val="004C7BD9"/>
    <w:rsid w:val="004D68AD"/>
    <w:rsid w:val="004E056C"/>
    <w:rsid w:val="005049CF"/>
    <w:rsid w:val="005070CA"/>
    <w:rsid w:val="005411CD"/>
    <w:rsid w:val="00557E9B"/>
    <w:rsid w:val="00574804"/>
    <w:rsid w:val="00587D78"/>
    <w:rsid w:val="00594F11"/>
    <w:rsid w:val="006353D9"/>
    <w:rsid w:val="00635D74"/>
    <w:rsid w:val="0065687F"/>
    <w:rsid w:val="006728AF"/>
    <w:rsid w:val="006B3FC9"/>
    <w:rsid w:val="006D6E9F"/>
    <w:rsid w:val="00717117"/>
    <w:rsid w:val="0072062F"/>
    <w:rsid w:val="00725B2D"/>
    <w:rsid w:val="007419BB"/>
    <w:rsid w:val="00752B5F"/>
    <w:rsid w:val="007B0F1C"/>
    <w:rsid w:val="007D2E48"/>
    <w:rsid w:val="0083503A"/>
    <w:rsid w:val="0083527C"/>
    <w:rsid w:val="008636AC"/>
    <w:rsid w:val="00867929"/>
    <w:rsid w:val="0089352D"/>
    <w:rsid w:val="008D4C38"/>
    <w:rsid w:val="008E363F"/>
    <w:rsid w:val="00926AF6"/>
    <w:rsid w:val="00934796"/>
    <w:rsid w:val="009B070F"/>
    <w:rsid w:val="009B4DF8"/>
    <w:rsid w:val="009F1A13"/>
    <w:rsid w:val="009F7502"/>
    <w:rsid w:val="009F77CB"/>
    <w:rsid w:val="00A27272"/>
    <w:rsid w:val="00A371EF"/>
    <w:rsid w:val="00A61DD5"/>
    <w:rsid w:val="00A7762B"/>
    <w:rsid w:val="00AA050D"/>
    <w:rsid w:val="00AD2998"/>
    <w:rsid w:val="00AD51BE"/>
    <w:rsid w:val="00AD7268"/>
    <w:rsid w:val="00B003F5"/>
    <w:rsid w:val="00B23910"/>
    <w:rsid w:val="00B27951"/>
    <w:rsid w:val="00B5658B"/>
    <w:rsid w:val="00B67C92"/>
    <w:rsid w:val="00B71C58"/>
    <w:rsid w:val="00BE6341"/>
    <w:rsid w:val="00C2228E"/>
    <w:rsid w:val="00C40BB6"/>
    <w:rsid w:val="00C47575"/>
    <w:rsid w:val="00C60011"/>
    <w:rsid w:val="00C83F37"/>
    <w:rsid w:val="00CA55F8"/>
    <w:rsid w:val="00CB1E42"/>
    <w:rsid w:val="00CC7CB4"/>
    <w:rsid w:val="00CD5F18"/>
    <w:rsid w:val="00CF5944"/>
    <w:rsid w:val="00D02941"/>
    <w:rsid w:val="00D11C21"/>
    <w:rsid w:val="00D31138"/>
    <w:rsid w:val="00D375CF"/>
    <w:rsid w:val="00D43187"/>
    <w:rsid w:val="00D503D8"/>
    <w:rsid w:val="00D979D1"/>
    <w:rsid w:val="00DA3C20"/>
    <w:rsid w:val="00DA5D0A"/>
    <w:rsid w:val="00DC09F9"/>
    <w:rsid w:val="00DD38C2"/>
    <w:rsid w:val="00E254B3"/>
    <w:rsid w:val="00E4642E"/>
    <w:rsid w:val="00E744E0"/>
    <w:rsid w:val="00E8342D"/>
    <w:rsid w:val="00E84CC8"/>
    <w:rsid w:val="00E85675"/>
    <w:rsid w:val="00EA5B0C"/>
    <w:rsid w:val="00EA5B38"/>
    <w:rsid w:val="00EC33CD"/>
    <w:rsid w:val="00ED454C"/>
    <w:rsid w:val="00EF4290"/>
    <w:rsid w:val="00F012DB"/>
    <w:rsid w:val="00F07A35"/>
    <w:rsid w:val="00F45A26"/>
    <w:rsid w:val="00F55A51"/>
    <w:rsid w:val="00F74DB4"/>
    <w:rsid w:val="00F763F5"/>
    <w:rsid w:val="00F91435"/>
    <w:rsid w:val="00FA0368"/>
    <w:rsid w:val="00FB7722"/>
    <w:rsid w:val="00FC508B"/>
    <w:rsid w:val="00FD3097"/>
    <w:rsid w:val="00FF25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EB30"/>
  <w15:chartTrackingRefBased/>
  <w15:docId w15:val="{A2AABD7A-251B-46D5-9A93-5E9E3B67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7E9B"/>
    <w:pPr>
      <w:ind w:left="720"/>
      <w:contextualSpacing/>
    </w:pPr>
  </w:style>
  <w:style w:type="paragraph" w:styleId="Notedebasdepage">
    <w:name w:val="footnote text"/>
    <w:basedOn w:val="Normal"/>
    <w:link w:val="NotedebasdepageCar"/>
    <w:uiPriority w:val="99"/>
    <w:semiHidden/>
    <w:unhideWhenUsed/>
    <w:rsid w:val="00557E9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57E9B"/>
    <w:rPr>
      <w:sz w:val="20"/>
      <w:szCs w:val="20"/>
    </w:rPr>
  </w:style>
  <w:style w:type="character" w:styleId="Appelnotedebasdep">
    <w:name w:val="footnote reference"/>
    <w:basedOn w:val="Policepardfaut"/>
    <w:uiPriority w:val="99"/>
    <w:semiHidden/>
    <w:unhideWhenUsed/>
    <w:rsid w:val="00557E9B"/>
    <w:rPr>
      <w:vertAlign w:val="superscript"/>
    </w:rPr>
  </w:style>
  <w:style w:type="character" w:styleId="Lienhypertexte">
    <w:name w:val="Hyperlink"/>
    <w:basedOn w:val="Policepardfaut"/>
    <w:uiPriority w:val="99"/>
    <w:unhideWhenUsed/>
    <w:rsid w:val="00557E9B"/>
    <w:rPr>
      <w:color w:val="0563C1" w:themeColor="hyperlink"/>
      <w:u w:val="single"/>
    </w:rPr>
  </w:style>
  <w:style w:type="character" w:styleId="Marquedecommentaire">
    <w:name w:val="annotation reference"/>
    <w:basedOn w:val="Policepardfaut"/>
    <w:uiPriority w:val="99"/>
    <w:semiHidden/>
    <w:unhideWhenUsed/>
    <w:rsid w:val="00B27951"/>
    <w:rPr>
      <w:sz w:val="16"/>
      <w:szCs w:val="16"/>
    </w:rPr>
  </w:style>
  <w:style w:type="paragraph" w:styleId="Commentaire">
    <w:name w:val="annotation text"/>
    <w:basedOn w:val="Normal"/>
    <w:link w:val="CommentaireCar"/>
    <w:uiPriority w:val="99"/>
    <w:unhideWhenUsed/>
    <w:rsid w:val="00B27951"/>
    <w:pPr>
      <w:spacing w:line="240" w:lineRule="auto"/>
    </w:pPr>
    <w:rPr>
      <w:sz w:val="20"/>
      <w:szCs w:val="20"/>
    </w:rPr>
  </w:style>
  <w:style w:type="character" w:customStyle="1" w:styleId="CommentaireCar">
    <w:name w:val="Commentaire Car"/>
    <w:basedOn w:val="Policepardfaut"/>
    <w:link w:val="Commentaire"/>
    <w:uiPriority w:val="99"/>
    <w:rsid w:val="00B27951"/>
    <w:rPr>
      <w:sz w:val="20"/>
      <w:szCs w:val="20"/>
    </w:rPr>
  </w:style>
  <w:style w:type="paragraph" w:styleId="Objetducommentaire">
    <w:name w:val="annotation subject"/>
    <w:basedOn w:val="Commentaire"/>
    <w:next w:val="Commentaire"/>
    <w:link w:val="ObjetducommentaireCar"/>
    <w:uiPriority w:val="99"/>
    <w:semiHidden/>
    <w:unhideWhenUsed/>
    <w:rsid w:val="00B27951"/>
    <w:rPr>
      <w:b/>
      <w:bCs/>
    </w:rPr>
  </w:style>
  <w:style w:type="character" w:customStyle="1" w:styleId="ObjetducommentaireCar">
    <w:name w:val="Objet du commentaire Car"/>
    <w:basedOn w:val="CommentaireCar"/>
    <w:link w:val="Objetducommentaire"/>
    <w:uiPriority w:val="99"/>
    <w:semiHidden/>
    <w:rsid w:val="00B27951"/>
    <w:rPr>
      <w:b/>
      <w:bCs/>
      <w:sz w:val="20"/>
      <w:szCs w:val="20"/>
    </w:rPr>
  </w:style>
  <w:style w:type="paragraph" w:styleId="Textedebulles">
    <w:name w:val="Balloon Text"/>
    <w:basedOn w:val="Normal"/>
    <w:link w:val="TextedebullesCar"/>
    <w:uiPriority w:val="99"/>
    <w:semiHidden/>
    <w:unhideWhenUsed/>
    <w:rsid w:val="00B279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7951"/>
    <w:rPr>
      <w:rFonts w:ascii="Segoe UI" w:hAnsi="Segoe UI" w:cs="Segoe UI"/>
      <w:sz w:val="18"/>
      <w:szCs w:val="18"/>
    </w:rPr>
  </w:style>
  <w:style w:type="paragraph" w:styleId="En-tte">
    <w:name w:val="header"/>
    <w:basedOn w:val="Normal"/>
    <w:link w:val="En-tteCar"/>
    <w:uiPriority w:val="99"/>
    <w:unhideWhenUsed/>
    <w:rsid w:val="002C5303"/>
    <w:pPr>
      <w:tabs>
        <w:tab w:val="center" w:pos="4536"/>
        <w:tab w:val="right" w:pos="9072"/>
      </w:tabs>
      <w:spacing w:after="0" w:line="240" w:lineRule="auto"/>
    </w:pPr>
  </w:style>
  <w:style w:type="character" w:customStyle="1" w:styleId="En-tteCar">
    <w:name w:val="En-tête Car"/>
    <w:basedOn w:val="Policepardfaut"/>
    <w:link w:val="En-tte"/>
    <w:uiPriority w:val="99"/>
    <w:rsid w:val="002C5303"/>
  </w:style>
  <w:style w:type="paragraph" w:styleId="Pieddepage">
    <w:name w:val="footer"/>
    <w:basedOn w:val="Normal"/>
    <w:link w:val="PieddepageCar"/>
    <w:uiPriority w:val="99"/>
    <w:unhideWhenUsed/>
    <w:rsid w:val="002C53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5303"/>
  </w:style>
  <w:style w:type="paragraph" w:customStyle="1" w:styleId="DefaultText">
    <w:name w:val="Default Text"/>
    <w:basedOn w:val="Normal"/>
    <w:uiPriority w:val="99"/>
    <w:rsid w:val="00E744E0"/>
    <w:pPr>
      <w:spacing w:after="0" w:line="240" w:lineRule="auto"/>
      <w:jc w:val="both"/>
    </w:pPr>
    <w:rPr>
      <w:rFonts w:ascii="Times New Roman" w:eastAsia="Times New Roman" w:hAnsi="Times New Roman" w:cs="Times New Roman"/>
      <w:sz w:val="24"/>
      <w:szCs w:val="20"/>
      <w:lang w:val="en-GB"/>
    </w:rPr>
  </w:style>
  <w:style w:type="paragraph" w:styleId="Titre">
    <w:name w:val="Title"/>
    <w:basedOn w:val="Normal"/>
    <w:next w:val="Normal"/>
    <w:link w:val="TitreCar"/>
    <w:uiPriority w:val="10"/>
    <w:qFormat/>
    <w:rsid w:val="00DC09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C09F9"/>
    <w:rPr>
      <w:rFonts w:asciiTheme="majorHAnsi" w:eastAsiaTheme="majorEastAsia" w:hAnsiTheme="majorHAnsi" w:cstheme="majorBidi"/>
      <w:spacing w:val="-10"/>
      <w:kern w:val="28"/>
      <w:sz w:val="56"/>
      <w:szCs w:val="56"/>
    </w:rPr>
  </w:style>
  <w:style w:type="paragraph" w:styleId="Rvision">
    <w:name w:val="Revision"/>
    <w:hidden/>
    <w:uiPriority w:val="99"/>
    <w:semiHidden/>
    <w:rsid w:val="00FB77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437639">
      <w:bodyDiv w:val="1"/>
      <w:marLeft w:val="0"/>
      <w:marRight w:val="0"/>
      <w:marTop w:val="0"/>
      <w:marBottom w:val="0"/>
      <w:divBdr>
        <w:top w:val="none" w:sz="0" w:space="0" w:color="auto"/>
        <w:left w:val="none" w:sz="0" w:space="0" w:color="auto"/>
        <w:bottom w:val="none" w:sz="0" w:space="0" w:color="auto"/>
        <w:right w:val="none" w:sz="0" w:space="0" w:color="auto"/>
      </w:divBdr>
      <w:divsChild>
        <w:div w:id="70663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5558de7e-139f-4c9f-bb68-d6778440cff5">
      <Terms xmlns="http://schemas.microsoft.com/office/infopath/2007/PartnerControls"/>
    </TaxKeywordTaxHTField>
    <SGAConnect_Source xmlns="5558de7e-139f-4c9f-bb68-d6778440cff5" xsi:nil="true"/>
    <TaxCatchAll xmlns="5558de7e-139f-4c9f-bb68-d6778440cff5"/>
  </documentManagement>
</p:properties>
</file>

<file path=customXml/item3.xml><?xml version="1.0" encoding="utf-8"?>
<ct:contentTypeSchema xmlns:ct="http://schemas.microsoft.com/office/2006/metadata/contentType" xmlns:ma="http://schemas.microsoft.com/office/2006/metadata/properties/metaAttributes" ct:_="" ma:_="" ma:contentTypeName="Document de référence" ma:contentTypeID="0x010100FD9EA390206D405BA02AB06F710E2F7D00FF24EDE0CA0B4F4BB32E5354682667E5" ma:contentTypeVersion="3" ma:contentTypeDescription="Crée un document de référence" ma:contentTypeScope="" ma:versionID="a339fc2aa1142d89657fbde3ca91f91c">
  <xsd:schema xmlns:xsd="http://www.w3.org/2001/XMLSchema" xmlns:xs="http://www.w3.org/2001/XMLSchema" xmlns:p="http://schemas.microsoft.com/office/2006/metadata/properties" xmlns:ns2="5558de7e-139f-4c9f-bb68-d6778440cff5" targetNamespace="http://schemas.microsoft.com/office/2006/metadata/properties" ma:root="true" ma:fieldsID="19773a00734a6174a8db481cb924c806" ns2:_="">
    <xsd:import namespace="5558de7e-139f-4c9f-bb68-d6778440cff5"/>
    <xsd:element name="properties">
      <xsd:complexType>
        <xsd:sequence>
          <xsd:element name="documentManagement">
            <xsd:complexType>
              <xsd:all>
                <xsd:element ref="ns2:SGAConnect_Source" minOccurs="0"/>
                <xsd:element ref="ns2:TaxKeywordTaxHTField" minOccurs="0"/>
                <xsd:element ref="ns2:TaxCatchAll" minOccurs="0"/>
                <xsd:element ref="ns2:TaxCatchAllLabe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de7e-139f-4c9f-bb68-d6778440cff5" elementFormDefault="qualified">
    <xsd:import namespace="http://schemas.microsoft.com/office/2006/documentManagement/types"/>
    <xsd:import namespace="http://schemas.microsoft.com/office/infopath/2007/PartnerControls"/>
    <xsd:element name="SGAConnect_Source" ma:index="8" nillable="true" ma:displayName="Source" ma:default="" ma:description="Source de la page" ma:internalName="SGAConnect_Source" ma:readOnly="false">
      <xsd:simpleType>
        <xsd:restriction base="dms:Text"/>
      </xsd:simpleType>
    </xsd:element>
    <xsd:element name="TaxKeywordTaxHTField" ma:index="9" nillable="true" ma:taxonomy="true" ma:internalName="TaxKeywordTaxHTField" ma:taxonomyFieldName="TaxKeyword" ma:displayName="Mots clés" ma:readOnly="false" ma:fieldId="{23f27201-bee3-471e-b2e7-b64fd8b7ca38}" ma:taxonomyMulti="true" ma:sspId="54843339-79c1-4c32-8cde-95bc3b6485f5"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3ac8a059-b2d6-428b-9070-389c90fb88ce}" ma:internalName="TaxCatchAll" ma:showField="CatchAllData" ma:web="5558de7e-139f-4c9f-bb68-d6778440cff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ac8a059-b2d6-428b-9070-389c90fb88ce}" ma:internalName="TaxCatchAllLabel" ma:readOnly="true" ma:showField="CatchAllDataLabel" ma:web="5558de7e-139f-4c9f-bb68-d6778440cff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F31F4-55C5-4B25-BFF0-74772AA471B1}">
  <ds:schemaRefs>
    <ds:schemaRef ds:uri="http://schemas.microsoft.com/sharepoint/v3/contenttype/forms"/>
  </ds:schemaRefs>
</ds:datastoreItem>
</file>

<file path=customXml/itemProps2.xml><?xml version="1.0" encoding="utf-8"?>
<ds:datastoreItem xmlns:ds="http://schemas.openxmlformats.org/officeDocument/2006/customXml" ds:itemID="{F5173B16-772E-416A-986C-804A20CB64E4}">
  <ds:schemaRefs>
    <ds:schemaRef ds:uri="http://schemas.microsoft.com/office/2006/metadata/properties"/>
    <ds:schemaRef ds:uri="http://schemas.microsoft.com/office/infopath/2007/PartnerControls"/>
    <ds:schemaRef ds:uri="5558de7e-139f-4c9f-bb68-d6778440cff5"/>
  </ds:schemaRefs>
</ds:datastoreItem>
</file>

<file path=customXml/itemProps3.xml><?xml version="1.0" encoding="utf-8"?>
<ds:datastoreItem xmlns:ds="http://schemas.openxmlformats.org/officeDocument/2006/customXml" ds:itemID="{535D670A-FB76-4A11-8CE1-A9583F994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de7e-139f-4c9f-bb68-d6778440c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A0545A-9F28-47EB-B8FD-318A103FB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612</Words>
  <Characters>3368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GOUIN Etienne ASC NIV 1 OA</dc:creator>
  <cp:keywords/>
  <dc:description/>
  <cp:lastModifiedBy>DAJ/DIE/Adjoint</cp:lastModifiedBy>
  <cp:revision>4</cp:revision>
  <dcterms:created xsi:type="dcterms:W3CDTF">2024-10-30T07:06:00Z</dcterms:created>
  <dcterms:modified xsi:type="dcterms:W3CDTF">2024-10-30T09:00:00Z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0x010100FD9EA390206D405BA02AB06F710E2F7D00FF24EDE0CA0B4F4BB32E5354682667E5</vt:lpwstr>
  </property>
  <property fmtid="{D5CDD505-2E9C-101B-9397-08002B2CF9AE}" pid="3" name="TaxKeyword">
    <vt:lpwstr/>
  </property>
</Properties>
</file>