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3E5FA" w14:textId="0421BD39" w:rsidR="005F3ABC" w:rsidRPr="000D7F78" w:rsidRDefault="005F3ABC" w:rsidP="005F3ABC">
      <w:pPr>
        <w:pBdr>
          <w:top w:val="single" w:sz="6" w:space="7" w:color="auto"/>
          <w:left w:val="single" w:sz="6" w:space="7" w:color="auto"/>
          <w:bottom w:val="single" w:sz="6" w:space="7" w:color="auto"/>
          <w:right w:val="single" w:sz="6" w:space="7" w:color="auto"/>
        </w:pBdr>
        <w:tabs>
          <w:tab w:val="left" w:pos="2100"/>
          <w:tab w:val="center" w:pos="4536"/>
        </w:tabs>
        <w:overflowPunct w:val="0"/>
        <w:autoSpaceDE w:val="0"/>
        <w:autoSpaceDN w:val="0"/>
        <w:adjustRightInd w:val="0"/>
        <w:spacing w:after="240" w:line="240" w:lineRule="auto"/>
        <w:jc w:val="center"/>
        <w:textAlignment w:val="baseline"/>
        <w:rPr>
          <w:rFonts w:eastAsia="Times New Roman"/>
          <w:b/>
          <w:sz w:val="22"/>
          <w:szCs w:val="22"/>
          <w:lang w:val="en-GB"/>
        </w:rPr>
      </w:pPr>
      <w:r w:rsidRPr="000D7F78">
        <w:rPr>
          <w:rFonts w:eastAsia="Times New Roman"/>
          <w:b/>
          <w:sz w:val="22"/>
          <w:szCs w:val="22"/>
          <w:lang w:val="en-GB"/>
        </w:rPr>
        <w:t>Joint Pledge</w:t>
      </w:r>
    </w:p>
    <w:p w14:paraId="6ADAA16D" w14:textId="688FB3E4" w:rsidR="005F3ABC" w:rsidRDefault="005F3ABC" w:rsidP="005F3ABC">
      <w:pPr>
        <w:pBdr>
          <w:top w:val="single" w:sz="6" w:space="7" w:color="auto"/>
          <w:left w:val="single" w:sz="6" w:space="7" w:color="auto"/>
          <w:bottom w:val="single" w:sz="6" w:space="7" w:color="auto"/>
          <w:right w:val="single" w:sz="6" w:space="7" w:color="auto"/>
        </w:pBdr>
        <w:tabs>
          <w:tab w:val="left" w:pos="2100"/>
          <w:tab w:val="center" w:pos="4536"/>
        </w:tabs>
        <w:overflowPunct w:val="0"/>
        <w:autoSpaceDE w:val="0"/>
        <w:autoSpaceDN w:val="0"/>
        <w:adjustRightInd w:val="0"/>
        <w:spacing w:after="240" w:line="240" w:lineRule="auto"/>
        <w:jc w:val="center"/>
        <w:textAlignment w:val="baseline"/>
        <w:outlineLvl w:val="0"/>
        <w:rPr>
          <w:rFonts w:eastAsia="Times New Roman"/>
          <w:b/>
          <w:sz w:val="22"/>
          <w:szCs w:val="22"/>
          <w:lang w:val="en-GB"/>
        </w:rPr>
      </w:pPr>
      <w:r w:rsidRPr="000D7F78">
        <w:rPr>
          <w:rFonts w:eastAsia="Times New Roman"/>
          <w:b/>
          <w:sz w:val="22"/>
          <w:szCs w:val="22"/>
          <w:lang w:val="en-GB"/>
        </w:rPr>
        <w:t xml:space="preserve">Enhancing a culture of respect for </w:t>
      </w:r>
      <w:r w:rsidR="00433DF2" w:rsidRPr="000D7F78">
        <w:rPr>
          <w:rFonts w:eastAsia="Times New Roman"/>
          <w:b/>
          <w:sz w:val="22"/>
          <w:szCs w:val="22"/>
          <w:lang w:val="en-GB"/>
        </w:rPr>
        <w:t>international humanitarian law</w:t>
      </w:r>
      <w:r w:rsidRPr="000D7F78">
        <w:rPr>
          <w:rFonts w:eastAsia="Times New Roman"/>
          <w:b/>
          <w:sz w:val="22"/>
          <w:szCs w:val="22"/>
          <w:lang w:val="en-GB"/>
        </w:rPr>
        <w:t xml:space="preserve"> in the Pacific</w:t>
      </w:r>
    </w:p>
    <w:p w14:paraId="0C67D027" w14:textId="56BB55A8" w:rsidR="00C4341E" w:rsidRPr="000D7F78" w:rsidRDefault="00C4341E" w:rsidP="005F3ABC">
      <w:pPr>
        <w:pBdr>
          <w:top w:val="single" w:sz="6" w:space="7" w:color="auto"/>
          <w:left w:val="single" w:sz="6" w:space="7" w:color="auto"/>
          <w:bottom w:val="single" w:sz="6" w:space="7" w:color="auto"/>
          <w:right w:val="single" w:sz="6" w:space="7" w:color="auto"/>
        </w:pBdr>
        <w:tabs>
          <w:tab w:val="left" w:pos="2100"/>
          <w:tab w:val="center" w:pos="4536"/>
        </w:tabs>
        <w:overflowPunct w:val="0"/>
        <w:autoSpaceDE w:val="0"/>
        <w:autoSpaceDN w:val="0"/>
        <w:adjustRightInd w:val="0"/>
        <w:spacing w:after="240" w:line="240" w:lineRule="auto"/>
        <w:jc w:val="center"/>
        <w:textAlignment w:val="baseline"/>
        <w:outlineLvl w:val="0"/>
        <w:rPr>
          <w:rFonts w:eastAsia="Times New Roman"/>
          <w:b/>
          <w:sz w:val="22"/>
          <w:szCs w:val="22"/>
          <w:lang w:val="en-GB"/>
        </w:rPr>
      </w:pPr>
      <w:r>
        <w:rPr>
          <w:rFonts w:eastAsia="Times New Roman"/>
          <w:b/>
          <w:sz w:val="22"/>
          <w:szCs w:val="22"/>
          <w:lang w:val="en-GB"/>
        </w:rPr>
        <w:t>Vanuatu Red Cross and Government of Vanuatu – pledge for Pacific NS and Pacific Governments</w:t>
      </w:r>
    </w:p>
    <w:p w14:paraId="147A9739" w14:textId="77777777" w:rsidR="005F3ABC" w:rsidRPr="000D7F78" w:rsidRDefault="005F3ABC" w:rsidP="005F3ABC">
      <w:pPr>
        <w:keepNext/>
        <w:keepLines/>
        <w:spacing w:after="160"/>
        <w:outlineLvl w:val="1"/>
        <w:rPr>
          <w:rFonts w:eastAsia="Times New Roman"/>
          <w:b/>
          <w:bCs/>
          <w:sz w:val="22"/>
          <w:szCs w:val="22"/>
          <w:lang w:val="en-GB"/>
        </w:rPr>
      </w:pPr>
      <w:r w:rsidRPr="000D7F78">
        <w:rPr>
          <w:rFonts w:eastAsia="Times New Roman"/>
          <w:b/>
          <w:bCs/>
          <w:sz w:val="22"/>
          <w:szCs w:val="22"/>
          <w:lang w:val="en-GB"/>
        </w:rPr>
        <w:t xml:space="preserve">A. Objectives of the pledge </w:t>
      </w:r>
    </w:p>
    <w:p w14:paraId="3E08125D" w14:textId="746A3643" w:rsidR="005F3ABC" w:rsidRPr="000D7F78" w:rsidRDefault="005F3ABC" w:rsidP="005F3ABC">
      <w:pPr>
        <w:spacing w:after="160"/>
        <w:jc w:val="both"/>
        <w:rPr>
          <w:rFonts w:eastAsia="Calibri"/>
          <w:iCs/>
          <w:sz w:val="22"/>
          <w:szCs w:val="22"/>
          <w:lang w:val="en-GB"/>
        </w:rPr>
      </w:pPr>
      <w:r w:rsidRPr="000D7F78">
        <w:rPr>
          <w:rFonts w:eastAsia="Calibri"/>
          <w:iCs/>
          <w:sz w:val="22"/>
          <w:szCs w:val="22"/>
          <w:lang w:val="en-GB"/>
        </w:rPr>
        <w:t xml:space="preserve">The objectives of this pledge are to strengthen the commitment to international humanitarian law </w:t>
      </w:r>
      <w:r w:rsidR="00433DF2" w:rsidRPr="000D7F78">
        <w:rPr>
          <w:rFonts w:eastAsia="Calibri"/>
          <w:iCs/>
          <w:sz w:val="22"/>
          <w:szCs w:val="22"/>
          <w:lang w:val="en-GB"/>
        </w:rPr>
        <w:t xml:space="preserve">(IHL) </w:t>
      </w:r>
      <w:r w:rsidRPr="000D7F78">
        <w:rPr>
          <w:rFonts w:eastAsia="Calibri"/>
          <w:iCs/>
          <w:sz w:val="22"/>
          <w:szCs w:val="22"/>
          <w:lang w:val="en-GB"/>
        </w:rPr>
        <w:t xml:space="preserve">of Pacific countries. The pledge is linked to </w:t>
      </w:r>
      <w:r w:rsidR="00EE3579" w:rsidRPr="000D7F78">
        <w:rPr>
          <w:rFonts w:eastAsia="Calibri"/>
          <w:iCs/>
          <w:sz w:val="22"/>
          <w:szCs w:val="22"/>
          <w:lang w:val="en-GB"/>
        </w:rPr>
        <w:t xml:space="preserve">Commission I of </w:t>
      </w:r>
      <w:r w:rsidRPr="000D7F78">
        <w:rPr>
          <w:rFonts w:eastAsia="Calibri"/>
          <w:iCs/>
          <w:sz w:val="22"/>
          <w:szCs w:val="22"/>
          <w:lang w:val="en-GB"/>
        </w:rPr>
        <w:t>the 34</w:t>
      </w:r>
      <w:r w:rsidRPr="009B7831">
        <w:rPr>
          <w:rFonts w:eastAsia="Calibri"/>
          <w:iCs/>
          <w:sz w:val="22"/>
          <w:szCs w:val="22"/>
          <w:vertAlign w:val="superscript"/>
          <w:lang w:val="en-GB"/>
        </w:rPr>
        <w:t>th</w:t>
      </w:r>
      <w:r w:rsidRPr="000D7F78">
        <w:rPr>
          <w:rFonts w:eastAsia="Calibri"/>
          <w:iCs/>
          <w:sz w:val="22"/>
          <w:szCs w:val="22"/>
          <w:lang w:val="en-GB"/>
        </w:rPr>
        <w:t xml:space="preserve"> International Conference</w:t>
      </w:r>
      <w:r w:rsidR="00EE3579" w:rsidRPr="000D7F78">
        <w:rPr>
          <w:rFonts w:eastAsia="Calibri"/>
          <w:iCs/>
          <w:sz w:val="22"/>
          <w:szCs w:val="22"/>
          <w:lang w:val="en-GB"/>
        </w:rPr>
        <w:t xml:space="preserve"> of the Red Cross and Red Crescent</w:t>
      </w:r>
      <w:r w:rsidRPr="000D7F78">
        <w:rPr>
          <w:rFonts w:eastAsia="Calibri"/>
          <w:iCs/>
          <w:sz w:val="22"/>
          <w:szCs w:val="22"/>
          <w:lang w:val="en-GB"/>
        </w:rPr>
        <w:t xml:space="preserve">, entitled “Building a Global Culture of Respect for </w:t>
      </w:r>
      <w:r w:rsidR="006F5B0B">
        <w:rPr>
          <w:rFonts w:eastAsia="Calibri"/>
          <w:iCs/>
          <w:sz w:val="22"/>
          <w:szCs w:val="22"/>
          <w:lang w:val="en-GB"/>
        </w:rPr>
        <w:t>International Humanitarian Law (</w:t>
      </w:r>
      <w:r w:rsidRPr="000D7F78">
        <w:rPr>
          <w:rFonts w:eastAsia="Calibri"/>
          <w:iCs/>
          <w:sz w:val="22"/>
          <w:szCs w:val="22"/>
          <w:lang w:val="en-GB"/>
        </w:rPr>
        <w:t>IHL</w:t>
      </w:r>
      <w:r w:rsidR="006F5B0B">
        <w:rPr>
          <w:rFonts w:eastAsia="Calibri"/>
          <w:iCs/>
          <w:sz w:val="22"/>
          <w:szCs w:val="22"/>
          <w:lang w:val="en-GB"/>
        </w:rPr>
        <w:t>)</w:t>
      </w:r>
      <w:r w:rsidR="00EE3579" w:rsidRPr="000D7F78">
        <w:rPr>
          <w:rFonts w:eastAsia="Calibri"/>
          <w:iCs/>
          <w:sz w:val="22"/>
          <w:szCs w:val="22"/>
          <w:lang w:val="en-GB"/>
        </w:rPr>
        <w:t>,</w:t>
      </w:r>
      <w:r w:rsidRPr="000D7F78">
        <w:rPr>
          <w:rFonts w:eastAsia="Calibri"/>
          <w:iCs/>
          <w:sz w:val="22"/>
          <w:szCs w:val="22"/>
          <w:lang w:val="en-GB"/>
        </w:rPr>
        <w:t>”</w:t>
      </w:r>
      <w:r w:rsidR="005E63FF" w:rsidRPr="000D7F78">
        <w:rPr>
          <w:rFonts w:eastAsia="Calibri"/>
          <w:iCs/>
          <w:sz w:val="22"/>
          <w:szCs w:val="22"/>
          <w:lang w:val="en-GB"/>
        </w:rPr>
        <w:t xml:space="preserve"> </w:t>
      </w:r>
      <w:r w:rsidR="00EE3579" w:rsidRPr="000D7F78">
        <w:rPr>
          <w:rFonts w:eastAsia="Calibri"/>
          <w:iCs/>
          <w:sz w:val="22"/>
          <w:szCs w:val="22"/>
          <w:lang w:val="en-GB"/>
        </w:rPr>
        <w:t xml:space="preserve">aims to give effect to </w:t>
      </w:r>
      <w:r w:rsidR="005E63FF" w:rsidRPr="000D7F78">
        <w:rPr>
          <w:rFonts w:eastAsia="Calibri"/>
          <w:iCs/>
          <w:sz w:val="22"/>
          <w:szCs w:val="22"/>
          <w:lang w:val="en-GB"/>
        </w:rPr>
        <w:t>[Resolution 1</w:t>
      </w:r>
      <w:r w:rsidR="00EE3579" w:rsidRPr="000D7F78">
        <w:rPr>
          <w:rFonts w:eastAsia="Calibri"/>
          <w:iCs/>
          <w:sz w:val="22"/>
          <w:szCs w:val="22"/>
          <w:lang w:val="en-GB"/>
        </w:rPr>
        <w:t xml:space="preserve"> of the 34</w:t>
      </w:r>
      <w:r w:rsidR="00EE3579" w:rsidRPr="009B7831">
        <w:rPr>
          <w:rFonts w:eastAsia="Calibri"/>
          <w:iCs/>
          <w:sz w:val="22"/>
          <w:szCs w:val="22"/>
          <w:vertAlign w:val="superscript"/>
          <w:lang w:val="en-GB"/>
        </w:rPr>
        <w:t>th</w:t>
      </w:r>
      <w:r w:rsidR="00EE3579" w:rsidRPr="000D7F78">
        <w:rPr>
          <w:rFonts w:eastAsia="Calibri"/>
          <w:iCs/>
          <w:sz w:val="22"/>
          <w:szCs w:val="22"/>
          <w:lang w:val="en-GB"/>
        </w:rPr>
        <w:t xml:space="preserve"> International Conference entitled</w:t>
      </w:r>
      <w:r w:rsidR="005E63FF" w:rsidRPr="000D7F78">
        <w:rPr>
          <w:rFonts w:eastAsia="Calibri"/>
          <w:iCs/>
          <w:sz w:val="22"/>
          <w:szCs w:val="22"/>
          <w:lang w:val="en-GB"/>
        </w:rPr>
        <w:t xml:space="preserve"> </w:t>
      </w:r>
      <w:r w:rsidR="00EE3579" w:rsidRPr="000D7F78">
        <w:rPr>
          <w:rFonts w:eastAsia="Calibri"/>
          <w:iCs/>
          <w:sz w:val="22"/>
          <w:szCs w:val="22"/>
          <w:lang w:val="en-GB"/>
        </w:rPr>
        <w:t>“Building</w:t>
      </w:r>
      <w:r w:rsidR="005E63FF" w:rsidRPr="000D7F78">
        <w:rPr>
          <w:rFonts w:eastAsia="Calibri"/>
          <w:iCs/>
          <w:sz w:val="22"/>
          <w:szCs w:val="22"/>
          <w:lang w:val="en-GB"/>
        </w:rPr>
        <w:t xml:space="preserve"> a universal culture of compliance with international humanitarian law</w:t>
      </w:r>
      <w:r w:rsidR="00EE3579" w:rsidRPr="000D7F78">
        <w:rPr>
          <w:rFonts w:eastAsia="Calibri"/>
          <w:iCs/>
          <w:sz w:val="22"/>
          <w:szCs w:val="22"/>
          <w:lang w:val="en-GB"/>
        </w:rPr>
        <w:t>”</w:t>
      </w:r>
      <w:r w:rsidR="005E63FF" w:rsidRPr="000D7F78">
        <w:rPr>
          <w:rFonts w:eastAsia="Calibri"/>
          <w:iCs/>
          <w:sz w:val="22"/>
          <w:szCs w:val="22"/>
          <w:lang w:val="en-GB"/>
        </w:rPr>
        <w:t>]</w:t>
      </w:r>
      <w:r w:rsidRPr="000D7F78">
        <w:rPr>
          <w:rFonts w:eastAsia="Calibri"/>
          <w:iCs/>
          <w:sz w:val="22"/>
          <w:szCs w:val="22"/>
          <w:lang w:val="en-GB"/>
        </w:rPr>
        <w:t xml:space="preserve"> and further reinforces the implementation of </w:t>
      </w:r>
      <w:r w:rsidRPr="000D7F78">
        <w:rPr>
          <w:rFonts w:eastAsia="Calibri"/>
          <w:sz w:val="22"/>
          <w:szCs w:val="22"/>
          <w:lang w:val="en-GB"/>
        </w:rPr>
        <w:t xml:space="preserve">Resolution </w:t>
      </w:r>
      <w:r w:rsidR="00EE3579" w:rsidRPr="000D7F78">
        <w:rPr>
          <w:rFonts w:eastAsia="Calibri"/>
          <w:sz w:val="22"/>
          <w:szCs w:val="22"/>
          <w:lang w:val="en-GB"/>
        </w:rPr>
        <w:t>1 of the 33</w:t>
      </w:r>
      <w:r w:rsidR="00EE3579" w:rsidRPr="009B7831">
        <w:rPr>
          <w:rFonts w:eastAsia="Calibri"/>
          <w:sz w:val="22"/>
          <w:szCs w:val="22"/>
          <w:vertAlign w:val="superscript"/>
          <w:lang w:val="en-GB"/>
        </w:rPr>
        <w:t>rd</w:t>
      </w:r>
      <w:r w:rsidR="00EE3579" w:rsidRPr="000D7F78">
        <w:rPr>
          <w:rFonts w:eastAsia="Calibri"/>
          <w:sz w:val="22"/>
          <w:szCs w:val="22"/>
          <w:lang w:val="en-GB"/>
        </w:rPr>
        <w:t xml:space="preserve"> International Conference entitled </w:t>
      </w:r>
      <w:r w:rsidRPr="000D7F78">
        <w:rPr>
          <w:rFonts w:eastAsia="Calibri"/>
          <w:sz w:val="22"/>
          <w:szCs w:val="22"/>
          <w:lang w:val="en-GB"/>
        </w:rPr>
        <w:t xml:space="preserve"> “Bringing IHL home: A road map for better national implementation of international humanitarian law</w:t>
      </w:r>
      <w:r w:rsidR="00EE3579" w:rsidRPr="000D7F78">
        <w:rPr>
          <w:rFonts w:eastAsia="Calibri"/>
          <w:sz w:val="22"/>
          <w:szCs w:val="22"/>
          <w:lang w:val="en-GB"/>
        </w:rPr>
        <w:t>.</w:t>
      </w:r>
      <w:r w:rsidRPr="000D7F78">
        <w:rPr>
          <w:rFonts w:eastAsia="Calibri"/>
          <w:sz w:val="22"/>
          <w:szCs w:val="22"/>
          <w:lang w:val="en-GB"/>
        </w:rPr>
        <w:t>”</w:t>
      </w:r>
    </w:p>
    <w:p w14:paraId="56B55D83" w14:textId="01706AD4" w:rsidR="005F3ABC" w:rsidRPr="000D7F78" w:rsidRDefault="005F3ABC" w:rsidP="005F3ABC">
      <w:pPr>
        <w:spacing w:after="160"/>
        <w:jc w:val="both"/>
        <w:rPr>
          <w:rFonts w:eastAsia="Calibri"/>
          <w:iCs/>
          <w:sz w:val="22"/>
          <w:szCs w:val="22"/>
          <w:lang w:val="en-GB"/>
        </w:rPr>
      </w:pPr>
      <w:r w:rsidRPr="000D7F78">
        <w:rPr>
          <w:rFonts w:eastAsia="Calibri"/>
          <w:iCs/>
          <w:sz w:val="22"/>
          <w:szCs w:val="22"/>
          <w:lang w:val="en-GB"/>
        </w:rPr>
        <w:t xml:space="preserve">Through the Geneva Conventions of 1949, which are universally ratified, States have committed to respect and ensure respect for IHL in all circumstances. </w:t>
      </w:r>
      <w:proofErr w:type="gramStart"/>
      <w:r w:rsidRPr="000D7F78">
        <w:rPr>
          <w:rFonts w:eastAsia="Calibri"/>
          <w:iCs/>
          <w:sz w:val="22"/>
          <w:szCs w:val="22"/>
          <w:lang w:val="en-GB"/>
        </w:rPr>
        <w:t>In order to</w:t>
      </w:r>
      <w:proofErr w:type="gramEnd"/>
      <w:r w:rsidRPr="000D7F78">
        <w:rPr>
          <w:rFonts w:eastAsia="Calibri"/>
          <w:iCs/>
          <w:sz w:val="22"/>
          <w:szCs w:val="22"/>
          <w:lang w:val="en-GB"/>
        </w:rPr>
        <w:t xml:space="preserve"> secure the guarantees provided by </w:t>
      </w:r>
      <w:r w:rsidR="000D2429" w:rsidRPr="000D7F78">
        <w:rPr>
          <w:iCs/>
          <w:sz w:val="22"/>
          <w:szCs w:val="22"/>
        </w:rPr>
        <w:t xml:space="preserve">the Geneva Conventions and their Additional Protocols, it is essential that all States Parties implement </w:t>
      </w:r>
      <w:r w:rsidRPr="000D7F78">
        <w:rPr>
          <w:rFonts w:eastAsia="Calibri"/>
          <w:iCs/>
          <w:sz w:val="22"/>
          <w:szCs w:val="22"/>
          <w:lang w:val="en-GB"/>
        </w:rPr>
        <w:t xml:space="preserve">their provisions to the fullest possible extent, in peace time as well as in times of armed conflict. Implementation requires States to adopt </w:t>
      </w:r>
      <w:proofErr w:type="gramStart"/>
      <w:r w:rsidRPr="000D7F78">
        <w:rPr>
          <w:rFonts w:eastAsia="Calibri"/>
          <w:iCs/>
          <w:sz w:val="22"/>
          <w:szCs w:val="22"/>
          <w:lang w:val="en-GB"/>
        </w:rPr>
        <w:t>a number of</w:t>
      </w:r>
      <w:proofErr w:type="gramEnd"/>
      <w:r w:rsidRPr="000D7F78">
        <w:rPr>
          <w:rFonts w:eastAsia="Calibri"/>
          <w:iCs/>
          <w:sz w:val="22"/>
          <w:szCs w:val="22"/>
          <w:lang w:val="en-GB"/>
        </w:rPr>
        <w:t xml:space="preserve"> internal laws and regulations. In </w:t>
      </w:r>
      <w:r w:rsidR="000D2429" w:rsidRPr="000D7F78">
        <w:rPr>
          <w:iCs/>
          <w:sz w:val="22"/>
          <w:szCs w:val="22"/>
        </w:rPr>
        <w:t xml:space="preserve">addition, States </w:t>
      </w:r>
      <w:r w:rsidR="00A94E04" w:rsidRPr="000D7F78">
        <w:rPr>
          <w:iCs/>
          <w:sz w:val="22"/>
          <w:szCs w:val="22"/>
        </w:rPr>
        <w:t xml:space="preserve">Parties </w:t>
      </w:r>
      <w:r w:rsidR="000D2429" w:rsidRPr="000D7F78">
        <w:rPr>
          <w:iCs/>
          <w:sz w:val="22"/>
          <w:szCs w:val="22"/>
        </w:rPr>
        <w:t xml:space="preserve">are </w:t>
      </w:r>
      <w:r w:rsidRPr="000D7F78">
        <w:rPr>
          <w:rFonts w:eastAsia="Calibri"/>
          <w:iCs/>
          <w:sz w:val="22"/>
          <w:szCs w:val="22"/>
          <w:lang w:val="en-GB"/>
        </w:rPr>
        <w:t>obliged to spread knowledge of the Conventions and Protocols as widely as possible</w:t>
      </w:r>
      <w:r w:rsidR="00A94E04" w:rsidRPr="000D7F78">
        <w:rPr>
          <w:rFonts w:eastAsia="Calibri"/>
          <w:iCs/>
          <w:sz w:val="22"/>
          <w:szCs w:val="22"/>
          <w:lang w:val="en-GB"/>
        </w:rPr>
        <w:t xml:space="preserve"> in their respective countries</w:t>
      </w:r>
      <w:r w:rsidRPr="000D7F78">
        <w:rPr>
          <w:rFonts w:eastAsia="Calibri"/>
          <w:iCs/>
          <w:sz w:val="22"/>
          <w:szCs w:val="22"/>
          <w:lang w:val="en-GB"/>
        </w:rPr>
        <w:t>. These obligations are supplemented by the complementary mandate of National Red Cross and Red Crescent Societies under the Statutes of the International Movement to disseminate and to assist their governments in disseminating IHL.</w:t>
      </w:r>
    </w:p>
    <w:p w14:paraId="06D161BB" w14:textId="77777777" w:rsidR="005F3ABC" w:rsidRPr="009B7831" w:rsidRDefault="005F3ABC" w:rsidP="005F3ABC">
      <w:pPr>
        <w:spacing w:after="160" w:line="276" w:lineRule="auto"/>
        <w:jc w:val="both"/>
        <w:rPr>
          <w:rFonts w:eastAsia="Calibri"/>
          <w:iCs/>
          <w:sz w:val="22"/>
          <w:szCs w:val="22"/>
          <w:lang w:val="en-GB"/>
        </w:rPr>
      </w:pPr>
      <w:r w:rsidRPr="000D7F78">
        <w:rPr>
          <w:rFonts w:eastAsia="Calibri"/>
          <w:sz w:val="22"/>
          <w:szCs w:val="22"/>
          <w:lang w:val="en-GB"/>
        </w:rPr>
        <w:t>At the 4</w:t>
      </w:r>
      <w:r w:rsidRPr="000D7F78">
        <w:rPr>
          <w:rFonts w:eastAsia="Calibri"/>
          <w:sz w:val="22"/>
          <w:szCs w:val="22"/>
          <w:vertAlign w:val="superscript"/>
          <w:lang w:val="en-GB"/>
        </w:rPr>
        <w:t>th</w:t>
      </w:r>
      <w:r w:rsidRPr="000D7F78">
        <w:rPr>
          <w:rFonts w:eastAsia="Calibri"/>
          <w:sz w:val="22"/>
          <w:szCs w:val="22"/>
          <w:lang w:val="en-GB"/>
        </w:rPr>
        <w:t xml:space="preserve"> </w:t>
      </w:r>
      <w:r w:rsidRPr="000D7F78">
        <w:rPr>
          <w:rFonts w:eastAsia="Calibri"/>
          <w:iCs/>
          <w:sz w:val="22"/>
          <w:szCs w:val="22"/>
          <w:lang w:val="en-GB"/>
        </w:rPr>
        <w:t>Pacific Islands Roundtable on International Humanitarian Law, governments and National Red Cross Societies of Pacific Island States reaffirmed their commitment to IHL as the set of minimum standards to preserve humanity in times of war. At the Pacific</w:t>
      </w:r>
      <w:r w:rsidRPr="009B7831">
        <w:rPr>
          <w:rFonts w:eastAsia="Calibri"/>
          <w:iCs/>
          <w:sz w:val="22"/>
          <w:szCs w:val="22"/>
          <w:lang w:val="en-GB"/>
        </w:rPr>
        <w:t xml:space="preserve"> Partnership Forum of National IHL Committees, States and National Societies recognised the value of national IHL committees as mechanisms to coordinate efforts for the adoption, implementation and dissemination of IHL.</w:t>
      </w:r>
    </w:p>
    <w:p w14:paraId="299EEF11" w14:textId="77777777" w:rsidR="005F3ABC" w:rsidRPr="000D7F78" w:rsidRDefault="005F3ABC" w:rsidP="005F3ABC">
      <w:pPr>
        <w:keepNext/>
        <w:keepLines/>
        <w:spacing w:after="160"/>
        <w:outlineLvl w:val="1"/>
        <w:rPr>
          <w:rFonts w:eastAsia="Times New Roman"/>
          <w:b/>
          <w:bCs/>
          <w:sz w:val="22"/>
          <w:szCs w:val="22"/>
          <w:lang w:val="en-GB"/>
        </w:rPr>
      </w:pPr>
      <w:r w:rsidRPr="000D7F78">
        <w:rPr>
          <w:rFonts w:eastAsia="Times New Roman"/>
          <w:b/>
          <w:bCs/>
          <w:sz w:val="22"/>
          <w:szCs w:val="22"/>
          <w:lang w:val="en-GB"/>
        </w:rPr>
        <w:t>B. Action plan</w:t>
      </w:r>
    </w:p>
    <w:p w14:paraId="5146387D" w14:textId="77777777" w:rsidR="005F3ABC" w:rsidRPr="009B7831" w:rsidRDefault="005F3ABC" w:rsidP="009B7831">
      <w:pPr>
        <w:spacing w:after="160"/>
        <w:jc w:val="both"/>
        <w:rPr>
          <w:rFonts w:eastAsia="Calibri"/>
          <w:iCs/>
          <w:sz w:val="22"/>
          <w:szCs w:val="22"/>
          <w:lang w:val="en-GB"/>
        </w:rPr>
      </w:pPr>
      <w:r w:rsidRPr="009B7831">
        <w:rPr>
          <w:rFonts w:eastAsia="Calibri"/>
          <w:iCs/>
          <w:sz w:val="22"/>
          <w:szCs w:val="22"/>
          <w:lang w:val="en-GB"/>
        </w:rPr>
        <w:t>With the objective of contributing to a culture of respect for IHL, the signatory governments and National Red Cross Societies pledge to do one or more of the following:</w:t>
      </w:r>
    </w:p>
    <w:p w14:paraId="0DF20109" w14:textId="77777777" w:rsidR="005F3ABC" w:rsidRPr="000D7F78" w:rsidRDefault="005F3ABC" w:rsidP="005F3ABC">
      <w:pPr>
        <w:numPr>
          <w:ilvl w:val="0"/>
          <w:numId w:val="2"/>
        </w:numPr>
        <w:spacing w:after="160"/>
        <w:contextualSpacing/>
        <w:jc w:val="both"/>
        <w:rPr>
          <w:rFonts w:eastAsia="Times New Roman"/>
          <w:iCs/>
          <w:sz w:val="22"/>
          <w:szCs w:val="22"/>
          <w:lang w:val="en-GB"/>
        </w:rPr>
      </w:pPr>
      <w:r w:rsidRPr="000D7F78">
        <w:rPr>
          <w:rFonts w:eastAsia="Times New Roman"/>
          <w:iCs/>
          <w:sz w:val="22"/>
          <w:szCs w:val="22"/>
          <w:lang w:val="en-GB"/>
        </w:rPr>
        <w:t xml:space="preserve">Establish, renew or maintain a national IHL committee or similar body that is active in its </w:t>
      </w:r>
      <w:proofErr w:type="gramStart"/>
      <w:r w:rsidRPr="000D7F78">
        <w:rPr>
          <w:rFonts w:eastAsia="Times New Roman"/>
          <w:iCs/>
          <w:sz w:val="22"/>
          <w:szCs w:val="22"/>
          <w:lang w:val="en-GB"/>
        </w:rPr>
        <w:t>functions</w:t>
      </w:r>
      <w:r w:rsidRPr="000D7F78">
        <w:rPr>
          <w:rFonts w:eastAsia="Times New Roman"/>
          <w:iCs/>
          <w:sz w:val="22"/>
          <w:szCs w:val="22"/>
          <w:lang w:val="en-CA"/>
        </w:rPr>
        <w:t>;</w:t>
      </w:r>
      <w:proofErr w:type="gramEnd"/>
    </w:p>
    <w:p w14:paraId="181E5FC8" w14:textId="5CF0584A" w:rsidR="005F3ABC" w:rsidRPr="000D7F78" w:rsidRDefault="005F3ABC" w:rsidP="005F3ABC">
      <w:pPr>
        <w:numPr>
          <w:ilvl w:val="0"/>
          <w:numId w:val="2"/>
        </w:numPr>
        <w:spacing w:after="160"/>
        <w:contextualSpacing/>
        <w:jc w:val="both"/>
        <w:rPr>
          <w:rFonts w:eastAsia="Times New Roman"/>
          <w:iCs/>
          <w:sz w:val="22"/>
          <w:szCs w:val="22"/>
          <w:lang w:val="en-GB"/>
        </w:rPr>
      </w:pPr>
      <w:r w:rsidRPr="000D7F78">
        <w:rPr>
          <w:rFonts w:eastAsia="Times New Roman"/>
          <w:iCs/>
          <w:sz w:val="22"/>
          <w:szCs w:val="22"/>
          <w:lang w:val="en-GB"/>
        </w:rPr>
        <w:t>Enhance the awareness and support of parliamentarians for IHL by providing briefings to members of parliament and/or distributing up-to-date handbooks on IHL for parliamentarians; and/or</w:t>
      </w:r>
    </w:p>
    <w:p w14:paraId="604D4742" w14:textId="77777777" w:rsidR="005F3ABC" w:rsidRPr="000D7F78" w:rsidRDefault="005F3ABC" w:rsidP="005F3ABC">
      <w:pPr>
        <w:numPr>
          <w:ilvl w:val="0"/>
          <w:numId w:val="2"/>
        </w:numPr>
        <w:spacing w:after="160"/>
        <w:contextualSpacing/>
        <w:jc w:val="both"/>
        <w:rPr>
          <w:rFonts w:eastAsia="Times New Roman"/>
          <w:iCs/>
          <w:sz w:val="22"/>
          <w:szCs w:val="22"/>
          <w:lang w:val="en-GB"/>
        </w:rPr>
      </w:pPr>
      <w:r w:rsidRPr="000D7F78">
        <w:rPr>
          <w:rFonts w:eastAsia="Times New Roman"/>
          <w:iCs/>
          <w:sz w:val="22"/>
          <w:szCs w:val="22"/>
          <w:lang w:val="en-GB"/>
        </w:rPr>
        <w:t xml:space="preserve">Take initiatives to engage with young people on IHL and humanitarian principles. </w:t>
      </w:r>
    </w:p>
    <w:p w14:paraId="0FB39362" w14:textId="77777777" w:rsidR="005F3ABC" w:rsidRPr="000D7F78" w:rsidRDefault="005F3ABC" w:rsidP="005F3ABC">
      <w:pPr>
        <w:keepNext/>
        <w:keepLines/>
        <w:spacing w:after="160"/>
        <w:outlineLvl w:val="1"/>
        <w:rPr>
          <w:rFonts w:eastAsia="Times New Roman"/>
          <w:b/>
          <w:bCs/>
          <w:sz w:val="22"/>
          <w:szCs w:val="22"/>
          <w:lang w:val="en-GB"/>
        </w:rPr>
      </w:pPr>
      <w:r w:rsidRPr="000D7F78">
        <w:rPr>
          <w:rFonts w:eastAsia="Times New Roman"/>
          <w:b/>
          <w:bCs/>
          <w:sz w:val="22"/>
          <w:szCs w:val="22"/>
          <w:lang w:val="en-GB"/>
        </w:rPr>
        <w:lastRenderedPageBreak/>
        <w:t>C. Indicators for measuring progress</w:t>
      </w:r>
    </w:p>
    <w:p w14:paraId="7729D95C" w14:textId="2724AE03" w:rsidR="005F3ABC" w:rsidRPr="000D7F78" w:rsidRDefault="000D2429" w:rsidP="005F3ABC">
      <w:pPr>
        <w:keepNext/>
        <w:numPr>
          <w:ilvl w:val="0"/>
          <w:numId w:val="1"/>
        </w:numPr>
        <w:autoSpaceDE w:val="0"/>
        <w:autoSpaceDN w:val="0"/>
        <w:adjustRightInd w:val="0"/>
        <w:spacing w:after="0" w:line="240" w:lineRule="auto"/>
        <w:contextualSpacing/>
        <w:jc w:val="both"/>
        <w:rPr>
          <w:rFonts w:eastAsia="Times New Roman"/>
          <w:iCs/>
          <w:sz w:val="22"/>
          <w:szCs w:val="22"/>
          <w:lang w:val="en-GB"/>
        </w:rPr>
      </w:pPr>
      <w:r w:rsidRPr="000D7F78">
        <w:rPr>
          <w:rFonts w:eastAsia="Times New Roman"/>
          <w:iCs/>
          <w:sz w:val="22"/>
          <w:szCs w:val="22"/>
          <w:lang w:val="en-GB"/>
        </w:rPr>
        <w:t>That national IHL committees or similar entities have a</w:t>
      </w:r>
      <w:r w:rsidR="00433DF2" w:rsidRPr="000D7F78">
        <w:rPr>
          <w:rFonts w:eastAsia="Times New Roman"/>
          <w:iCs/>
          <w:sz w:val="22"/>
          <w:szCs w:val="22"/>
          <w:lang w:val="en-GB"/>
        </w:rPr>
        <w:t>n annual</w:t>
      </w:r>
      <w:r w:rsidRPr="000D7F78">
        <w:rPr>
          <w:rFonts w:eastAsia="Times New Roman"/>
          <w:iCs/>
          <w:sz w:val="22"/>
          <w:szCs w:val="22"/>
          <w:lang w:val="en-GB"/>
        </w:rPr>
        <w:t xml:space="preserve"> meeting schedule with at least one meeting held each year</w:t>
      </w:r>
    </w:p>
    <w:p w14:paraId="1B84988F" w14:textId="77777777" w:rsidR="005F3ABC" w:rsidRPr="000D7F78" w:rsidRDefault="005F3ABC" w:rsidP="005F3ABC">
      <w:pPr>
        <w:keepNext/>
        <w:numPr>
          <w:ilvl w:val="0"/>
          <w:numId w:val="1"/>
        </w:numPr>
        <w:autoSpaceDE w:val="0"/>
        <w:autoSpaceDN w:val="0"/>
        <w:adjustRightInd w:val="0"/>
        <w:spacing w:after="0" w:line="240" w:lineRule="auto"/>
        <w:contextualSpacing/>
        <w:jc w:val="both"/>
        <w:rPr>
          <w:rFonts w:eastAsia="Times New Roman"/>
          <w:iCs/>
          <w:sz w:val="22"/>
          <w:szCs w:val="22"/>
          <w:lang w:val="en-GB"/>
        </w:rPr>
      </w:pPr>
      <w:r w:rsidRPr="000D7F78">
        <w:rPr>
          <w:rFonts w:eastAsia="Times New Roman"/>
          <w:iCs/>
          <w:sz w:val="22"/>
          <w:szCs w:val="22"/>
          <w:lang w:val="en-GB"/>
        </w:rPr>
        <w:t xml:space="preserve">National IHL committees achieve one or more actions identified in annual work plans </w:t>
      </w:r>
    </w:p>
    <w:p w14:paraId="48DD5C6C" w14:textId="453474B1" w:rsidR="005F3ABC" w:rsidRPr="000D7F78" w:rsidRDefault="005F3ABC" w:rsidP="005F3ABC">
      <w:pPr>
        <w:keepNext/>
        <w:numPr>
          <w:ilvl w:val="0"/>
          <w:numId w:val="1"/>
        </w:numPr>
        <w:autoSpaceDE w:val="0"/>
        <w:autoSpaceDN w:val="0"/>
        <w:adjustRightInd w:val="0"/>
        <w:spacing w:after="0" w:line="240" w:lineRule="auto"/>
        <w:contextualSpacing/>
        <w:jc w:val="both"/>
        <w:rPr>
          <w:rFonts w:eastAsia="Times New Roman"/>
          <w:iCs/>
          <w:sz w:val="22"/>
          <w:szCs w:val="22"/>
          <w:lang w:val="en-GB"/>
        </w:rPr>
      </w:pPr>
      <w:r w:rsidRPr="000D7F78">
        <w:rPr>
          <w:rFonts w:eastAsia="Times New Roman"/>
          <w:iCs/>
          <w:sz w:val="22"/>
          <w:szCs w:val="22"/>
          <w:lang w:val="en-GB"/>
        </w:rPr>
        <w:t xml:space="preserve">Number of </w:t>
      </w:r>
      <w:r w:rsidR="0091607E" w:rsidRPr="000D7F78">
        <w:rPr>
          <w:rFonts w:eastAsia="Times New Roman"/>
          <w:iCs/>
          <w:sz w:val="22"/>
          <w:szCs w:val="22"/>
          <w:lang w:val="en-GB"/>
        </w:rPr>
        <w:t xml:space="preserve">engagements with </w:t>
      </w:r>
      <w:r w:rsidRPr="000D7F78">
        <w:rPr>
          <w:rFonts w:eastAsia="Times New Roman"/>
          <w:iCs/>
          <w:sz w:val="22"/>
          <w:szCs w:val="22"/>
          <w:lang w:val="en-GB"/>
        </w:rPr>
        <w:t xml:space="preserve">parliamentarians on IHL </w:t>
      </w:r>
    </w:p>
    <w:p w14:paraId="6F2F7718" w14:textId="77777777" w:rsidR="005F3ABC" w:rsidRPr="000D7F78" w:rsidRDefault="005F3ABC" w:rsidP="005F3ABC">
      <w:pPr>
        <w:keepNext/>
        <w:autoSpaceDE w:val="0"/>
        <w:autoSpaceDN w:val="0"/>
        <w:adjustRightInd w:val="0"/>
        <w:spacing w:after="0" w:line="240" w:lineRule="auto"/>
        <w:ind w:left="360"/>
        <w:contextualSpacing/>
        <w:jc w:val="both"/>
        <w:rPr>
          <w:rFonts w:eastAsia="Times New Roman"/>
          <w:iCs/>
          <w:sz w:val="22"/>
          <w:szCs w:val="22"/>
          <w:lang w:val="en-GB"/>
        </w:rPr>
      </w:pPr>
    </w:p>
    <w:p w14:paraId="0AF8C816" w14:textId="77777777" w:rsidR="005F3ABC" w:rsidRPr="000D7F78" w:rsidRDefault="005F3ABC" w:rsidP="005F3ABC">
      <w:pPr>
        <w:keepNext/>
        <w:keepLines/>
        <w:spacing w:after="160"/>
        <w:outlineLvl w:val="1"/>
        <w:rPr>
          <w:rFonts w:eastAsia="Times New Roman"/>
          <w:b/>
          <w:bCs/>
          <w:sz w:val="22"/>
          <w:szCs w:val="22"/>
          <w:lang w:val="en-GB"/>
        </w:rPr>
      </w:pPr>
      <w:r w:rsidRPr="000D7F78">
        <w:rPr>
          <w:rFonts w:eastAsia="Times New Roman"/>
          <w:b/>
          <w:bCs/>
          <w:sz w:val="22"/>
          <w:szCs w:val="22"/>
          <w:lang w:val="en-GB"/>
        </w:rPr>
        <w:t>D. Resource implications</w:t>
      </w:r>
    </w:p>
    <w:p w14:paraId="0520AAEB" w14:textId="77777777" w:rsidR="005F3ABC" w:rsidRPr="000D7F78" w:rsidRDefault="005F3ABC" w:rsidP="005F3ABC">
      <w:pPr>
        <w:tabs>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jc w:val="both"/>
        <w:textAlignment w:val="baseline"/>
        <w:rPr>
          <w:rFonts w:eastAsia="Times New Roman"/>
          <w:iCs/>
          <w:sz w:val="22"/>
          <w:szCs w:val="22"/>
          <w:lang w:val="en-GB"/>
        </w:rPr>
      </w:pPr>
      <w:r w:rsidRPr="000D7F78">
        <w:rPr>
          <w:rFonts w:eastAsia="Times New Roman"/>
          <w:iCs/>
          <w:sz w:val="22"/>
          <w:szCs w:val="22"/>
          <w:lang w:val="en-GB"/>
        </w:rPr>
        <w:t>The States and National Societies will determine the resources that may be required to carry out this pledge based on the actions to be taken in their specific context.</w:t>
      </w:r>
    </w:p>
    <w:p w14:paraId="5149B251" w14:textId="77777777" w:rsidR="005F3ABC" w:rsidRPr="000D7F78" w:rsidRDefault="005F3ABC" w:rsidP="005F3ABC">
      <w:pPr>
        <w:tabs>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jc w:val="both"/>
        <w:textAlignment w:val="baseline"/>
        <w:rPr>
          <w:rFonts w:eastAsia="Times New Roman"/>
          <w:iCs/>
          <w:sz w:val="22"/>
          <w:szCs w:val="22"/>
          <w:lang w:val="en-GB"/>
        </w:rPr>
      </w:pPr>
    </w:p>
    <w:p w14:paraId="134AA911" w14:textId="086D8EB5" w:rsidR="005F3ABC" w:rsidRPr="000D7F78" w:rsidRDefault="005F3ABC" w:rsidP="005F3ABC">
      <w:pPr>
        <w:tabs>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jc w:val="both"/>
        <w:textAlignment w:val="baseline"/>
        <w:rPr>
          <w:rFonts w:eastAsia="Times New Roman"/>
          <w:iCs/>
          <w:sz w:val="22"/>
          <w:szCs w:val="22"/>
          <w:lang w:val="en-GB"/>
        </w:rPr>
      </w:pPr>
      <w:r w:rsidRPr="000D7F78">
        <w:rPr>
          <w:rFonts w:eastAsia="Times New Roman"/>
          <w:iCs/>
          <w:sz w:val="22"/>
          <w:szCs w:val="22"/>
          <w:lang w:val="en-GB"/>
        </w:rPr>
        <w:t xml:space="preserve">The establishment and maintenance of a national IHL committee principally requires the time of committee members according to the agreed work plan and frequency of meetings. While not </w:t>
      </w:r>
      <w:r w:rsidR="00AA067C" w:rsidRPr="000D7F78">
        <w:rPr>
          <w:rFonts w:eastAsia="Times New Roman"/>
          <w:iCs/>
          <w:sz w:val="22"/>
          <w:szCs w:val="22"/>
          <w:lang w:val="en-GB"/>
        </w:rPr>
        <w:t>essential</w:t>
      </w:r>
      <w:r w:rsidRPr="000D7F78">
        <w:rPr>
          <w:rFonts w:eastAsia="Times New Roman"/>
          <w:iCs/>
          <w:sz w:val="22"/>
          <w:szCs w:val="22"/>
          <w:lang w:val="en-GB"/>
        </w:rPr>
        <w:t xml:space="preserve">, a modest budget can assist the secretariat in its functions and support the activities of the committee according to the agreed work plan. </w:t>
      </w:r>
    </w:p>
    <w:p w14:paraId="3244AA46" w14:textId="77777777" w:rsidR="005F3ABC" w:rsidRPr="000D7F78" w:rsidRDefault="005F3ABC" w:rsidP="005F3ABC">
      <w:pPr>
        <w:tabs>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jc w:val="both"/>
        <w:textAlignment w:val="baseline"/>
        <w:rPr>
          <w:rFonts w:eastAsia="Times New Roman"/>
          <w:iCs/>
          <w:sz w:val="22"/>
          <w:szCs w:val="22"/>
          <w:lang w:val="en-GB"/>
        </w:rPr>
      </w:pPr>
    </w:p>
    <w:p w14:paraId="0F4502A5" w14:textId="77777777" w:rsidR="005F3ABC" w:rsidRPr="000D7F78" w:rsidRDefault="005F3ABC" w:rsidP="005F3ABC">
      <w:pPr>
        <w:tabs>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jc w:val="both"/>
        <w:textAlignment w:val="baseline"/>
        <w:rPr>
          <w:rFonts w:eastAsia="Times New Roman"/>
          <w:iCs/>
          <w:sz w:val="22"/>
          <w:szCs w:val="22"/>
          <w:lang w:val="en-GB"/>
        </w:rPr>
      </w:pPr>
      <w:r w:rsidRPr="000D7F78">
        <w:rPr>
          <w:rFonts w:eastAsia="Times New Roman"/>
          <w:iCs/>
          <w:sz w:val="22"/>
          <w:szCs w:val="22"/>
          <w:lang w:val="en-GB"/>
        </w:rPr>
        <w:t xml:space="preserve">Briefings to parliamentarians may require time to update context-specific handbooks for parliamentarians on IHL and financial resources to have these materials printed. A generic handbook for parliamentarians is available online for free if those resources are not available. </w:t>
      </w:r>
    </w:p>
    <w:p w14:paraId="6A684F72" w14:textId="77777777" w:rsidR="00FF3687" w:rsidRPr="000D7F78" w:rsidRDefault="00FF3687">
      <w:pPr>
        <w:rPr>
          <w:lang w:val="en-GB"/>
        </w:rPr>
      </w:pPr>
    </w:p>
    <w:sectPr w:rsidR="00FF3687" w:rsidRPr="000D7F78">
      <w:headerReference w:type="default" r:id="rId13"/>
      <w:footerReference w:type="even" r:id="rId14"/>
      <w:footerReference w:type="defaul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0B851" w14:textId="77777777" w:rsidR="00C661CE" w:rsidRDefault="00C661CE" w:rsidP="005F3ABC">
      <w:pPr>
        <w:spacing w:after="0" w:line="240" w:lineRule="auto"/>
      </w:pPr>
      <w:r>
        <w:separator/>
      </w:r>
    </w:p>
  </w:endnote>
  <w:endnote w:type="continuationSeparator" w:id="0">
    <w:p w14:paraId="3A0ACBFC" w14:textId="77777777" w:rsidR="00C661CE" w:rsidRDefault="00C661CE" w:rsidP="005F3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B9A7E" w14:textId="311F1677" w:rsidR="00C4341E" w:rsidRDefault="00C4341E">
    <w:pPr>
      <w:pStyle w:val="Footer"/>
    </w:pPr>
    <w:r>
      <w:rPr>
        <w:noProof/>
        <w14:ligatures w14:val="standardContextual"/>
      </w:rPr>
      <mc:AlternateContent>
        <mc:Choice Requires="wps">
          <w:drawing>
            <wp:anchor distT="0" distB="0" distL="0" distR="0" simplePos="0" relativeHeight="251660288" behindDoc="0" locked="0" layoutInCell="1" allowOverlap="1" wp14:anchorId="10AD9997" wp14:editId="315944F4">
              <wp:simplePos x="635" y="635"/>
              <wp:positionH relativeFrom="page">
                <wp:align>left</wp:align>
              </wp:positionH>
              <wp:positionV relativeFrom="page">
                <wp:align>bottom</wp:align>
              </wp:positionV>
              <wp:extent cx="565150" cy="357505"/>
              <wp:effectExtent l="0" t="0" r="6350" b="0"/>
              <wp:wrapNone/>
              <wp:docPr id="441991609"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150" cy="357505"/>
                      </a:xfrm>
                      <a:prstGeom prst="rect">
                        <a:avLst/>
                      </a:prstGeom>
                      <a:noFill/>
                      <a:ln>
                        <a:noFill/>
                      </a:ln>
                    </wps:spPr>
                    <wps:txbx>
                      <w:txbxContent>
                        <w:p w14:paraId="7D1C384E" w14:textId="3EA8FC53" w:rsidR="00C4341E" w:rsidRPr="00C4341E" w:rsidRDefault="00C4341E" w:rsidP="00C4341E">
                          <w:pPr>
                            <w:spacing w:after="0"/>
                            <w:rPr>
                              <w:rFonts w:ascii="Calibri" w:eastAsia="Calibri" w:hAnsi="Calibri" w:cs="Calibri"/>
                              <w:noProof/>
                              <w:color w:val="000000"/>
                            </w:rPr>
                          </w:pPr>
                          <w:r w:rsidRPr="00C4341E">
                            <w:rPr>
                              <w:rFonts w:ascii="Calibri" w:eastAsia="Calibri" w:hAnsi="Calibri" w:cs="Calibri"/>
                              <w:noProof/>
                              <w:color w:val="00000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0AD9997" id="_x0000_t202" coordsize="21600,21600" o:spt="202" path="m,l,21600r21600,l21600,xe">
              <v:stroke joinstyle="miter"/>
              <v:path gradientshapeok="t" o:connecttype="rect"/>
            </v:shapetype>
            <v:shape id="Text Box 2" o:spid="_x0000_s1026" type="#_x0000_t202" alt="Public" style="position:absolute;margin-left:0;margin-top:0;width:44.5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" filled="f" stroked="f">
              <v:fill o:detectmouseclick="t"/>
              <v:textbox style="mso-fit-shape-to-text:t" inset="20pt,0,0,15pt">
                <w:txbxContent>
                  <w:p w14:paraId="7D1C384E" w14:textId="3EA8FC53" w:rsidR="00C4341E" w:rsidRPr="00C4341E" w:rsidRDefault="00C4341E" w:rsidP="00C4341E">
                    <w:pPr>
                      <w:spacing w:after="0"/>
                      <w:rPr>
                        <w:rFonts w:ascii="Calibri" w:eastAsia="Calibri" w:hAnsi="Calibri" w:cs="Calibri"/>
                        <w:noProof/>
                        <w:color w:val="000000"/>
                      </w:rPr>
                    </w:pPr>
                    <w:r w:rsidRPr="00C4341E">
                      <w:rPr>
                        <w:rFonts w:ascii="Calibri" w:eastAsia="Calibri" w:hAnsi="Calibri" w:cs="Calibri"/>
                        <w:noProof/>
                        <w:color w:val="00000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6E72E" w14:textId="312DC7FB" w:rsidR="00C4341E" w:rsidRDefault="00C4341E">
    <w:pPr>
      <w:pStyle w:val="Footer"/>
    </w:pPr>
    <w:r>
      <w:rPr>
        <w:noProof/>
        <w14:ligatures w14:val="standardContextual"/>
      </w:rPr>
      <mc:AlternateContent>
        <mc:Choice Requires="wps">
          <w:drawing>
            <wp:anchor distT="0" distB="0" distL="0" distR="0" simplePos="0" relativeHeight="251661312" behindDoc="0" locked="0" layoutInCell="1" allowOverlap="1" wp14:anchorId="445DBEE0" wp14:editId="7566F709">
              <wp:simplePos x="901700" y="10096500"/>
              <wp:positionH relativeFrom="page">
                <wp:align>left</wp:align>
              </wp:positionH>
              <wp:positionV relativeFrom="page">
                <wp:align>bottom</wp:align>
              </wp:positionV>
              <wp:extent cx="565150" cy="357505"/>
              <wp:effectExtent l="0" t="0" r="6350" b="0"/>
              <wp:wrapNone/>
              <wp:docPr id="2030142984"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150" cy="357505"/>
                      </a:xfrm>
                      <a:prstGeom prst="rect">
                        <a:avLst/>
                      </a:prstGeom>
                      <a:noFill/>
                      <a:ln>
                        <a:noFill/>
                      </a:ln>
                    </wps:spPr>
                    <wps:txbx>
                      <w:txbxContent>
                        <w:p w14:paraId="14038D34" w14:textId="674CCA19" w:rsidR="00C4341E" w:rsidRPr="00C4341E" w:rsidRDefault="00C4341E" w:rsidP="00C4341E">
                          <w:pPr>
                            <w:spacing w:after="0"/>
                            <w:rPr>
                              <w:rFonts w:ascii="Calibri" w:eastAsia="Calibri" w:hAnsi="Calibri" w:cs="Calibri"/>
                              <w:noProof/>
                              <w:color w:val="000000"/>
                            </w:rPr>
                          </w:pPr>
                          <w:r w:rsidRPr="00C4341E">
                            <w:rPr>
                              <w:rFonts w:ascii="Calibri" w:eastAsia="Calibri" w:hAnsi="Calibri" w:cs="Calibri"/>
                              <w:noProof/>
                              <w:color w:val="00000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45DBEE0" id="_x0000_t202" coordsize="21600,21600" o:spt="202" path="m,l,21600r21600,l21600,xe">
              <v:stroke joinstyle="miter"/>
              <v:path gradientshapeok="t" o:connecttype="rect"/>
            </v:shapetype>
            <v:shape id="Text Box 3" o:spid="_x0000_s1027" type="#_x0000_t202" alt="Public" style="position:absolute;margin-left:0;margin-top:0;width:44.5pt;height:28.1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" filled="f" stroked="f">
              <v:fill o:detectmouseclick="t"/>
              <v:textbox style="mso-fit-shape-to-text:t" inset="20pt,0,0,15pt">
                <w:txbxContent>
                  <w:p w14:paraId="14038D34" w14:textId="674CCA19" w:rsidR="00C4341E" w:rsidRPr="00C4341E" w:rsidRDefault="00C4341E" w:rsidP="00C4341E">
                    <w:pPr>
                      <w:spacing w:after="0"/>
                      <w:rPr>
                        <w:rFonts w:ascii="Calibri" w:eastAsia="Calibri" w:hAnsi="Calibri" w:cs="Calibri"/>
                        <w:noProof/>
                        <w:color w:val="000000"/>
                      </w:rPr>
                    </w:pPr>
                    <w:r w:rsidRPr="00C4341E">
                      <w:rPr>
                        <w:rFonts w:ascii="Calibri" w:eastAsia="Calibri" w:hAnsi="Calibri" w:cs="Calibri"/>
                        <w:noProof/>
                        <w:color w:val="00000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90E24" w14:textId="404F8356" w:rsidR="00C4341E" w:rsidRDefault="00C4341E">
    <w:pPr>
      <w:pStyle w:val="Footer"/>
    </w:pPr>
    <w:r>
      <w:rPr>
        <w:noProof/>
        <w14:ligatures w14:val="standardContextual"/>
      </w:rPr>
      <mc:AlternateContent>
        <mc:Choice Requires="wps">
          <w:drawing>
            <wp:anchor distT="0" distB="0" distL="0" distR="0" simplePos="0" relativeHeight="251659264" behindDoc="0" locked="0" layoutInCell="1" allowOverlap="1" wp14:anchorId="456E5821" wp14:editId="369336E0">
              <wp:simplePos x="635" y="635"/>
              <wp:positionH relativeFrom="page">
                <wp:align>left</wp:align>
              </wp:positionH>
              <wp:positionV relativeFrom="page">
                <wp:align>bottom</wp:align>
              </wp:positionV>
              <wp:extent cx="565150" cy="357505"/>
              <wp:effectExtent l="0" t="0" r="6350" b="0"/>
              <wp:wrapNone/>
              <wp:docPr id="784200284"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150" cy="357505"/>
                      </a:xfrm>
                      <a:prstGeom prst="rect">
                        <a:avLst/>
                      </a:prstGeom>
                      <a:noFill/>
                      <a:ln>
                        <a:noFill/>
                      </a:ln>
                    </wps:spPr>
                    <wps:txbx>
                      <w:txbxContent>
                        <w:p w14:paraId="5E6D32F5" w14:textId="1E48D4C5" w:rsidR="00C4341E" w:rsidRPr="00C4341E" w:rsidRDefault="00C4341E" w:rsidP="00C4341E">
                          <w:pPr>
                            <w:spacing w:after="0"/>
                            <w:rPr>
                              <w:rFonts w:ascii="Calibri" w:eastAsia="Calibri" w:hAnsi="Calibri" w:cs="Calibri"/>
                              <w:noProof/>
                              <w:color w:val="000000"/>
                            </w:rPr>
                          </w:pPr>
                          <w:r w:rsidRPr="00C4341E">
                            <w:rPr>
                              <w:rFonts w:ascii="Calibri" w:eastAsia="Calibri" w:hAnsi="Calibri" w:cs="Calibri"/>
                              <w:noProof/>
                              <w:color w:val="00000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56E5821" id="_x0000_t202" coordsize="21600,21600" o:spt="202" path="m,l,21600r21600,l21600,xe">
              <v:stroke joinstyle="miter"/>
              <v:path gradientshapeok="t" o:connecttype="rect"/>
            </v:shapetype>
            <v:shape id="Text Box 1" o:spid="_x0000_s1028" type="#_x0000_t202" alt="Public" style="position:absolute;margin-left:0;margin-top:0;width:44.5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" filled="f" stroked="f">
              <v:fill o:detectmouseclick="t"/>
              <v:textbox style="mso-fit-shape-to-text:t" inset="20pt,0,0,15pt">
                <w:txbxContent>
                  <w:p w14:paraId="5E6D32F5" w14:textId="1E48D4C5" w:rsidR="00C4341E" w:rsidRPr="00C4341E" w:rsidRDefault="00C4341E" w:rsidP="00C4341E">
                    <w:pPr>
                      <w:spacing w:after="0"/>
                      <w:rPr>
                        <w:rFonts w:ascii="Calibri" w:eastAsia="Calibri" w:hAnsi="Calibri" w:cs="Calibri"/>
                        <w:noProof/>
                        <w:color w:val="000000"/>
                      </w:rPr>
                    </w:pPr>
                    <w:r w:rsidRPr="00C4341E">
                      <w:rPr>
                        <w:rFonts w:ascii="Calibri" w:eastAsia="Calibri" w:hAnsi="Calibri" w:cs="Calibri"/>
                        <w:noProof/>
                        <w:color w:val="00000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2A0D6" w14:textId="77777777" w:rsidR="00C661CE" w:rsidRDefault="00C661CE" w:rsidP="005F3ABC">
      <w:pPr>
        <w:spacing w:after="0" w:line="240" w:lineRule="auto"/>
      </w:pPr>
      <w:r>
        <w:separator/>
      </w:r>
    </w:p>
  </w:footnote>
  <w:footnote w:type="continuationSeparator" w:id="0">
    <w:p w14:paraId="0057BF4D" w14:textId="77777777" w:rsidR="00C661CE" w:rsidRDefault="00C661CE" w:rsidP="005F3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A3300" w14:textId="243EDC2C" w:rsidR="00716A0D" w:rsidRDefault="00716A0D">
    <w:pPr>
      <w:pStyle w:val="Header"/>
    </w:pPr>
    <w:r>
      <w:rPr>
        <w:noProof/>
      </w:rPr>
      <w:drawing>
        <wp:anchor distT="0" distB="0" distL="114300" distR="114300" simplePos="0" relativeHeight="251658240" behindDoc="0" locked="0" layoutInCell="1" allowOverlap="1" wp14:anchorId="579A77C0" wp14:editId="08555D7D">
          <wp:simplePos x="0" y="0"/>
          <wp:positionH relativeFrom="column">
            <wp:posOffset>-4105</wp:posOffset>
          </wp:positionH>
          <wp:positionV relativeFrom="paragraph">
            <wp:posOffset>-46355</wp:posOffset>
          </wp:positionV>
          <wp:extent cx="2489703" cy="853729"/>
          <wp:effectExtent l="0" t="0" r="635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703" cy="8537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529222" w14:textId="77777777" w:rsidR="00716A0D" w:rsidRDefault="00716A0D">
    <w:pPr>
      <w:pStyle w:val="Header"/>
    </w:pPr>
  </w:p>
  <w:p w14:paraId="5A704FBB" w14:textId="132241B1" w:rsidR="005F3ABC" w:rsidRDefault="005F3ABC">
    <w:pPr>
      <w:pStyle w:val="Header"/>
    </w:pPr>
  </w:p>
  <w:p w14:paraId="5502E23F" w14:textId="77777777" w:rsidR="00716A0D" w:rsidRDefault="00716A0D">
    <w:pPr>
      <w:pStyle w:val="Header"/>
    </w:pPr>
  </w:p>
  <w:p w14:paraId="1647D745" w14:textId="77777777" w:rsidR="00716A0D" w:rsidRDefault="00716A0D">
    <w:pPr>
      <w:pStyle w:val="Header"/>
    </w:pPr>
  </w:p>
  <w:p w14:paraId="533847F7" w14:textId="77777777" w:rsidR="00716A0D" w:rsidRDefault="00716A0D">
    <w:pPr>
      <w:pStyle w:val="Header"/>
    </w:pPr>
  </w:p>
  <w:p w14:paraId="3E63E953" w14:textId="77777777" w:rsidR="00716A0D" w:rsidRDefault="00716A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31F2B"/>
    <w:multiLevelType w:val="hybridMultilevel"/>
    <w:tmpl w:val="199E27A4"/>
    <w:lvl w:ilvl="0" w:tplc="00FE92AA">
      <w:start w:val="1"/>
      <w:numFmt w:val="decimal"/>
      <w:lvlText w:val="%1."/>
      <w:lvlJc w:val="left"/>
      <w:pPr>
        <w:ind w:left="720" w:hanging="360"/>
      </w:pPr>
      <w:rPr>
        <w:rFonts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082B58"/>
    <w:multiLevelType w:val="hybridMultilevel"/>
    <w:tmpl w:val="1DAC9420"/>
    <w:lvl w:ilvl="0" w:tplc="37DC4358">
      <w:start w:val="1"/>
      <w:numFmt w:val="decimal"/>
      <w:lvlText w:val="%1."/>
      <w:lvlJc w:val="left"/>
      <w:pPr>
        <w:ind w:left="360" w:hanging="360"/>
      </w:pPr>
      <w:rPr>
        <w:rFonts w:ascii="Arial" w:eastAsia="Times New Roman" w:hAnsi="Arial" w:cs="Arial" w:hint="default"/>
      </w:rPr>
    </w:lvl>
    <w:lvl w:ilvl="1" w:tplc="100C0001">
      <w:start w:val="1"/>
      <w:numFmt w:val="bullet"/>
      <w:lvlText w:val=""/>
      <w:lvlJc w:val="left"/>
      <w:pPr>
        <w:ind w:left="786" w:hanging="360"/>
      </w:pPr>
      <w:rPr>
        <w:rFonts w:ascii="Symbol" w:hAnsi="Symbol" w:hint="default"/>
      </w:rPr>
    </w:lvl>
    <w:lvl w:ilvl="2" w:tplc="100C0003">
      <w:start w:val="1"/>
      <w:numFmt w:val="bullet"/>
      <w:lvlText w:val="o"/>
      <w:lvlJc w:val="left"/>
      <w:pPr>
        <w:ind w:left="1070" w:hanging="360"/>
      </w:pPr>
      <w:rPr>
        <w:rFonts w:ascii="Courier New" w:hAnsi="Courier New" w:cs="Courier New"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57243DE8"/>
    <w:multiLevelType w:val="hybridMultilevel"/>
    <w:tmpl w:val="D0FCEA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02D77ED"/>
    <w:multiLevelType w:val="hybridMultilevel"/>
    <w:tmpl w:val="0DF27A42"/>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num w:numId="1" w16cid:durableId="645822316">
    <w:abstractNumId w:val="3"/>
  </w:num>
  <w:num w:numId="2" w16cid:durableId="1066416826">
    <w:abstractNumId w:val="1"/>
  </w:num>
  <w:num w:numId="3" w16cid:durableId="1076905180">
    <w:abstractNumId w:val="2"/>
  </w:num>
  <w:num w:numId="4" w16cid:durableId="749305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ABC"/>
    <w:rsid w:val="00020C60"/>
    <w:rsid w:val="0003034E"/>
    <w:rsid w:val="000A20AF"/>
    <w:rsid w:val="000A4A4C"/>
    <w:rsid w:val="000C631A"/>
    <w:rsid w:val="000D2429"/>
    <w:rsid w:val="000D7F78"/>
    <w:rsid w:val="00102F0A"/>
    <w:rsid w:val="001B2857"/>
    <w:rsid w:val="00212A83"/>
    <w:rsid w:val="00433DF2"/>
    <w:rsid w:val="00542BB1"/>
    <w:rsid w:val="005522DD"/>
    <w:rsid w:val="005E63FF"/>
    <w:rsid w:val="005F3ABC"/>
    <w:rsid w:val="0065019C"/>
    <w:rsid w:val="0068364B"/>
    <w:rsid w:val="006D236C"/>
    <w:rsid w:val="006F02A4"/>
    <w:rsid w:val="006F5B0B"/>
    <w:rsid w:val="00716A0D"/>
    <w:rsid w:val="00721360"/>
    <w:rsid w:val="007432EA"/>
    <w:rsid w:val="007E0E17"/>
    <w:rsid w:val="007F185A"/>
    <w:rsid w:val="007F3A56"/>
    <w:rsid w:val="0091607E"/>
    <w:rsid w:val="009A020E"/>
    <w:rsid w:val="009B7831"/>
    <w:rsid w:val="00A94E04"/>
    <w:rsid w:val="00AA067C"/>
    <w:rsid w:val="00BD205E"/>
    <w:rsid w:val="00C00D8D"/>
    <w:rsid w:val="00C03745"/>
    <w:rsid w:val="00C4341E"/>
    <w:rsid w:val="00C661CE"/>
    <w:rsid w:val="00CE7EF6"/>
    <w:rsid w:val="00D71AE2"/>
    <w:rsid w:val="00E05325"/>
    <w:rsid w:val="00E277AA"/>
    <w:rsid w:val="00E94E43"/>
    <w:rsid w:val="00E96546"/>
    <w:rsid w:val="00EC50B6"/>
    <w:rsid w:val="00EE3579"/>
    <w:rsid w:val="00F96546"/>
    <w:rsid w:val="00FF3687"/>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C164F"/>
  <w15:chartTrackingRefBased/>
  <w15:docId w15:val="{466192D9-D679-4E7B-B2F3-9CED9964F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ABC"/>
    <w:pPr>
      <w:spacing w:after="120"/>
    </w:pPr>
    <w:rPr>
      <w:rFonts w:ascii="Arial" w:hAnsi="Arial" w:cs="Arial"/>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ABC"/>
    <w:pPr>
      <w:tabs>
        <w:tab w:val="center" w:pos="4536"/>
        <w:tab w:val="right" w:pos="9072"/>
      </w:tabs>
      <w:spacing w:after="0" w:line="240" w:lineRule="auto"/>
    </w:pPr>
  </w:style>
  <w:style w:type="character" w:customStyle="1" w:styleId="HeaderChar">
    <w:name w:val="Header Char"/>
    <w:basedOn w:val="DefaultParagraphFont"/>
    <w:link w:val="Header"/>
    <w:uiPriority w:val="99"/>
    <w:rsid w:val="005F3ABC"/>
    <w:rPr>
      <w:rFonts w:ascii="Arial" w:hAnsi="Arial" w:cs="Arial"/>
      <w:kern w:val="0"/>
      <w:sz w:val="20"/>
      <w:szCs w:val="20"/>
      <w:lang w:val="en-US"/>
      <w14:ligatures w14:val="none"/>
    </w:rPr>
  </w:style>
  <w:style w:type="paragraph" w:styleId="Footer">
    <w:name w:val="footer"/>
    <w:basedOn w:val="Normal"/>
    <w:link w:val="FooterChar"/>
    <w:uiPriority w:val="99"/>
    <w:unhideWhenUsed/>
    <w:rsid w:val="005F3ABC"/>
    <w:pPr>
      <w:tabs>
        <w:tab w:val="center" w:pos="4536"/>
        <w:tab w:val="right" w:pos="9072"/>
      </w:tabs>
      <w:spacing w:after="0" w:line="240" w:lineRule="auto"/>
    </w:pPr>
  </w:style>
  <w:style w:type="character" w:customStyle="1" w:styleId="FooterChar">
    <w:name w:val="Footer Char"/>
    <w:basedOn w:val="DefaultParagraphFont"/>
    <w:link w:val="Footer"/>
    <w:uiPriority w:val="99"/>
    <w:rsid w:val="005F3ABC"/>
    <w:rPr>
      <w:rFonts w:ascii="Arial" w:hAnsi="Arial" w:cs="Arial"/>
      <w:kern w:val="0"/>
      <w:sz w:val="20"/>
      <w:szCs w:val="20"/>
      <w:lang w:val="en-US"/>
      <w14:ligatures w14:val="none"/>
    </w:rPr>
  </w:style>
  <w:style w:type="paragraph" w:styleId="Revision">
    <w:name w:val="Revision"/>
    <w:hidden/>
    <w:uiPriority w:val="99"/>
    <w:semiHidden/>
    <w:rsid w:val="0065019C"/>
    <w:pPr>
      <w:spacing w:after="0" w:line="240" w:lineRule="auto"/>
    </w:pPr>
    <w:rPr>
      <w:rFonts w:ascii="Arial" w:hAnsi="Arial" w:cs="Arial"/>
      <w:kern w:val="0"/>
      <w:sz w:val="20"/>
      <w:szCs w:val="20"/>
      <w:lang w:val="en-US"/>
      <w14:ligatures w14:val="none"/>
    </w:rPr>
  </w:style>
  <w:style w:type="character" w:styleId="CommentReference">
    <w:name w:val="annotation reference"/>
    <w:basedOn w:val="DefaultParagraphFont"/>
    <w:uiPriority w:val="99"/>
    <w:semiHidden/>
    <w:unhideWhenUsed/>
    <w:rsid w:val="000C631A"/>
    <w:rPr>
      <w:sz w:val="16"/>
      <w:szCs w:val="16"/>
    </w:rPr>
  </w:style>
  <w:style w:type="paragraph" w:styleId="CommentText">
    <w:name w:val="annotation text"/>
    <w:basedOn w:val="Normal"/>
    <w:link w:val="CommentTextChar"/>
    <w:uiPriority w:val="99"/>
    <w:unhideWhenUsed/>
    <w:rsid w:val="000C631A"/>
    <w:pPr>
      <w:spacing w:line="240" w:lineRule="auto"/>
    </w:pPr>
  </w:style>
  <w:style w:type="character" w:customStyle="1" w:styleId="CommentTextChar">
    <w:name w:val="Comment Text Char"/>
    <w:basedOn w:val="DefaultParagraphFont"/>
    <w:link w:val="CommentText"/>
    <w:uiPriority w:val="99"/>
    <w:rsid w:val="000C631A"/>
    <w:rPr>
      <w:rFonts w:ascii="Arial" w:hAnsi="Arial" w:cs="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0C631A"/>
    <w:rPr>
      <w:b/>
      <w:bCs/>
    </w:rPr>
  </w:style>
  <w:style w:type="character" w:customStyle="1" w:styleId="CommentSubjectChar">
    <w:name w:val="Comment Subject Char"/>
    <w:basedOn w:val="CommentTextChar"/>
    <w:link w:val="CommentSubject"/>
    <w:uiPriority w:val="99"/>
    <w:semiHidden/>
    <w:rsid w:val="000C631A"/>
    <w:rPr>
      <w:rFonts w:ascii="Arial" w:hAnsi="Arial" w:cs="Arial"/>
      <w:b/>
      <w:bCs/>
      <w:kern w:val="0"/>
      <w:sz w:val="20"/>
      <w:szCs w:val="20"/>
      <w:lang w:val="en-US"/>
      <w14:ligatures w14:val="none"/>
    </w:rPr>
  </w:style>
  <w:style w:type="character" w:styleId="Hyperlink">
    <w:name w:val="Hyperlink"/>
    <w:basedOn w:val="DefaultParagraphFont"/>
    <w:uiPriority w:val="99"/>
    <w:unhideWhenUsed/>
    <w:rsid w:val="000D24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80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RCIMP_IsRecord xmlns="5438c29e-65bb-48ae-b395-959b1a4000eb">true</ICRCIMP_IsRecord>
    <Period_x0020_start xmlns="a8a2af44-4b8d-404b-a8bd-4186350a523c" xsi:nil="true"/>
    <ICRCIMP_RMIdentifier xmlns="5438c29e-65bb-48ae-b395-959b1a4000eb" xsi:nil="true"/>
    <ICRCIMP_RMTransfer xmlns="5438c29e-65bb-48ae-b395-959b1a4000eb">
      <Url xsi:nil="true"/>
      <Description xsi:nil="true"/>
    </ICRCIMP_RMTransfer>
    <ICRCIMP_Keyword_H xmlns="5438c29e-65bb-48ae-b395-959b1a4000eb">
      <Terms xmlns="http://schemas.microsoft.com/office/infopath/2007/PartnerControls"/>
    </ICRCIMP_Keyword_H>
    <TaxCatchAll xmlns="a8a2af44-4b8d-404b-a8bd-4186350a523c">
      <Value>3</Value>
      <Value>9</Value>
      <Value>78</Value>
    </TaxCatchAll>
    <IsIntranet xmlns="a8a2af44-4b8d-404b-a8bd-4186350a523c">false</IsIntranet>
    <ICRCIMP_Programme_H xmlns="143533d5-edee-42dc-af5b-254938cae030">
      <Terms xmlns="http://schemas.microsoft.com/office/infopath/2007/PartnerControls"/>
    </ICRCIMP_Programme_H>
    <RatingCount xmlns="http://schemas.microsoft.com/sharepoint/v3" xsi:nil="true"/>
    <ICRCIMP_IHT_H xmlns="5438c29e-65bb-48ae-b395-959b1a4000eb">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23eb6094-56fc-4ad4-8ae2-cf1575a694f0</TermId>
        </TermInfo>
      </Terms>
    </ICRCIMP_IHT_H>
    <ICRCIMP_TargetPopulation_H xmlns="143533d5-edee-42dc-af5b-254938cae030">
      <Terms xmlns="http://schemas.microsoft.com/office/infopath/2007/PartnerControls">
        <TermInfo xmlns="http://schemas.microsoft.com/office/infopath/2007/PartnerControls">
          <TermName xmlns="http://schemas.microsoft.com/office/infopath/2007/PartnerControls">AI_AIG</TermName>
          <TermId xmlns="http://schemas.microsoft.com/office/infopath/2007/PartnerControls">d7ed0966-b8f6-47e5-9b6a-338232334ed0</TermId>
        </TermInfo>
      </Terms>
    </ICRCIMP_TargetPopulation_H>
    <ICRCIMP_BusinessFunction_H xmlns="5438c29e-65bb-48ae-b395-959b1a4000eb">
      <Terms xmlns="http://schemas.microsoft.com/office/infopath/2007/PartnerControls"/>
    </ICRCIMP_BusinessFunction_H>
    <ICRCIMP_IsFocus xmlns="5438c29e-65bb-48ae-b395-959b1a4000eb">false</ICRCIMP_IsFocus>
    <ICRCIMP_DocumentType_H xmlns="5438c29e-65bb-48ae-b395-959b1a4000eb">
      <Terms xmlns="http://schemas.microsoft.com/office/infopath/2007/PartnerControls"/>
    </ICRCIMP_DocumentType_H>
    <d95e4868f71c44cabcd46998adeefa48 xmlns="5438c29e-65bb-48ae-b395-959b1a4000eb">
      <Terms xmlns="http://schemas.microsoft.com/office/infopath/2007/PartnerControls"/>
    </d95e4868f71c44cabcd46998adeefa48>
    <ICRCIMP_RMUnitInCharge_H xmlns="5438c29e-65bb-48ae-b395-959b1a4000eb">
      <Terms xmlns="http://schemas.microsoft.com/office/infopath/2007/PartnerControls">
        <TermInfo xmlns="http://schemas.microsoft.com/office/infopath/2007/PartnerControls">
          <TermName xmlns="http://schemas.microsoft.com/office/infopath/2007/PartnerControls">SUV_Suva</TermName>
          <TermId xmlns="http://schemas.microsoft.com/office/infopath/2007/PartnerControls">f4f1ac92-2dda-48aa-86b3-6b4c68ba3228</TermId>
        </TermInfo>
      </Terms>
    </ICRCIMP_RMUnitInCharge_H>
    <ICRCIMP_OrganizationalAccronym_H xmlns="5438c29e-65bb-48ae-b395-959b1a4000eb">
      <Terms xmlns="http://schemas.microsoft.com/office/infopath/2007/PartnerControls"/>
    </ICRCIMP_OrganizationalAccronym_H>
    <AverageRating xmlns="http://schemas.microsoft.com/sharepoint/v3" xsi:nil="true"/>
    <ICRCIMP_Country_H xmlns="5438c29e-65bb-48ae-b395-959b1a4000eb">
      <Terms xmlns="http://schemas.microsoft.com/office/infopath/2007/PartnerControls"/>
    </ICRCIMP_Country_H>
    <ICRCIMP_Topic_H xmlns="5438c29e-65bb-48ae-b395-959b1a4000eb">
      <Terms xmlns="http://schemas.microsoft.com/office/infopath/2007/PartnerControls"/>
    </ICRCIMP_Topic_H>
    <Period_x0020_end xmlns="a8a2af44-4b8d-404b-a8bd-4186350a523c" xsi:nil="true"/>
    <ICRCIMP_FirstAdministrativeLevel_H xmlns="143533d5-edee-42dc-af5b-254938cae030">
      <Terms xmlns="http://schemas.microsoft.com/office/infopath/2007/PartnerControls"/>
    </ICRCIMP_FirstAdministrativeLevel_H>
    <_dlc_DocId xmlns="a8a2af44-4b8d-404b-a8bd-4186350a523c">TSSUV-16-14945</_dlc_DocId>
    <_dlc_DocIdUrl xmlns="a8a2af44-4b8d-404b-a8bd-4186350a523c">
      <Url>https://collab.ext.icrc.org/sites/TS_SUV/_layouts/15/DocIdRedir.aspx?ID=TSSUV-16-14945</Url>
      <Description>TSSUV-16-14945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ab0fa9d1-5a5a-4c9b-9c24-b67ffc5bb60f" ContentTypeId="0x010100F306B2604BE44180B8B82333BE64DF4E005A5CBB6C53404A16AAEA5338BA523999"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ICRC Team Document" ma:contentTypeID="0x010100F306B2604BE44180B8B82333BE64DF4E005A5CBB6C53404A16AAEA5338BA52399900B4AD166A3C587B459315EBAABC13CFAB" ma:contentTypeVersion="65" ma:contentTypeDescription="Upload Form" ma:contentTypeScope="" ma:versionID="6d7ea799dde67d02ca679f541dfe315f">
  <xsd:schema xmlns:xsd="http://www.w3.org/2001/XMLSchema" xmlns:xs="http://www.w3.org/2001/XMLSchema" xmlns:p="http://schemas.microsoft.com/office/2006/metadata/properties" xmlns:ns1="http://schemas.microsoft.com/sharepoint/v3" xmlns:ns2="5438c29e-65bb-48ae-b395-959b1a4000eb" xmlns:ns3="a8a2af44-4b8d-404b-a8bd-4186350a523c" xmlns:ns4="143533d5-edee-42dc-af5b-254938cae030" targetNamespace="http://schemas.microsoft.com/office/2006/metadata/properties" ma:root="true" ma:fieldsID="e7ed85c209a1a4ce47c10b86834a2ca9" ns1:_="" ns2:_="" ns3:_="" ns4:_="">
    <xsd:import namespace="http://schemas.microsoft.com/sharepoint/v3"/>
    <xsd:import namespace="5438c29e-65bb-48ae-b395-959b1a4000eb"/>
    <xsd:import namespace="a8a2af44-4b8d-404b-a8bd-4186350a523c"/>
    <xsd:import namespace="143533d5-edee-42dc-af5b-254938cae030"/>
    <xsd:element name="properties">
      <xsd:complexType>
        <xsd:sequence>
          <xsd:element name="documentManagement">
            <xsd:complexType>
              <xsd:all>
                <xsd:element ref="ns2:ICRCIMP_IsFocus" minOccurs="0"/>
                <xsd:element ref="ns3:IsIntranet" minOccurs="0"/>
                <xsd:element ref="ns3:Period_x0020_start" minOccurs="0"/>
                <xsd:element ref="ns3:Period_x0020_end" minOccurs="0"/>
                <xsd:element ref="ns2:ICRCIMP_IsRecord" minOccurs="0"/>
                <xsd:element ref="ns2:ICRCIMP_RMIdentifier" minOccurs="0"/>
                <xsd:element ref="ns2:ICRCIMP_RMTransfer" minOccurs="0"/>
                <xsd:element ref="ns1:AverageRating" minOccurs="0"/>
                <xsd:element ref="ns1:RatingCount" minOccurs="0"/>
                <xsd:element ref="ns3:_dlc_DocIdUrl" minOccurs="0"/>
                <xsd:element ref="ns2:ICRCIMP_RMUnitInCharge_H" minOccurs="0"/>
                <xsd:element ref="ns3:TaxCatchAll" minOccurs="0"/>
                <xsd:element ref="ns3:TaxCatchAllLabel" minOccurs="0"/>
                <xsd:element ref="ns3:_dlc_DocIdPersistId" minOccurs="0"/>
                <xsd:element ref="ns2:ICRCIMP_Keyword_H" minOccurs="0"/>
                <xsd:element ref="ns3:_dlc_DocId" minOccurs="0"/>
                <xsd:element ref="ns2:ICRCIMP_OrganizationalAccronym_H" minOccurs="0"/>
                <xsd:element ref="ns2:ICRCIMP_Country_H" minOccurs="0"/>
                <xsd:element ref="ns2:ICRCIMP_DocumentType_H" minOccurs="0"/>
                <xsd:element ref="ns2:ICRCIMP_IHT_H" minOccurs="0"/>
                <xsd:element ref="ns2:ICRCIMP_BusinessFunction_H" minOccurs="0"/>
                <xsd:element ref="ns4:ICRCIMP_TargetPopulation_H" minOccurs="0"/>
                <xsd:element ref="ns2:ICRCIMP_Topic_H" minOccurs="0"/>
                <xsd:element ref="ns4:ICRCIMP_Programme_H" minOccurs="0"/>
                <xsd:element ref="ns4:ICRCIMP_FirstAdministrativeLevel_H" minOccurs="0"/>
                <xsd:element ref="ns2:d95e4868f71c44cabcd46998adeefa4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6" nillable="true" ma:displayName="Rating (0-5)" ma:decimals="2" ma:description="Average value of all the ratings that have been submitted" ma:hidden="true" ma:internalName="AverageRating" ma:readOnly="false">
      <xsd:simpleType>
        <xsd:restriction base="dms:Number"/>
      </xsd:simpleType>
    </xsd:element>
    <xsd:element name="RatingCount" ma:index="17" nillable="true" ma:displayName="Number of Ratings" ma:decimals="0" ma:description="Number of ratings submitted" ma:hidden="true" ma:internalName="RatingCount"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438c29e-65bb-48ae-b395-959b1a4000eb" elementFormDefault="qualified">
    <xsd:import namespace="http://schemas.microsoft.com/office/2006/documentManagement/types"/>
    <xsd:import namespace="http://schemas.microsoft.com/office/infopath/2007/PartnerControls"/>
    <xsd:element name="ICRCIMP_IsFocus" ma:index="5" nillable="true" ma:displayName="Is Key Document" ma:default="0" ma:internalName="ICRCIMP_IsFocus">
      <xsd:simpleType>
        <xsd:restriction base="dms:Boolean"/>
      </xsd:simpleType>
    </xsd:element>
    <xsd:element name="ICRCIMP_IsRecord" ma:index="12" nillable="true" ma:displayName="Is Record" ma:default="0" ma:internalName="ICRCIMP_IsRecord">
      <xsd:simpleType>
        <xsd:restriction base="dms:Boolean"/>
      </xsd:simpleType>
    </xsd:element>
    <xsd:element name="ICRCIMP_RMIdentifier" ma:index="13" nillable="true" ma:displayName="RM Identifier" ma:hidden="true" ma:internalName="ICRCIMP_RMIdentifier" ma:readOnly="false">
      <xsd:simpleType>
        <xsd:restriction base="dms:Text"/>
      </xsd:simpleType>
    </xsd:element>
    <xsd:element name="ICRCIMP_RMTransfer" ma:index="15" nillable="true" ma:displayName="RM Transfer" ma:format="Image" ma:hidden="true" ma:internalName="ICRCIMP_RMTransf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CRCIMP_RMUnitInCharge_H" ma:index="25" nillable="true" ma:taxonomy="true" ma:internalName="ICRCIMP_RMUnitInCharge_H" ma:taxonomyFieldName="ICRCIMP_RMUnitInCharge" ma:displayName="RM Unit In Charge" ma:readOnly="false" ma:default="" ma:fieldId="{6e3f7d82-bb30-4acf-bd11-eef511e2f6ff}"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Keyword_H" ma:index="29" nillable="true" ma:taxonomy="true" ma:internalName="ICRCIMP_Keyword_H" ma:taxonomyFieldName="ICRCIMP_Keyword" ma:displayName="Keyword" ma:readOnly="false" ma:default="" ma:fieldId="{f27af7a6-d078-4508-aeeb-bc60d2b2a9c2}" ma:taxonomyMulti="true" ma:sspId="ab0fa9d1-5a5a-4c9b-9c24-b67ffc5bb60f" ma:termSetId="9e1982ce-954c-4bc3-b476-a56a519943c0" ma:anchorId="dc16195f-09ad-42a4-9fc8-901be5812cbf" ma:open="false" ma:isKeyword="false">
      <xsd:complexType>
        <xsd:sequence>
          <xsd:element ref="pc:Terms" minOccurs="0" maxOccurs="1"/>
        </xsd:sequence>
      </xsd:complexType>
    </xsd:element>
    <xsd:element name="ICRCIMP_OrganizationalAccronym_H" ma:index="31" nillable="true" ma:taxonomy="true" ma:internalName="ICRCIMP_OrganizationalAccronym_H" ma:taxonomyFieldName="ICRCIMP_OrganizationalAccronym" ma:displayName="Organizational Acronym" ma:readOnly="false" ma:default="" ma:fieldId="{7ccf5c89-e992-4c56-8c3d-f080454b7083}"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Country_H" ma:index="32" nillable="true" ma:taxonomy="true" ma:internalName="ICRCIMP_Country_H" ma:taxonomyFieldName="ICRCIMP_Country" ma:displayName="Country" ma:readOnly="false" ma:default="" ma:fieldId="{43c356ae-dbf9-4781-9db5-36f4e2c43aa5}" ma:taxonomyMulti="true" ma:sspId="ab0fa9d1-5a5a-4c9b-9c24-b67ffc5bb60f" ma:termSetId="9e1982ce-954c-4bc3-b476-a56a519943c0" ma:anchorId="ef6172f5-22a7-44c1-85b4-1009e07f4347" ma:open="false" ma:isKeyword="false">
      <xsd:complexType>
        <xsd:sequence>
          <xsd:element ref="pc:Terms" minOccurs="0" maxOccurs="1"/>
        </xsd:sequence>
      </xsd:complexType>
    </xsd:element>
    <xsd:element name="ICRCIMP_DocumentType_H" ma:index="33" nillable="true" ma:taxonomy="true" ma:internalName="ICRCIMP_DocumentType_H" ma:taxonomyFieldName="ICRCIMP_DocumentType" ma:displayName="Document Type" ma:readOnly="false" ma:default="" ma:fieldId="{be9838ba-4f15-4a58-a832-ef14848e4da7}" ma:sspId="ab0fa9d1-5a5a-4c9b-9c24-b67ffc5bb60f" ma:termSetId="9e1982ce-954c-4bc3-b476-a56a519943c0" ma:anchorId="d4aee717-125d-40b5-a4ac-9555539d892b" ma:open="false" ma:isKeyword="false">
      <xsd:complexType>
        <xsd:sequence>
          <xsd:element ref="pc:Terms" minOccurs="0" maxOccurs="1"/>
        </xsd:sequence>
      </xsd:complexType>
    </xsd:element>
    <xsd:element name="ICRCIMP_IHT_H" ma:index="34" nillable="true" ma:taxonomy="true" ma:internalName="ICRCIMP_IHT_H" ma:taxonomyFieldName="ICRCIMP_IHT" ma:displayName="IHT" ma:readOnly="false" ma:default="3;#Internal|23eb6094-56fc-4ad4-8ae2-cf1575a694f0" ma:fieldId="{065c2617-21f6-47e4-87f5-3c0378fecd5d}" ma:sspId="ab0fa9d1-5a5a-4c9b-9c24-b67ffc5bb60f" ma:termSetId="9e1982ce-954c-4bc3-b476-a56a519943c0" ma:anchorId="b0b0a92e-8599-45de-9f88-f18d1883a95e" ma:open="false" ma:isKeyword="false">
      <xsd:complexType>
        <xsd:sequence>
          <xsd:element ref="pc:Terms" minOccurs="0" maxOccurs="1"/>
        </xsd:sequence>
      </xsd:complexType>
    </xsd:element>
    <xsd:element name="ICRCIMP_BusinessFunction_H" ma:index="35" nillable="true" ma:taxonomy="true" ma:internalName="ICRCIMP_BusinessFunction_H" ma:taxonomyFieldName="ICRCIMP_BusinessFunction" ma:displayName="Business Function" ma:readOnly="false" ma:default="" ma:fieldId="{135f9e93-e411-4f51-a3e4-c80a6701173e}" ma:sspId="ab0fa9d1-5a5a-4c9b-9c24-b67ffc5bb60f" ma:termSetId="9e1982ce-954c-4bc3-b476-a56a519943c0" ma:anchorId="1f494b62-34d6-4855-af7c-08b76e795dc3" ma:open="false" ma:isKeyword="false">
      <xsd:complexType>
        <xsd:sequence>
          <xsd:element ref="pc:Terms" minOccurs="0" maxOccurs="1"/>
        </xsd:sequence>
      </xsd:complexType>
    </xsd:element>
    <xsd:element name="ICRCIMP_Topic_H" ma:index="39" nillable="true" ma:taxonomy="true" ma:internalName="ICRCIMP_Topic_H" ma:taxonomyFieldName="ICRCIMP_Topic" ma:displayName="Key Issue" ma:readOnly="false" ma:default="" ma:fieldId="{3c075bcb-7e07-4d9c-acf9-7529be614bbf}" ma:taxonomyMulti="true" ma:sspId="ab0fa9d1-5a5a-4c9b-9c24-b67ffc5bb60f" ma:termSetId="9e1982ce-954c-4bc3-b476-a56a519943c0" ma:anchorId="a8ad2310-98ac-4bbe-9c4d-0a57da7951af" ma:open="false" ma:isKeyword="false">
      <xsd:complexType>
        <xsd:sequence>
          <xsd:element ref="pc:Terms" minOccurs="0" maxOccurs="1"/>
        </xsd:sequence>
      </xsd:complexType>
    </xsd:element>
    <xsd:element name="d95e4868f71c44cabcd46998adeefa48" ma:index="43" nillable="true" ma:taxonomy="true" ma:internalName="d95e4868f71c44cabcd46998adeefa48" ma:taxonomyFieldName="ICRCIMP_RBMCycle1" ma:displayName="RBM Cycle" ma:fieldId="{d95e4868-f71c-44ca-bcd4-6998adeefa48}" ma:sspId="ab0fa9d1-5a5a-4c9b-9c24-b67ffc5bb60f" ma:termSetId="9e1982ce-954c-4bc3-b476-a56a519943c0" ma:anchorId="e059ebd6-b2ec-459b-a611-3f933746cfd2"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a2af44-4b8d-404b-a8bd-4186350a523c" elementFormDefault="qualified">
    <xsd:import namespace="http://schemas.microsoft.com/office/2006/documentManagement/types"/>
    <xsd:import namespace="http://schemas.microsoft.com/office/infopath/2007/PartnerControls"/>
    <xsd:element name="IsIntranet" ma:index="6" nillable="true" ma:displayName="Is Intranet" ma:default="0" ma:internalName="IsIntranet">
      <xsd:simpleType>
        <xsd:restriction base="dms:Boolean"/>
      </xsd:simpleType>
    </xsd:element>
    <xsd:element name="Period_x0020_start" ma:index="10" nillable="true" ma:displayName="Period start" ma:format="DateOnly" ma:internalName="Period_x0020_start">
      <xsd:simpleType>
        <xsd:restriction base="dms:DateTime"/>
      </xsd:simpleType>
    </xsd:element>
    <xsd:element name="Period_x0020_end" ma:index="11" nillable="true" ma:displayName="Period end" ma:format="DateOnly" ma:internalName="Period_x0020_end">
      <xsd:simpleType>
        <xsd:restriction base="dms:DateTime"/>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6" nillable="true" ma:displayName="Taxonomy Catch All Column" ma:hidden="true" ma:list="{cbab4ee0-a254-4c4b-bef7-976a80433a5f}" ma:internalName="TaxCatchAll" ma:showField="CatchAllData" ma:web="5438c29e-65bb-48ae-b395-959b1a4000eb">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cbab4ee0-a254-4c4b-bef7-976a80433a5f}" ma:internalName="TaxCatchAllLabel" ma:readOnly="true" ma:showField="CatchAllDataLabel" ma:web="5438c29e-65bb-48ae-b395-959b1a4000eb">
      <xsd:complexType>
        <xsd:complexContent>
          <xsd:extension base="dms:MultiChoiceLookup">
            <xsd:sequence>
              <xsd:element name="Value" type="dms:Lookup" maxOccurs="unbounded" minOccurs="0"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_dlc_DocId" ma:index="30"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3533d5-edee-42dc-af5b-254938cae030" elementFormDefault="qualified">
    <xsd:import namespace="http://schemas.microsoft.com/office/2006/documentManagement/types"/>
    <xsd:import namespace="http://schemas.microsoft.com/office/infopath/2007/PartnerControls"/>
    <xsd:element name="ICRCIMP_TargetPopulation_H" ma:index="38" nillable="true" ma:taxonomy="true" ma:internalName="ICRCIMP_TargetPopulation_H" ma:taxonomyFieldName="ICRCIMP_TargetPopulation" ma:displayName="Target Population" ma:readOnly="false" ma:fieldId="{428c71f3-5a54-49cd-a0b7-cd93cd21ce98}" ma:taxonomyMulti="true" ma:sspId="ab0fa9d1-5a5a-4c9b-9c24-b67ffc5bb60f" ma:termSetId="9e1982ce-954c-4bc3-b476-a56a519943c0" ma:anchorId="c49721fa-a4cc-4680-b214-cd6b13d85ba9" ma:open="false" ma:isKeyword="false">
      <xsd:complexType>
        <xsd:sequence>
          <xsd:element ref="pc:Terms" minOccurs="0" maxOccurs="1"/>
        </xsd:sequence>
      </xsd:complexType>
    </xsd:element>
    <xsd:element name="ICRCIMP_Programme_H" ma:index="40" nillable="true" ma:taxonomy="true" ma:internalName="ICRCIMP_Programme_H" ma:taxonomyFieldName="ICRCIMP_Programme" ma:displayName="Programme" ma:readOnly="false" ma:default="" ma:fieldId="{7ec0e2e0-bb0f-4adb-afc9-bc92f2871df5}" ma:sspId="ab0fa9d1-5a5a-4c9b-9c24-b67ffc5bb60f" ma:termSetId="9e1982ce-954c-4bc3-b476-a56a519943c0" ma:anchorId="d35962a0-84db-4b12-9bef-7a702286b8e5" ma:open="false" ma:isKeyword="false">
      <xsd:complexType>
        <xsd:sequence>
          <xsd:element ref="pc:Terms" minOccurs="0" maxOccurs="1"/>
        </xsd:sequence>
      </xsd:complexType>
    </xsd:element>
    <xsd:element name="ICRCIMP_FirstAdministrativeLevel_H" ma:index="42" nillable="true" ma:taxonomy="true" ma:internalName="ICRCIMP_FirstAdministrativeLevel_H" ma:taxonomyFieldName="ICRCIMP_FirstAdministrativeLevel" ma:displayName="1st Administrative Level" ma:readOnly="false" ma:fieldId="{4dcf95e0-8374-4ab3-b119-331366651696}" ma:taxonomyMulti="true" ma:sspId="ab0fa9d1-5a5a-4c9b-9c24-b67ffc5bb60f" ma:termSetId="9e1982ce-954c-4bc3-b476-a56a519943c0" ma:anchorId="26d4bcc4-f6f1-4a61-b8fa-cc4b9d6e2ace"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Summary"/>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F38F62-73AD-43B3-91A2-B87D54BEAF9F}">
  <ds:schemaRefs>
    <ds:schemaRef ds:uri="http://schemas.microsoft.com/office/2006/metadata/properties"/>
    <ds:schemaRef ds:uri="http://schemas.microsoft.com/office/infopath/2007/PartnerControls"/>
    <ds:schemaRef ds:uri="5438c29e-65bb-48ae-b395-959b1a4000eb"/>
    <ds:schemaRef ds:uri="a8a2af44-4b8d-404b-a8bd-4186350a523c"/>
    <ds:schemaRef ds:uri="143533d5-edee-42dc-af5b-254938cae030"/>
    <ds:schemaRef ds:uri="http://schemas.microsoft.com/sharepoint/v3"/>
  </ds:schemaRefs>
</ds:datastoreItem>
</file>

<file path=customXml/itemProps2.xml><?xml version="1.0" encoding="utf-8"?>
<ds:datastoreItem xmlns:ds="http://schemas.openxmlformats.org/officeDocument/2006/customXml" ds:itemID="{FD4F583F-CFA2-4FAC-8762-58081D100BB6}">
  <ds:schemaRefs>
    <ds:schemaRef ds:uri="http://schemas.microsoft.com/sharepoint/v3/contenttype/forms"/>
  </ds:schemaRefs>
</ds:datastoreItem>
</file>

<file path=customXml/itemProps3.xml><?xml version="1.0" encoding="utf-8"?>
<ds:datastoreItem xmlns:ds="http://schemas.openxmlformats.org/officeDocument/2006/customXml" ds:itemID="{BF14AFE6-3C29-47E0-91B1-D318DC025DE5}">
  <ds:schemaRefs>
    <ds:schemaRef ds:uri="http://schemas.microsoft.com/sharepoint/events"/>
  </ds:schemaRefs>
</ds:datastoreItem>
</file>

<file path=customXml/itemProps4.xml><?xml version="1.0" encoding="utf-8"?>
<ds:datastoreItem xmlns:ds="http://schemas.openxmlformats.org/officeDocument/2006/customXml" ds:itemID="{793CFF32-AC5F-4981-B33C-E4E815B43F79}">
  <ds:schemaRefs>
    <ds:schemaRef ds:uri="Microsoft.SharePoint.Taxonomy.ContentTypeSync"/>
  </ds:schemaRefs>
</ds:datastoreItem>
</file>

<file path=customXml/itemProps5.xml><?xml version="1.0" encoding="utf-8"?>
<ds:datastoreItem xmlns:ds="http://schemas.openxmlformats.org/officeDocument/2006/customXml" ds:itemID="{D5520D5D-2A4C-4480-9ACE-C2880FBC7F7F}">
  <ds:schemaRefs>
    <ds:schemaRef ds:uri="http://schemas.openxmlformats.org/officeDocument/2006/bibliography"/>
  </ds:schemaRefs>
</ds:datastoreItem>
</file>

<file path=customXml/itemProps6.xml><?xml version="1.0" encoding="utf-8"?>
<ds:datastoreItem xmlns:ds="http://schemas.openxmlformats.org/officeDocument/2006/customXml" ds:itemID="{37C3DC29-45D1-4971-8BE9-E894C705B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38c29e-65bb-48ae-b395-959b1a4000eb"/>
    <ds:schemaRef ds:uri="a8a2af44-4b8d-404b-a8bd-4186350a523c"/>
    <ds:schemaRef ds:uri="143533d5-edee-42dc-af5b-254938cae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ICRC</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Clementine Rendle</dc:creator>
  <cp:keywords/>
  <dc:description/>
  <cp:lastModifiedBy>Katie GREENWOOD</cp:lastModifiedBy>
  <cp:revision>3</cp:revision>
  <cp:lastPrinted>2024-10-22T23:34:00Z</cp:lastPrinted>
  <dcterms:created xsi:type="dcterms:W3CDTF">2024-10-29T15:53:00Z</dcterms:created>
  <dcterms:modified xsi:type="dcterms:W3CDTF">2024-10-29T15:55:00Z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0x010100F306B2604BE44180B8B82333BE64DF4E005A5CBB6C53404A16AAEA5338BA52399900B4AD166A3C587B459315EBAABC13CFAB</vt:lpwstr>
  </property>
  <property fmtid="{D5CDD505-2E9C-101B-9397-08002B2CF9AE}" pid="3" name="ICRCIMP_Programme">
    <vt:lpwstr/>
  </property>
  <property fmtid="{D5CDD505-2E9C-101B-9397-08002B2CF9AE}" pid="4" name="ICRCIMP_RMUnitInCharge">
    <vt:lpwstr>9;#SUV_Suva|f4f1ac92-2dda-48aa-86b3-6b4c68ba3228</vt:lpwstr>
  </property>
  <property fmtid="{D5CDD505-2E9C-101B-9397-08002B2CF9AE}" pid="5" name="ICRCIMP_ManageAccess">
    <vt:bool>false</vt:bool>
  </property>
  <property fmtid="{D5CDD505-2E9C-101B-9397-08002B2CF9AE}" pid="6" name="ICRCIMP_Topic">
    <vt:lpwstr/>
  </property>
  <property fmtid="{D5CDD505-2E9C-101B-9397-08002B2CF9AE}" pid="7" name="ICRCIMP_OrganizationalAccronym">
    <vt:lpwstr/>
  </property>
  <property fmtid="{D5CDD505-2E9C-101B-9397-08002B2CF9AE}" pid="8" name="ICRCIMP_DocumentType">
    <vt:lpwstr/>
  </property>
  <property fmtid="{D5CDD505-2E9C-101B-9397-08002B2CF9AE}" pid="9" name="ICRCIMP_FirstAdministrativeLevel">
    <vt:lpwstr/>
  </property>
  <property fmtid="{D5CDD505-2E9C-101B-9397-08002B2CF9AE}" pid="10" name="ICRCIMP_TargetPopulation">
    <vt:lpwstr>78;#AI_AIG|d7ed0966-b8f6-47e5-9b6a-338232334ed0</vt:lpwstr>
  </property>
  <property fmtid="{D5CDD505-2E9C-101B-9397-08002B2CF9AE}" pid="11" name="ICRCIMP_BusinessFunction">
    <vt:lpwstr/>
  </property>
  <property fmtid="{D5CDD505-2E9C-101B-9397-08002B2CF9AE}" pid="12" name="ICRCIMP_Keyword">
    <vt:lpwstr/>
  </property>
  <property fmtid="{D5CDD505-2E9C-101B-9397-08002B2CF9AE}" pid="13" name="ICRCIMP_IHT">
    <vt:lpwstr>3;#Internal|23eb6094-56fc-4ad4-8ae2-cf1575a694f0</vt:lpwstr>
  </property>
  <property fmtid="{D5CDD505-2E9C-101B-9397-08002B2CF9AE}" pid="14" name="ICRCIMP_RBMCycle1">
    <vt:lpwstr/>
  </property>
  <property fmtid="{D5CDD505-2E9C-101B-9397-08002B2CF9AE}" pid="15" name="ICRCIMP_Country">
    <vt:lpwstr/>
  </property>
  <property fmtid="{D5CDD505-2E9C-101B-9397-08002B2CF9AE}" pid="16" name="_dlc_DocIdItemGuid">
    <vt:lpwstr>a6347ec9-eeec-473d-bc67-31bbd3363a49</vt:lpwstr>
  </property>
  <property fmtid="{D5CDD505-2E9C-101B-9397-08002B2CF9AE}" pid="17" name="ClassificationContentMarkingFooterShapeIds">
    <vt:lpwstr>2ebdf25c,1a5841b9,79018608</vt:lpwstr>
  </property>
  <property fmtid="{D5CDD505-2E9C-101B-9397-08002B2CF9AE}" pid="18" name="ClassificationContentMarkingFooterFontProps">
    <vt:lpwstr>#000000,10,Calibri</vt:lpwstr>
  </property>
  <property fmtid="{D5CDD505-2E9C-101B-9397-08002B2CF9AE}" pid="19" name="ClassificationContentMarkingFooterText">
    <vt:lpwstr>Public</vt:lpwstr>
  </property>
  <property fmtid="{D5CDD505-2E9C-101B-9397-08002B2CF9AE}" pid="20" name="MSIP_Label_caf3f7fd-5cd4-4287-9002-aceb9af13c42_Enabled">
    <vt:lpwstr>true</vt:lpwstr>
  </property>
  <property fmtid="{D5CDD505-2E9C-101B-9397-08002B2CF9AE}" pid="21" name="MSIP_Label_caf3f7fd-5cd4-4287-9002-aceb9af13c42_SetDate">
    <vt:lpwstr>2024-10-29T15:54:58Z</vt:lpwstr>
  </property>
  <property fmtid="{D5CDD505-2E9C-101B-9397-08002B2CF9AE}" pid="22" name="MSIP_Label_caf3f7fd-5cd4-4287-9002-aceb9af13c42_Method">
    <vt:lpwstr>Privileged</vt:lpwstr>
  </property>
  <property fmtid="{D5CDD505-2E9C-101B-9397-08002B2CF9AE}" pid="23" name="MSIP_Label_caf3f7fd-5cd4-4287-9002-aceb9af13c42_Name">
    <vt:lpwstr>Public</vt:lpwstr>
  </property>
  <property fmtid="{D5CDD505-2E9C-101B-9397-08002B2CF9AE}" pid="24" name="MSIP_Label_caf3f7fd-5cd4-4287-9002-aceb9af13c42_SiteId">
    <vt:lpwstr>a2b53be5-734e-4e6c-ab0d-d184f60fd917</vt:lpwstr>
  </property>
  <property fmtid="{D5CDD505-2E9C-101B-9397-08002B2CF9AE}" pid="25" name="MSIP_Label_caf3f7fd-5cd4-4287-9002-aceb9af13c42_ActionId">
    <vt:lpwstr>3ffe92b2-0895-4645-80b8-cbce4d751b34</vt:lpwstr>
  </property>
  <property fmtid="{D5CDD505-2E9C-101B-9397-08002B2CF9AE}" pid="26" name="MSIP_Label_caf3f7fd-5cd4-4287-9002-aceb9af13c42_ContentBits">
    <vt:lpwstr>2</vt:lpwstr>
  </property>
</Properties>
</file>