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F203" w14:textId="66228EE8" w:rsidR="00A20156" w:rsidRPr="004C18CD" w:rsidRDefault="00A20156">
      <w:pPr>
        <w:rPr>
          <w:rFonts w:ascii="Arial" w:hAnsi="Arial" w:cs="Arial"/>
        </w:rPr>
      </w:pPr>
    </w:p>
    <w:p w14:paraId="64CBE20F" w14:textId="77777777" w:rsidR="006D11EB" w:rsidRPr="004C18CD" w:rsidRDefault="006D11EB" w:rsidP="006D11EB">
      <w:pPr>
        <w:rPr>
          <w:rFonts w:ascii="Arial" w:hAnsi="Arial" w:cs="Arial"/>
        </w:rPr>
      </w:pPr>
    </w:p>
    <w:p w14:paraId="773DD846" w14:textId="77777777" w:rsidR="006D11EB" w:rsidRPr="004C18CD" w:rsidRDefault="006D11EB" w:rsidP="006D11EB">
      <w:pPr>
        <w:rPr>
          <w:rFonts w:ascii="Arial" w:hAnsi="Arial" w:cs="Arial"/>
        </w:rPr>
      </w:pPr>
    </w:p>
    <w:p w14:paraId="5D48305C" w14:textId="77777777" w:rsidR="006D11EB" w:rsidRPr="004C18CD" w:rsidRDefault="006D11EB" w:rsidP="006D11EB">
      <w:pPr>
        <w:jc w:val="center"/>
        <w:rPr>
          <w:rFonts w:ascii="Arial" w:hAnsi="Arial" w:cs="Arial"/>
        </w:rPr>
      </w:pPr>
    </w:p>
    <w:p w14:paraId="4183DDF8" w14:textId="3C96A5CF" w:rsidR="006D11EB" w:rsidRPr="004C18CD" w:rsidRDefault="006D11EB" w:rsidP="006D11EB">
      <w:pPr>
        <w:tabs>
          <w:tab w:val="left" w:pos="13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C18CD">
        <w:rPr>
          <w:rFonts w:ascii="Arial" w:hAnsi="Arial" w:cs="Arial"/>
          <w:b/>
          <w:bCs/>
          <w:sz w:val="28"/>
          <w:szCs w:val="28"/>
        </w:rPr>
        <w:t>Model text for pledge to</w:t>
      </w:r>
    </w:p>
    <w:p w14:paraId="0CB9FF0B" w14:textId="19EC0514" w:rsidR="006D11EB" w:rsidRPr="004C18CD" w:rsidRDefault="006D11EB" w:rsidP="006D11EB">
      <w:pPr>
        <w:tabs>
          <w:tab w:val="left" w:pos="13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C18CD">
        <w:rPr>
          <w:rFonts w:ascii="Arial" w:hAnsi="Arial" w:cs="Arial"/>
          <w:b/>
          <w:bCs/>
          <w:sz w:val="28"/>
          <w:szCs w:val="28"/>
        </w:rPr>
        <w:t>Strengthen disaster risk governance through comprehensive disaster laws, policies and plans</w:t>
      </w:r>
    </w:p>
    <w:p w14:paraId="54FC9289" w14:textId="77777777" w:rsidR="006D11EB" w:rsidRPr="004C18CD" w:rsidRDefault="006D11EB" w:rsidP="006D11EB">
      <w:pPr>
        <w:rPr>
          <w:rFonts w:ascii="Arial" w:hAnsi="Arial" w:cs="Arial"/>
          <w:b/>
          <w:bCs/>
        </w:rPr>
      </w:pPr>
    </w:p>
    <w:p w14:paraId="19EA0249" w14:textId="78232182" w:rsidR="00D90469" w:rsidRPr="004C18CD" w:rsidRDefault="00D90469" w:rsidP="00FE0DB9">
      <w:pPr>
        <w:jc w:val="both"/>
        <w:rPr>
          <w:rFonts w:ascii="Arial" w:hAnsi="Arial" w:cs="Arial"/>
          <w:b/>
          <w:bCs/>
        </w:rPr>
      </w:pPr>
      <w:r w:rsidRPr="004C18CD">
        <w:rPr>
          <w:rFonts w:ascii="Arial" w:hAnsi="Arial" w:cs="Arial"/>
          <w:b/>
          <w:bCs/>
        </w:rPr>
        <w:t xml:space="preserve">Background and </w:t>
      </w:r>
      <w:r w:rsidR="0045716D" w:rsidRPr="004C18CD">
        <w:rPr>
          <w:rFonts w:ascii="Arial" w:hAnsi="Arial" w:cs="Arial"/>
          <w:b/>
          <w:bCs/>
        </w:rPr>
        <w:t>o</w:t>
      </w:r>
      <w:r w:rsidR="006D11EB" w:rsidRPr="004C18CD">
        <w:rPr>
          <w:rFonts w:ascii="Arial" w:hAnsi="Arial" w:cs="Arial"/>
          <w:b/>
          <w:bCs/>
        </w:rPr>
        <w:t>bjective</w:t>
      </w:r>
    </w:p>
    <w:p w14:paraId="43BFF80E" w14:textId="28B975BF" w:rsidR="003F2997" w:rsidRPr="004C18CD" w:rsidRDefault="003F2997">
      <w:p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The frequency and intensity of disasters </w:t>
      </w:r>
      <w:r w:rsidR="00FE27B4" w:rsidRPr="004C18CD">
        <w:rPr>
          <w:rFonts w:ascii="Arial" w:hAnsi="Arial" w:cs="Arial"/>
        </w:rPr>
        <w:t xml:space="preserve">has </w:t>
      </w:r>
      <w:r w:rsidRPr="004C18CD">
        <w:rPr>
          <w:rFonts w:ascii="Arial" w:hAnsi="Arial" w:cs="Arial"/>
        </w:rPr>
        <w:t>been increasing worldwide, compounded by climate change</w:t>
      </w:r>
      <w:r w:rsidR="4802CF79" w:rsidRPr="004C18CD">
        <w:rPr>
          <w:rFonts w:ascii="Arial" w:hAnsi="Arial" w:cs="Arial"/>
        </w:rPr>
        <w:t xml:space="preserve"> and other factors</w:t>
      </w:r>
      <w:r w:rsidRPr="004C18CD">
        <w:rPr>
          <w:rFonts w:ascii="Arial" w:hAnsi="Arial" w:cs="Arial"/>
        </w:rPr>
        <w:t xml:space="preserve">. People in vulnerable situations and those most at risk of being disproportionately impacted by disasters, such as those living in high-risk areas, </w:t>
      </w:r>
      <w:r w:rsidR="4D0F47D0" w:rsidRPr="004C18CD">
        <w:rPr>
          <w:rFonts w:ascii="Arial" w:hAnsi="Arial" w:cs="Arial"/>
        </w:rPr>
        <w:t xml:space="preserve">women and girls, </w:t>
      </w:r>
      <w:r w:rsidRPr="004C18CD">
        <w:rPr>
          <w:rFonts w:ascii="Arial" w:hAnsi="Arial" w:cs="Arial"/>
        </w:rPr>
        <w:t>indigenous people, racial and ethnic minorities, older people and people with disabilities</w:t>
      </w:r>
      <w:r w:rsidR="00E16153" w:rsidRPr="004C18CD">
        <w:rPr>
          <w:rFonts w:ascii="Arial" w:hAnsi="Arial" w:cs="Arial"/>
        </w:rPr>
        <w:t>,</w:t>
      </w:r>
      <w:r w:rsidRPr="004C18CD">
        <w:rPr>
          <w:rFonts w:ascii="Arial" w:hAnsi="Arial" w:cs="Arial"/>
        </w:rPr>
        <w:t xml:space="preserve"> often bear a disproportionate burden in the face of disasters and emergencies. </w:t>
      </w:r>
    </w:p>
    <w:p w14:paraId="44AEBF69" w14:textId="0B7FB9C2" w:rsidR="00E52B92" w:rsidRPr="004C18CD" w:rsidRDefault="00F21171">
      <w:p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For over twenty years, the </w:t>
      </w:r>
      <w:r w:rsidR="00150FEB" w:rsidRPr="004C18CD">
        <w:rPr>
          <w:rFonts w:ascii="Arial" w:hAnsi="Arial" w:cs="Arial"/>
        </w:rPr>
        <w:t xml:space="preserve">International </w:t>
      </w:r>
      <w:r w:rsidRPr="004C18CD">
        <w:rPr>
          <w:rFonts w:ascii="Arial" w:hAnsi="Arial" w:cs="Arial"/>
        </w:rPr>
        <w:t xml:space="preserve">Red Cross </w:t>
      </w:r>
      <w:r w:rsidR="00150FEB" w:rsidRPr="004C18CD">
        <w:rPr>
          <w:rFonts w:ascii="Arial" w:hAnsi="Arial" w:cs="Arial"/>
        </w:rPr>
        <w:t>and Red Crescent Movement has recogni</w:t>
      </w:r>
      <w:r w:rsidR="00035E1F" w:rsidRPr="004C18CD">
        <w:rPr>
          <w:rFonts w:ascii="Arial" w:hAnsi="Arial" w:cs="Arial"/>
        </w:rPr>
        <w:t>z</w:t>
      </w:r>
      <w:r w:rsidR="00150FEB" w:rsidRPr="004C18CD">
        <w:rPr>
          <w:rFonts w:ascii="Arial" w:hAnsi="Arial" w:cs="Arial"/>
        </w:rPr>
        <w:t>ed d</w:t>
      </w:r>
      <w:r w:rsidR="003F2997" w:rsidRPr="004C18CD">
        <w:rPr>
          <w:rFonts w:ascii="Arial" w:hAnsi="Arial" w:cs="Arial"/>
        </w:rPr>
        <w:t xml:space="preserve">isaster risk governance, </w:t>
      </w:r>
      <w:r w:rsidR="00715B98" w:rsidRPr="004C18CD">
        <w:rPr>
          <w:rFonts w:ascii="Arial" w:hAnsi="Arial" w:cs="Arial"/>
        </w:rPr>
        <w:t>which refers to</w:t>
      </w:r>
      <w:r w:rsidR="003F2997" w:rsidRPr="004C18CD">
        <w:rPr>
          <w:rFonts w:ascii="Arial" w:hAnsi="Arial" w:cs="Arial"/>
        </w:rPr>
        <w:t xml:space="preserve"> the </w:t>
      </w:r>
      <w:r w:rsidR="00715B98" w:rsidRPr="004C18CD">
        <w:rPr>
          <w:rFonts w:ascii="Arial" w:hAnsi="Arial" w:cs="Arial"/>
        </w:rPr>
        <w:t>system</w:t>
      </w:r>
      <w:r w:rsidR="003F2997" w:rsidRPr="004C18CD">
        <w:rPr>
          <w:rFonts w:ascii="Arial" w:hAnsi="Arial" w:cs="Arial"/>
        </w:rPr>
        <w:t xml:space="preserve"> of laws, policies, plans and institutional arrangements pertaining to </w:t>
      </w:r>
      <w:r w:rsidR="7397A156" w:rsidRPr="004C18CD">
        <w:rPr>
          <w:rFonts w:ascii="Arial" w:hAnsi="Arial" w:cs="Arial"/>
        </w:rPr>
        <w:t>d</w:t>
      </w:r>
      <w:r w:rsidR="003F2997" w:rsidRPr="004C18CD">
        <w:rPr>
          <w:rFonts w:ascii="Arial" w:hAnsi="Arial" w:cs="Arial"/>
        </w:rPr>
        <w:t xml:space="preserve">isaster </w:t>
      </w:r>
      <w:r w:rsidR="7E46D7BA" w:rsidRPr="004C18CD">
        <w:rPr>
          <w:rFonts w:ascii="Arial" w:hAnsi="Arial" w:cs="Arial"/>
        </w:rPr>
        <w:t>r</w:t>
      </w:r>
      <w:r w:rsidR="003F2997" w:rsidRPr="004C18CD">
        <w:rPr>
          <w:rFonts w:ascii="Arial" w:hAnsi="Arial" w:cs="Arial"/>
        </w:rPr>
        <w:t xml:space="preserve">isk </w:t>
      </w:r>
      <w:r w:rsidR="7338100E" w:rsidRPr="004C18CD">
        <w:rPr>
          <w:rFonts w:ascii="Arial" w:hAnsi="Arial" w:cs="Arial"/>
        </w:rPr>
        <w:t>m</w:t>
      </w:r>
      <w:r w:rsidR="003F2997" w:rsidRPr="004C18CD">
        <w:rPr>
          <w:rFonts w:ascii="Arial" w:hAnsi="Arial" w:cs="Arial"/>
        </w:rPr>
        <w:t xml:space="preserve">anagement (DRM), </w:t>
      </w:r>
      <w:r w:rsidR="00150FEB" w:rsidRPr="004C18CD">
        <w:rPr>
          <w:rFonts w:ascii="Arial" w:hAnsi="Arial" w:cs="Arial"/>
        </w:rPr>
        <w:t>as</w:t>
      </w:r>
      <w:r w:rsidR="003F2997" w:rsidRPr="004C18CD">
        <w:rPr>
          <w:rFonts w:ascii="Arial" w:hAnsi="Arial" w:cs="Arial"/>
        </w:rPr>
        <w:t xml:space="preserve"> the foundation for the strong DRM system required to manage disaster risks in our increasingly hazardous world. Strengthening disaster risk governance and having in place well-designed, well-understood and well-implemented laws, policies, and plans relating to disasters and emergencies is crucial to keeping people safe from the impacts of disasters. </w:t>
      </w:r>
    </w:p>
    <w:p w14:paraId="08BA8FB3" w14:textId="67942060" w:rsidR="006D11EB" w:rsidRPr="004C18CD" w:rsidRDefault="006D11EB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This document sets out a menu of </w:t>
      </w:r>
      <w:r w:rsidR="0009665F" w:rsidRPr="004C18CD">
        <w:rPr>
          <w:rFonts w:ascii="Arial" w:hAnsi="Arial" w:cs="Arial"/>
          <w:b/>
        </w:rPr>
        <w:t xml:space="preserve">potential </w:t>
      </w:r>
      <w:r w:rsidR="004E4347" w:rsidRPr="004C18CD">
        <w:rPr>
          <w:rFonts w:ascii="Arial" w:hAnsi="Arial" w:cs="Arial"/>
          <w:b/>
          <w:bCs/>
        </w:rPr>
        <w:t>concrete, measurable and action-oriented commitments</w:t>
      </w:r>
      <w:r w:rsidRPr="004C18CD">
        <w:rPr>
          <w:rFonts w:ascii="Arial" w:hAnsi="Arial" w:cs="Arial"/>
        </w:rPr>
        <w:t xml:space="preserve"> that </w:t>
      </w:r>
      <w:r w:rsidR="00715B98" w:rsidRPr="004C18CD">
        <w:rPr>
          <w:rFonts w:ascii="Arial" w:hAnsi="Arial" w:cs="Arial"/>
        </w:rPr>
        <w:t>could</w:t>
      </w:r>
      <w:r w:rsidRPr="004C18CD">
        <w:rPr>
          <w:rFonts w:ascii="Arial" w:hAnsi="Arial" w:cs="Arial"/>
        </w:rPr>
        <w:t xml:space="preserve"> be used in pledges </w:t>
      </w:r>
      <w:r w:rsidR="00715B98" w:rsidRPr="004C18CD">
        <w:rPr>
          <w:rFonts w:ascii="Arial" w:hAnsi="Arial" w:cs="Arial"/>
        </w:rPr>
        <w:t>on</w:t>
      </w:r>
      <w:r w:rsidR="00CD7396" w:rsidRPr="004C18CD">
        <w:rPr>
          <w:rFonts w:ascii="Arial" w:hAnsi="Arial" w:cs="Arial"/>
        </w:rPr>
        <w:t xml:space="preserve"> </w:t>
      </w:r>
      <w:r w:rsidR="00D90469" w:rsidRPr="004C18CD">
        <w:rPr>
          <w:rFonts w:ascii="Arial" w:hAnsi="Arial" w:cs="Arial"/>
        </w:rPr>
        <w:t>strengthening disaster risk governance through comprehensive disaster laws, policies and plans</w:t>
      </w:r>
      <w:r w:rsidR="002F4711" w:rsidRPr="004C18CD">
        <w:rPr>
          <w:rFonts w:ascii="Arial" w:hAnsi="Arial" w:cs="Arial"/>
        </w:rPr>
        <w:t>.</w:t>
      </w:r>
    </w:p>
    <w:p w14:paraId="21BF05D0" w14:textId="77777777" w:rsidR="006D11EB" w:rsidRPr="004C18CD" w:rsidRDefault="006D11EB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</w:rPr>
      </w:pPr>
      <w:r w:rsidRPr="004C18CD">
        <w:rPr>
          <w:rFonts w:ascii="Arial" w:hAnsi="Arial" w:cs="Arial"/>
          <w:b/>
        </w:rPr>
        <w:t>How to use this document</w:t>
      </w:r>
    </w:p>
    <w:p w14:paraId="384EB3C9" w14:textId="3EA22A7B" w:rsidR="006D11EB" w:rsidRPr="004C18CD" w:rsidRDefault="006D11EB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It is not expected that every element suggested here will be included in every pledge. It is up to each National Society and government making a pledge to decide what makes most sense for their </w:t>
      </w:r>
      <w:r w:rsidR="00C15264" w:rsidRPr="004C18CD">
        <w:rPr>
          <w:rFonts w:ascii="Arial" w:hAnsi="Arial" w:cs="Arial"/>
        </w:rPr>
        <w:t xml:space="preserve">specific </w:t>
      </w:r>
      <w:r w:rsidRPr="004C18CD">
        <w:rPr>
          <w:rFonts w:ascii="Arial" w:hAnsi="Arial" w:cs="Arial"/>
        </w:rPr>
        <w:t xml:space="preserve">context. </w:t>
      </w:r>
    </w:p>
    <w:p w14:paraId="3FB2FCD5" w14:textId="20F2DA77" w:rsidR="00B449EF" w:rsidRPr="004C18CD" w:rsidRDefault="006D11EB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It is recommended that National Societies and governments make joint rather than individual pledges on these issues to reinforce their commitment to work together. This might be on a bilateral basis or in </w:t>
      </w:r>
      <w:r w:rsidR="004009F6" w:rsidRPr="004C18CD">
        <w:rPr>
          <w:rFonts w:ascii="Arial" w:hAnsi="Arial" w:cs="Arial"/>
        </w:rPr>
        <w:t xml:space="preserve">some </w:t>
      </w:r>
      <w:r w:rsidRPr="004C18CD">
        <w:rPr>
          <w:rFonts w:ascii="Arial" w:hAnsi="Arial" w:cs="Arial"/>
        </w:rPr>
        <w:t xml:space="preserve">other grouping (such as a regional group). </w:t>
      </w:r>
    </w:p>
    <w:p w14:paraId="3E53FAD7" w14:textId="38AADE83" w:rsidR="006D11EB" w:rsidRPr="004C18CD" w:rsidRDefault="00EE4C8B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Please </w:t>
      </w:r>
      <w:r w:rsidR="003C6980" w:rsidRPr="004C18CD">
        <w:rPr>
          <w:rFonts w:ascii="Arial" w:hAnsi="Arial" w:cs="Arial"/>
        </w:rPr>
        <w:t>follow the instructions of the Joint Organi</w:t>
      </w:r>
      <w:r w:rsidR="004009F6" w:rsidRPr="004C18CD">
        <w:rPr>
          <w:rFonts w:ascii="Arial" w:hAnsi="Arial" w:cs="Arial"/>
        </w:rPr>
        <w:t>z</w:t>
      </w:r>
      <w:r w:rsidR="003C6980" w:rsidRPr="004C18CD">
        <w:rPr>
          <w:rFonts w:ascii="Arial" w:hAnsi="Arial" w:cs="Arial"/>
        </w:rPr>
        <w:t xml:space="preserve">ing Committee with respect to the </w:t>
      </w:r>
      <w:r w:rsidR="00B449EF" w:rsidRPr="004C18CD">
        <w:rPr>
          <w:rFonts w:ascii="Arial" w:hAnsi="Arial" w:cs="Arial"/>
        </w:rPr>
        <w:t xml:space="preserve">procedures for </w:t>
      </w:r>
      <w:r w:rsidR="003C6980" w:rsidRPr="004C18CD">
        <w:rPr>
          <w:rFonts w:ascii="Arial" w:hAnsi="Arial" w:cs="Arial"/>
        </w:rPr>
        <w:t>signing and submi</w:t>
      </w:r>
      <w:r w:rsidR="00B449EF" w:rsidRPr="004C18CD">
        <w:rPr>
          <w:rFonts w:ascii="Arial" w:hAnsi="Arial" w:cs="Arial"/>
        </w:rPr>
        <w:t>tting</w:t>
      </w:r>
      <w:r w:rsidR="003C6980" w:rsidRPr="004C18CD">
        <w:rPr>
          <w:rFonts w:ascii="Arial" w:hAnsi="Arial" w:cs="Arial"/>
        </w:rPr>
        <w:t xml:space="preserve"> pledges.</w:t>
      </w:r>
    </w:p>
    <w:p w14:paraId="648EF359" w14:textId="77777777" w:rsidR="00972913" w:rsidRPr="004C18CD" w:rsidRDefault="00972913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</w:p>
    <w:p w14:paraId="388B0B72" w14:textId="77777777" w:rsidR="00915573" w:rsidRDefault="00915573" w:rsidP="00FE0DB9">
      <w:pPr>
        <w:jc w:val="both"/>
        <w:rPr>
          <w:rFonts w:ascii="Arial" w:hAnsi="Arial" w:cs="Arial"/>
        </w:rPr>
        <w:sectPr w:rsidR="00915573" w:rsidSect="000D057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7760566" w14:textId="27F6EBBD" w:rsidR="006D05A8" w:rsidRPr="004C18CD" w:rsidRDefault="006D05A8" w:rsidP="00FE0DB9">
      <w:pPr>
        <w:jc w:val="both"/>
        <w:rPr>
          <w:rFonts w:ascii="Arial" w:hAnsi="Arial" w:cs="Arial"/>
          <w:b/>
          <w:bCs/>
        </w:rPr>
      </w:pPr>
      <w:r w:rsidRPr="004C18CD">
        <w:rPr>
          <w:rFonts w:ascii="Arial" w:hAnsi="Arial" w:cs="Arial"/>
          <w:b/>
          <w:bCs/>
        </w:rPr>
        <w:lastRenderedPageBreak/>
        <w:t>Menu of potential pledge commitments to strengthen disaster risk governance through comprehensive laws, policies and plans</w:t>
      </w:r>
    </w:p>
    <w:p w14:paraId="068B1EB0" w14:textId="4ABCDE64" w:rsidR="00E74948" w:rsidRPr="00FE0DB9" w:rsidRDefault="00876A62">
      <w:pPr>
        <w:pStyle w:val="ListParagraph"/>
        <w:shd w:val="clear" w:color="auto" w:fill="FFFFFF"/>
        <w:spacing w:before="120" w:after="0" w:line="240" w:lineRule="auto"/>
        <w:ind w:left="426"/>
        <w:jc w:val="both"/>
        <w:rPr>
          <w:rStyle w:val="IntenseReference"/>
          <w:rFonts w:ascii="Arial" w:hAnsi="Arial" w:cs="Arial"/>
        </w:rPr>
      </w:pPr>
      <w:r w:rsidRPr="00FE0DB9">
        <w:rPr>
          <w:rFonts w:ascii="Arial" w:hAnsi="Arial" w:cs="Arial"/>
        </w:rPr>
        <w:t>[Jointly]</w:t>
      </w:r>
    </w:p>
    <w:p w14:paraId="66533F54" w14:textId="10DC49D4" w:rsidR="0092499B" w:rsidRPr="004C18CD" w:rsidRDefault="0F8264EA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Arial" w:hAnsi="Arial" w:cs="Arial"/>
        </w:rPr>
      </w:pPr>
      <w:r w:rsidRPr="004C18CD">
        <w:rPr>
          <w:rFonts w:ascii="Arial" w:hAnsi="Arial" w:cs="Arial"/>
        </w:rPr>
        <w:t>E</w:t>
      </w:r>
      <w:r w:rsidR="4AFF5D6F" w:rsidRPr="004C18CD">
        <w:rPr>
          <w:rFonts w:ascii="Arial" w:eastAsia="Arial" w:hAnsi="Arial" w:cs="Arial"/>
        </w:rPr>
        <w:t xml:space="preserve">stablish an </w:t>
      </w:r>
      <w:r w:rsidR="4AFF5D6F" w:rsidRPr="004C18CD">
        <w:rPr>
          <w:rFonts w:ascii="Arial" w:eastAsia="Arial" w:hAnsi="Arial" w:cs="Arial"/>
          <w:b/>
          <w:bCs/>
        </w:rPr>
        <w:t xml:space="preserve">institutional structure </w:t>
      </w:r>
      <w:r w:rsidR="4AFF5D6F" w:rsidRPr="004C18CD">
        <w:rPr>
          <w:rFonts w:ascii="Arial" w:eastAsia="Arial" w:hAnsi="Arial" w:cs="Arial"/>
        </w:rPr>
        <w:t>(e.g. working group, taskforce or committee)</w:t>
      </w:r>
      <w:r w:rsidR="48D70EA4" w:rsidRPr="004C18CD">
        <w:rPr>
          <w:rFonts w:ascii="Arial" w:eastAsia="Arial" w:hAnsi="Arial" w:cs="Arial"/>
        </w:rPr>
        <w:t xml:space="preserve"> with a mandate</w:t>
      </w:r>
      <w:r w:rsidR="4AFF5D6F" w:rsidRPr="004C18CD">
        <w:rPr>
          <w:rFonts w:ascii="Arial" w:eastAsia="Arial" w:hAnsi="Arial" w:cs="Arial"/>
        </w:rPr>
        <w:t xml:space="preserve"> to </w:t>
      </w:r>
      <w:r w:rsidR="101792D0" w:rsidRPr="004C18CD">
        <w:rPr>
          <w:rFonts w:ascii="Arial" w:eastAsia="Arial" w:hAnsi="Arial" w:cs="Arial"/>
        </w:rPr>
        <w:t>focus on strengthening relevant</w:t>
      </w:r>
      <w:r w:rsidR="40E36494" w:rsidRPr="004C18CD">
        <w:rPr>
          <w:rFonts w:ascii="Arial" w:eastAsia="Arial" w:hAnsi="Arial" w:cs="Arial"/>
        </w:rPr>
        <w:t xml:space="preserve"> domestic</w:t>
      </w:r>
      <w:r w:rsidR="101792D0" w:rsidRPr="004C18CD">
        <w:rPr>
          <w:rFonts w:ascii="Arial" w:eastAsia="Arial" w:hAnsi="Arial" w:cs="Arial"/>
        </w:rPr>
        <w:t xml:space="preserve"> </w:t>
      </w:r>
      <w:r w:rsidR="101792D0" w:rsidRPr="004C18CD">
        <w:rPr>
          <w:rFonts w:ascii="Arial" w:eastAsia="Arial" w:hAnsi="Arial" w:cs="Arial"/>
          <w:color w:val="000000" w:themeColor="text1"/>
        </w:rPr>
        <w:t>legal and regulatory frameworks</w:t>
      </w:r>
      <w:r w:rsidR="749C9F08" w:rsidRPr="004C18CD">
        <w:rPr>
          <w:rFonts w:ascii="Arial" w:eastAsia="Arial" w:hAnsi="Arial" w:cs="Arial"/>
          <w:color w:val="000000" w:themeColor="text1"/>
        </w:rPr>
        <w:t xml:space="preserve"> for </w:t>
      </w:r>
      <w:r w:rsidR="002F40B0" w:rsidRPr="004C18CD">
        <w:rPr>
          <w:rFonts w:ascii="Arial" w:eastAsia="Arial" w:hAnsi="Arial" w:cs="Arial"/>
          <w:color w:val="000000" w:themeColor="text1"/>
        </w:rPr>
        <w:t>DRM</w:t>
      </w:r>
      <w:r w:rsidR="749C9F08" w:rsidRPr="004C18CD">
        <w:rPr>
          <w:rFonts w:ascii="Arial" w:eastAsia="Arial" w:hAnsi="Arial" w:cs="Arial"/>
          <w:color w:val="000000" w:themeColor="text1"/>
        </w:rPr>
        <w:t>, including</w:t>
      </w:r>
      <w:r w:rsidR="66F79046" w:rsidRPr="004C18CD">
        <w:rPr>
          <w:rFonts w:ascii="Arial" w:hAnsi="Arial" w:cs="Arial"/>
        </w:rPr>
        <w:t xml:space="preserve"> r</w:t>
      </w:r>
      <w:r w:rsidR="45897DDF" w:rsidRPr="004C18CD">
        <w:rPr>
          <w:rFonts w:ascii="Arial" w:hAnsi="Arial" w:cs="Arial"/>
        </w:rPr>
        <w:t xml:space="preserve">epresentatives from relevant disaster authorities, departments and agencies, </w:t>
      </w:r>
      <w:r w:rsidR="34B424BD" w:rsidRPr="004C18CD">
        <w:rPr>
          <w:rFonts w:ascii="Arial" w:hAnsi="Arial" w:cs="Arial"/>
        </w:rPr>
        <w:t>parliamentarians</w:t>
      </w:r>
      <w:r w:rsidR="45897DDF" w:rsidRPr="004C18CD">
        <w:rPr>
          <w:rFonts w:ascii="Arial" w:hAnsi="Arial" w:cs="Arial"/>
        </w:rPr>
        <w:t xml:space="preserve"> </w:t>
      </w:r>
      <w:r w:rsidR="4059597F" w:rsidRPr="004C18CD">
        <w:rPr>
          <w:rFonts w:ascii="Arial" w:hAnsi="Arial" w:cs="Arial"/>
        </w:rPr>
        <w:t xml:space="preserve">and </w:t>
      </w:r>
      <w:r w:rsidR="4059597F" w:rsidRPr="004C18CD">
        <w:rPr>
          <w:rFonts w:ascii="Arial" w:eastAsia="Arial" w:hAnsi="Arial" w:cs="Arial"/>
        </w:rPr>
        <w:t>representatives from non-government actors and at-risk communities</w:t>
      </w:r>
      <w:r w:rsidR="44760A82" w:rsidRPr="004C18CD">
        <w:rPr>
          <w:rFonts w:ascii="Arial" w:eastAsia="Arial" w:hAnsi="Arial" w:cs="Arial"/>
        </w:rPr>
        <w:t xml:space="preserve"> </w:t>
      </w:r>
      <w:r w:rsidR="00BB35BE" w:rsidRPr="004C18CD">
        <w:rPr>
          <w:rFonts w:ascii="Arial" w:eastAsia="Arial" w:hAnsi="Arial" w:cs="Arial"/>
        </w:rPr>
        <w:t>who will</w:t>
      </w:r>
      <w:r w:rsidR="44760A82" w:rsidRPr="004C18CD">
        <w:rPr>
          <w:rFonts w:ascii="Arial" w:eastAsia="Arial" w:hAnsi="Arial" w:cs="Arial"/>
        </w:rPr>
        <w:t xml:space="preserve"> participate </w:t>
      </w:r>
      <w:r w:rsidR="001C6729" w:rsidRPr="004C18CD">
        <w:rPr>
          <w:rFonts w:ascii="Arial" w:eastAsia="Arial" w:hAnsi="Arial" w:cs="Arial"/>
        </w:rPr>
        <w:t xml:space="preserve">in </w:t>
      </w:r>
      <w:r w:rsidR="44760A82" w:rsidRPr="004C18CD">
        <w:rPr>
          <w:rFonts w:ascii="Arial" w:eastAsia="Arial" w:hAnsi="Arial" w:cs="Arial"/>
        </w:rPr>
        <w:t xml:space="preserve">and meaningfully contribute to the </w:t>
      </w:r>
      <w:proofErr w:type="gramStart"/>
      <w:r w:rsidR="44760A82" w:rsidRPr="004C18CD">
        <w:rPr>
          <w:rFonts w:ascii="Arial" w:eastAsia="Arial" w:hAnsi="Arial" w:cs="Arial"/>
        </w:rPr>
        <w:t>process</w:t>
      </w:r>
      <w:r w:rsidR="2BA7DE1B" w:rsidRPr="004C18CD">
        <w:rPr>
          <w:rFonts w:ascii="Arial" w:eastAsia="Arial" w:hAnsi="Arial" w:cs="Arial"/>
        </w:rPr>
        <w:t>;</w:t>
      </w:r>
      <w:proofErr w:type="gramEnd"/>
    </w:p>
    <w:p w14:paraId="3E9E1228" w14:textId="54B4BEEA" w:rsidR="0092499B" w:rsidRPr="004C18CD" w:rsidRDefault="7EF3CB19" w:rsidP="00673DE6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Arial" w:hAnsi="Arial" w:cs="Arial"/>
        </w:rPr>
      </w:pPr>
      <w:r w:rsidRPr="004C18CD">
        <w:rPr>
          <w:rFonts w:ascii="Arial" w:eastAsia="Arial" w:hAnsi="Arial" w:cs="Arial"/>
        </w:rPr>
        <w:t xml:space="preserve">Undertake a </w:t>
      </w:r>
      <w:r w:rsidRPr="004C18CD">
        <w:rPr>
          <w:rFonts w:ascii="Arial" w:eastAsia="Arial" w:hAnsi="Arial" w:cs="Arial"/>
          <w:b/>
          <w:bCs/>
        </w:rPr>
        <w:t>disaster risk analysis</w:t>
      </w:r>
      <w:r w:rsidRPr="004C18CD">
        <w:rPr>
          <w:rFonts w:ascii="Arial" w:eastAsia="Arial" w:hAnsi="Arial" w:cs="Arial"/>
        </w:rPr>
        <w:t xml:space="preserve"> </w:t>
      </w:r>
      <w:r w:rsidR="001C6729" w:rsidRPr="004C18CD">
        <w:rPr>
          <w:rFonts w:ascii="Arial" w:eastAsia="Arial" w:hAnsi="Arial" w:cs="Arial"/>
        </w:rPr>
        <w:t>to</w:t>
      </w:r>
      <w:r w:rsidRPr="004C18CD">
        <w:rPr>
          <w:rFonts w:ascii="Arial" w:eastAsia="Arial" w:hAnsi="Arial" w:cs="Arial"/>
        </w:rPr>
        <w:t xml:space="preserve"> identify the main hazards present in the country and </w:t>
      </w:r>
      <w:r w:rsidR="00673DE6" w:rsidRPr="004C18CD">
        <w:rPr>
          <w:rFonts w:ascii="Arial" w:eastAsia="Arial" w:hAnsi="Arial" w:cs="Arial"/>
        </w:rPr>
        <w:t xml:space="preserve">determine </w:t>
      </w:r>
      <w:r w:rsidRPr="004C18CD">
        <w:rPr>
          <w:rFonts w:ascii="Arial" w:eastAsia="Arial" w:hAnsi="Arial" w:cs="Arial"/>
        </w:rPr>
        <w:t>the levels of</w:t>
      </w:r>
      <w:r w:rsidR="5504B059" w:rsidRPr="004C18CD">
        <w:rPr>
          <w:rFonts w:ascii="Arial" w:eastAsia="Arial" w:hAnsi="Arial" w:cs="Arial"/>
        </w:rPr>
        <w:t xml:space="preserve"> </w:t>
      </w:r>
      <w:r w:rsidRPr="004C18CD">
        <w:rPr>
          <w:rFonts w:ascii="Arial" w:eastAsia="Arial" w:hAnsi="Arial" w:cs="Arial"/>
        </w:rPr>
        <w:t>exposure and vulnerability to the</w:t>
      </w:r>
      <w:r w:rsidR="001821AD" w:rsidRPr="004C18CD">
        <w:rPr>
          <w:rFonts w:ascii="Arial" w:eastAsia="Arial" w:hAnsi="Arial" w:cs="Arial"/>
        </w:rPr>
        <w:t>m</w:t>
      </w:r>
      <w:r w:rsidRPr="004C18CD">
        <w:rPr>
          <w:rFonts w:ascii="Arial" w:eastAsia="Arial" w:hAnsi="Arial" w:cs="Arial"/>
        </w:rPr>
        <w:t xml:space="preserve"> </w:t>
      </w:r>
      <w:r w:rsidR="001C6729" w:rsidRPr="004C18CD">
        <w:rPr>
          <w:rFonts w:ascii="Arial" w:eastAsia="Arial" w:hAnsi="Arial" w:cs="Arial"/>
        </w:rPr>
        <w:t>and the</w:t>
      </w:r>
      <w:r w:rsidRPr="004C18CD">
        <w:rPr>
          <w:rFonts w:ascii="Arial" w:eastAsia="Arial" w:hAnsi="Arial" w:cs="Arial"/>
        </w:rPr>
        <w:t xml:space="preserve"> capacit</w:t>
      </w:r>
      <w:r w:rsidR="0B7DAF58" w:rsidRPr="004C18CD">
        <w:rPr>
          <w:rFonts w:ascii="Arial" w:eastAsia="Arial" w:hAnsi="Arial" w:cs="Arial"/>
        </w:rPr>
        <w:t>ies</w:t>
      </w:r>
      <w:r w:rsidRPr="004C18CD">
        <w:rPr>
          <w:rFonts w:ascii="Arial" w:eastAsia="Arial" w:hAnsi="Arial" w:cs="Arial"/>
        </w:rPr>
        <w:t xml:space="preserve"> </w:t>
      </w:r>
      <w:r w:rsidR="001C6729" w:rsidRPr="004C18CD">
        <w:rPr>
          <w:rFonts w:ascii="Arial" w:eastAsia="Arial" w:hAnsi="Arial" w:cs="Arial"/>
        </w:rPr>
        <w:t xml:space="preserve">required </w:t>
      </w:r>
      <w:r w:rsidRPr="004C18CD">
        <w:rPr>
          <w:rFonts w:ascii="Arial" w:eastAsia="Arial" w:hAnsi="Arial" w:cs="Arial"/>
        </w:rPr>
        <w:t xml:space="preserve">to manage and reduce disaster </w:t>
      </w:r>
      <w:proofErr w:type="gramStart"/>
      <w:r w:rsidRPr="004C18CD">
        <w:rPr>
          <w:rFonts w:ascii="Arial" w:eastAsia="Arial" w:hAnsi="Arial" w:cs="Arial"/>
        </w:rPr>
        <w:t>risks</w:t>
      </w:r>
      <w:r w:rsidR="24CFF78B" w:rsidRPr="004C18CD">
        <w:rPr>
          <w:rFonts w:ascii="Arial" w:eastAsia="Arial" w:hAnsi="Arial" w:cs="Arial"/>
        </w:rPr>
        <w:t>;</w:t>
      </w:r>
      <w:proofErr w:type="gramEnd"/>
    </w:p>
    <w:p w14:paraId="7F268A92" w14:textId="350CE875" w:rsidR="0092499B" w:rsidRPr="004C18CD" w:rsidRDefault="0176A2D2" w:rsidP="0000392C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eastAsia="Arial" w:hAnsi="Arial" w:cs="Arial"/>
        </w:rPr>
        <w:t xml:space="preserve">Undertake a </w:t>
      </w:r>
      <w:r w:rsidRPr="004C18CD">
        <w:rPr>
          <w:rFonts w:ascii="Arial" w:eastAsia="Arial" w:hAnsi="Arial" w:cs="Arial"/>
          <w:b/>
          <w:bCs/>
        </w:rPr>
        <w:t xml:space="preserve">mapping of existing institutional arrangements </w:t>
      </w:r>
      <w:r w:rsidRPr="004C18CD">
        <w:rPr>
          <w:rFonts w:ascii="Arial" w:eastAsia="Arial" w:hAnsi="Arial" w:cs="Arial"/>
        </w:rPr>
        <w:t xml:space="preserve">for DRM, including the identification of the key government and non-government actors involved, key roles, responsibilities and coordination mechanisms for different aspects of DRM and for different types of disaster, </w:t>
      </w:r>
      <w:r w:rsidR="001C6729" w:rsidRPr="004C18CD">
        <w:rPr>
          <w:rFonts w:ascii="Arial" w:eastAsia="Arial" w:hAnsi="Arial" w:cs="Arial"/>
        </w:rPr>
        <w:t>and</w:t>
      </w:r>
      <w:r w:rsidRPr="004C18CD">
        <w:rPr>
          <w:rFonts w:ascii="Arial" w:eastAsia="Arial" w:hAnsi="Arial" w:cs="Arial"/>
        </w:rPr>
        <w:t xml:space="preserve"> capacities and available </w:t>
      </w:r>
      <w:proofErr w:type="gramStart"/>
      <w:r w:rsidRPr="004C18CD">
        <w:rPr>
          <w:rFonts w:ascii="Arial" w:eastAsia="Arial" w:hAnsi="Arial" w:cs="Arial"/>
        </w:rPr>
        <w:t>resources</w:t>
      </w:r>
      <w:r w:rsidR="665886FB" w:rsidRPr="004C18CD">
        <w:rPr>
          <w:rFonts w:ascii="Arial" w:eastAsia="Arial" w:hAnsi="Arial" w:cs="Arial"/>
        </w:rPr>
        <w:t>;</w:t>
      </w:r>
      <w:proofErr w:type="gramEnd"/>
    </w:p>
    <w:p w14:paraId="7F7054FE" w14:textId="390F6121" w:rsidR="0092499B" w:rsidRPr="004C18CD" w:rsidRDefault="6AC38E5E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Undertake a </w:t>
      </w:r>
      <w:r w:rsidR="00B365FA" w:rsidRPr="004C18CD">
        <w:rPr>
          <w:rFonts w:ascii="Arial" w:hAnsi="Arial" w:cs="Arial"/>
          <w:b/>
          <w:bCs/>
        </w:rPr>
        <w:t>stakeholder</w:t>
      </w:r>
      <w:r w:rsidRPr="004C18CD">
        <w:rPr>
          <w:rFonts w:ascii="Arial" w:hAnsi="Arial" w:cs="Arial"/>
          <w:b/>
          <w:bCs/>
        </w:rPr>
        <w:t xml:space="preserve"> consultation</w:t>
      </w:r>
      <w:r w:rsidRPr="004C18CD">
        <w:rPr>
          <w:rFonts w:ascii="Arial" w:hAnsi="Arial" w:cs="Arial"/>
        </w:rPr>
        <w:t xml:space="preserve"> to identify the main practical </w:t>
      </w:r>
      <w:r w:rsidR="2FD07268" w:rsidRPr="004C18CD">
        <w:rPr>
          <w:rFonts w:ascii="Arial" w:hAnsi="Arial" w:cs="Arial"/>
        </w:rPr>
        <w:t xml:space="preserve">challenges and problems that they encounter </w:t>
      </w:r>
      <w:r w:rsidRPr="004C18CD">
        <w:rPr>
          <w:rFonts w:ascii="Arial" w:hAnsi="Arial" w:cs="Arial"/>
        </w:rPr>
        <w:t xml:space="preserve">in </w:t>
      </w:r>
      <w:r w:rsidR="002F40B0" w:rsidRPr="004C18CD">
        <w:rPr>
          <w:rFonts w:ascii="Arial" w:hAnsi="Arial" w:cs="Arial"/>
        </w:rPr>
        <w:t>DRM</w:t>
      </w:r>
      <w:r w:rsidRPr="004C18CD">
        <w:rPr>
          <w:rFonts w:ascii="Arial" w:hAnsi="Arial" w:cs="Arial"/>
        </w:rPr>
        <w:t xml:space="preserve"> in the country</w:t>
      </w:r>
      <w:r w:rsidR="0000392C" w:rsidRPr="004C18CD">
        <w:rPr>
          <w:rFonts w:ascii="Arial" w:hAnsi="Arial" w:cs="Arial"/>
        </w:rPr>
        <w:t xml:space="preserve"> and determine</w:t>
      </w:r>
      <w:r w:rsidR="6ED519F6" w:rsidRPr="004C18CD">
        <w:rPr>
          <w:rFonts w:ascii="Arial" w:hAnsi="Arial" w:cs="Arial"/>
        </w:rPr>
        <w:t xml:space="preserve"> what types of solutions may need to be implemented</w:t>
      </w:r>
      <w:r w:rsidRPr="004C18CD">
        <w:rPr>
          <w:rFonts w:ascii="Arial" w:hAnsi="Arial" w:cs="Arial"/>
        </w:rPr>
        <w:t xml:space="preserve"> and how </w:t>
      </w:r>
      <w:r w:rsidR="2EE930A3" w:rsidRPr="004C18CD">
        <w:rPr>
          <w:rFonts w:ascii="Arial" w:hAnsi="Arial" w:cs="Arial"/>
        </w:rPr>
        <w:t xml:space="preserve">weaknesses or gaps in existing </w:t>
      </w:r>
      <w:r w:rsidR="14545673" w:rsidRPr="004C18CD">
        <w:rPr>
          <w:rFonts w:ascii="Arial" w:hAnsi="Arial" w:cs="Arial"/>
        </w:rPr>
        <w:t xml:space="preserve">legal </w:t>
      </w:r>
      <w:r w:rsidR="5B6AC7B7" w:rsidRPr="004C18CD">
        <w:rPr>
          <w:rFonts w:ascii="Arial" w:hAnsi="Arial" w:cs="Arial"/>
        </w:rPr>
        <w:t>arrangements im</w:t>
      </w:r>
      <w:r w:rsidRPr="004C18CD">
        <w:rPr>
          <w:rFonts w:ascii="Arial" w:hAnsi="Arial" w:cs="Arial"/>
        </w:rPr>
        <w:t xml:space="preserve">pact on these </w:t>
      </w:r>
      <w:proofErr w:type="gramStart"/>
      <w:r w:rsidRPr="004C18CD">
        <w:rPr>
          <w:rFonts w:ascii="Arial" w:hAnsi="Arial" w:cs="Arial"/>
        </w:rPr>
        <w:t>issues</w:t>
      </w:r>
      <w:r w:rsidR="19A3B7DE" w:rsidRPr="004C18CD">
        <w:rPr>
          <w:rFonts w:ascii="Arial" w:hAnsi="Arial" w:cs="Arial"/>
        </w:rPr>
        <w:t>;</w:t>
      </w:r>
      <w:proofErr w:type="gramEnd"/>
    </w:p>
    <w:p w14:paraId="269186C6" w14:textId="5141BB24" w:rsidR="0092499B" w:rsidRPr="004C18CD" w:rsidRDefault="5F6F8EB8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>Conduct a</w:t>
      </w:r>
      <w:r w:rsidRPr="004C18CD">
        <w:rPr>
          <w:rFonts w:ascii="Arial" w:hAnsi="Arial" w:cs="Arial"/>
          <w:b/>
          <w:bCs/>
        </w:rPr>
        <w:t xml:space="preserve"> legislative review</w:t>
      </w:r>
      <w:r w:rsidRPr="004C18CD">
        <w:rPr>
          <w:rFonts w:ascii="Arial" w:hAnsi="Arial" w:cs="Arial"/>
        </w:rPr>
        <w:t xml:space="preserve"> and assess whether up-to-date and comprehensive domestic laws, policies, strategies and plans are in place to manage disaster risks of all kinds, including public health emergencies and </w:t>
      </w:r>
      <w:r w:rsidR="712EB949" w:rsidRPr="004C18CD">
        <w:rPr>
          <w:rFonts w:ascii="Arial" w:hAnsi="Arial" w:cs="Arial"/>
        </w:rPr>
        <w:t>climate-related</w:t>
      </w:r>
      <w:r w:rsidRPr="004C18CD">
        <w:rPr>
          <w:rFonts w:ascii="Arial" w:hAnsi="Arial" w:cs="Arial"/>
        </w:rPr>
        <w:t xml:space="preserve"> emergencies. U</w:t>
      </w:r>
      <w:r w:rsidR="01E5681A" w:rsidRPr="004C18CD">
        <w:rPr>
          <w:rFonts w:ascii="Arial" w:eastAsia="Arial" w:hAnsi="Arial" w:cs="Arial"/>
        </w:rPr>
        <w:t>s</w:t>
      </w:r>
      <w:r w:rsidR="3DD706E9" w:rsidRPr="004C18CD">
        <w:rPr>
          <w:rFonts w:ascii="Arial" w:eastAsia="Arial" w:hAnsi="Arial" w:cs="Arial"/>
        </w:rPr>
        <w:t>e</w:t>
      </w:r>
      <w:r w:rsidR="01E5681A" w:rsidRPr="004C18CD">
        <w:rPr>
          <w:rFonts w:ascii="Arial" w:eastAsia="Arial" w:hAnsi="Arial" w:cs="Arial"/>
        </w:rPr>
        <w:t xml:space="preserve"> the </w:t>
      </w:r>
      <w:r w:rsidR="4494F6F3" w:rsidRPr="004C18CD">
        <w:rPr>
          <w:rFonts w:ascii="Arial" w:eastAsia="Arial" w:hAnsi="Arial" w:cs="Arial"/>
        </w:rPr>
        <w:t>operati</w:t>
      </w:r>
      <w:r w:rsidR="00662812" w:rsidRPr="004C18CD">
        <w:rPr>
          <w:rFonts w:ascii="Arial" w:eastAsia="Arial" w:hAnsi="Arial" w:cs="Arial"/>
        </w:rPr>
        <w:t>ve</w:t>
      </w:r>
      <w:r w:rsidR="4494F6F3" w:rsidRPr="004C18CD">
        <w:rPr>
          <w:rFonts w:ascii="Arial" w:eastAsia="Arial" w:hAnsi="Arial" w:cs="Arial"/>
        </w:rPr>
        <w:t xml:space="preserve"> paragraphs of the </w:t>
      </w:r>
      <w:r w:rsidR="01E5681A" w:rsidRPr="004C18CD">
        <w:rPr>
          <w:rFonts w:ascii="Arial" w:hAnsi="Arial" w:cs="Arial"/>
        </w:rPr>
        <w:t xml:space="preserve">resolution </w:t>
      </w:r>
      <w:r w:rsidR="01E5681A" w:rsidRPr="004C18CD">
        <w:rPr>
          <w:rFonts w:ascii="Arial" w:hAnsi="Arial" w:cs="Arial"/>
          <w:i/>
          <w:iCs/>
        </w:rPr>
        <w:t>Strengthening disaster risk governance through comprehensive disaster laws, policies and plans</w:t>
      </w:r>
      <w:r w:rsidR="21667AD1" w:rsidRPr="004C18CD">
        <w:rPr>
          <w:rFonts w:ascii="Arial" w:hAnsi="Arial" w:cs="Arial"/>
          <w:i/>
          <w:iCs/>
        </w:rPr>
        <w:t xml:space="preserve"> </w:t>
      </w:r>
      <w:r w:rsidR="21667AD1" w:rsidRPr="004C18CD">
        <w:rPr>
          <w:rFonts w:ascii="Arial" w:hAnsi="Arial" w:cs="Arial"/>
        </w:rPr>
        <w:t xml:space="preserve">and </w:t>
      </w:r>
      <w:r w:rsidR="37214C3C" w:rsidRPr="004C18CD">
        <w:rPr>
          <w:rFonts w:ascii="Arial" w:hAnsi="Arial" w:cs="Arial"/>
        </w:rPr>
        <w:t>the</w:t>
      </w:r>
      <w:r w:rsidR="7C0AFF78" w:rsidRPr="004C18CD">
        <w:rPr>
          <w:rFonts w:ascii="Arial" w:hAnsi="Arial" w:cs="Arial"/>
        </w:rPr>
        <w:t xml:space="preserve"> </w:t>
      </w:r>
      <w:hyperlink r:id="rId16" w:history="1"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Disaster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R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isk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G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overnance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G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uidelines: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S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trengthening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L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aws,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P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olicies and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P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lans for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C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omprehensive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D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isaster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R</w:t>
        </w:r>
        <w:r w:rsidR="7C0AFF78" w:rsidRPr="004C18CD">
          <w:rPr>
            <w:rStyle w:val="Hyperlink"/>
            <w:rFonts w:ascii="Arial" w:hAnsi="Arial" w:cs="Arial"/>
            <w:i/>
            <w:iCs/>
          </w:rPr>
          <w:t xml:space="preserve">isk </w:t>
        </w:r>
        <w:r w:rsidR="00662812" w:rsidRPr="004C18CD">
          <w:rPr>
            <w:rStyle w:val="Hyperlink"/>
            <w:rFonts w:ascii="Arial" w:hAnsi="Arial" w:cs="Arial"/>
            <w:i/>
            <w:iCs/>
          </w:rPr>
          <w:t>M</w:t>
        </w:r>
        <w:r w:rsidR="7C0AFF78" w:rsidRPr="004C18CD">
          <w:rPr>
            <w:rStyle w:val="Hyperlink"/>
            <w:rFonts w:ascii="Arial" w:hAnsi="Arial" w:cs="Arial"/>
            <w:i/>
            <w:iCs/>
          </w:rPr>
          <w:t>anagement</w:t>
        </w:r>
      </w:hyperlink>
      <w:r w:rsidR="7C0AFF78" w:rsidRPr="004C18CD">
        <w:rPr>
          <w:rFonts w:ascii="Arial" w:hAnsi="Arial" w:cs="Arial"/>
        </w:rPr>
        <w:t xml:space="preserve"> as benchmark</w:t>
      </w:r>
      <w:r w:rsidR="00B906F4" w:rsidRPr="004C18CD">
        <w:rPr>
          <w:rFonts w:ascii="Arial" w:hAnsi="Arial" w:cs="Arial"/>
        </w:rPr>
        <w:t>s</w:t>
      </w:r>
      <w:r w:rsidR="7C0AFF78" w:rsidRPr="004C18CD">
        <w:rPr>
          <w:rFonts w:ascii="Arial" w:hAnsi="Arial" w:cs="Arial"/>
        </w:rPr>
        <w:t xml:space="preserve"> for assessing domestic </w:t>
      </w:r>
      <w:r w:rsidR="67E84278" w:rsidRPr="004C18CD">
        <w:rPr>
          <w:rFonts w:ascii="Arial" w:hAnsi="Arial" w:cs="Arial"/>
        </w:rPr>
        <w:t xml:space="preserve">legal </w:t>
      </w:r>
      <w:r w:rsidR="7C0AFF78" w:rsidRPr="004C18CD">
        <w:rPr>
          <w:rFonts w:ascii="Arial" w:hAnsi="Arial" w:cs="Arial"/>
        </w:rPr>
        <w:t>instruments and</w:t>
      </w:r>
      <w:r w:rsidR="6ECB3AAF" w:rsidRPr="004C18CD">
        <w:rPr>
          <w:rFonts w:ascii="Arial" w:hAnsi="Arial" w:cs="Arial"/>
        </w:rPr>
        <w:t xml:space="preserve"> identifying strength</w:t>
      </w:r>
      <w:r w:rsidR="00662812" w:rsidRPr="004C18CD">
        <w:rPr>
          <w:rFonts w:ascii="Arial" w:hAnsi="Arial" w:cs="Arial"/>
        </w:rPr>
        <w:t>s</w:t>
      </w:r>
      <w:r w:rsidR="6ECB3AAF" w:rsidRPr="004C18CD">
        <w:rPr>
          <w:rFonts w:ascii="Arial" w:hAnsi="Arial" w:cs="Arial"/>
        </w:rPr>
        <w:t>, weaknesses and gaps for improvement</w:t>
      </w:r>
      <w:r w:rsidR="6CBE3B0A" w:rsidRPr="004C18CD">
        <w:rPr>
          <w:rFonts w:ascii="Arial" w:hAnsi="Arial" w:cs="Arial"/>
        </w:rPr>
        <w:t>;</w:t>
      </w:r>
    </w:p>
    <w:p w14:paraId="78DB721D" w14:textId="61B544EB" w:rsidR="0092499B" w:rsidRPr="004C18CD" w:rsidRDefault="51EF6F51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Arial" w:hAnsi="Arial" w:cs="Arial"/>
        </w:rPr>
      </w:pPr>
      <w:r w:rsidRPr="004C18CD">
        <w:rPr>
          <w:rFonts w:ascii="Arial" w:eastAsia="Arial" w:hAnsi="Arial" w:cs="Arial"/>
        </w:rPr>
        <w:t xml:space="preserve">Develop </w:t>
      </w:r>
      <w:r w:rsidRPr="004C18CD">
        <w:rPr>
          <w:rFonts w:ascii="Arial" w:eastAsia="Arial" w:hAnsi="Arial" w:cs="Arial"/>
          <w:b/>
          <w:bCs/>
        </w:rPr>
        <w:t>new</w:t>
      </w:r>
      <w:r w:rsidR="03D737BF" w:rsidRPr="004C18CD">
        <w:rPr>
          <w:rFonts w:ascii="Arial" w:eastAsia="Arial" w:hAnsi="Arial" w:cs="Arial"/>
          <w:b/>
          <w:bCs/>
        </w:rPr>
        <w:t xml:space="preserve"> </w:t>
      </w:r>
      <w:r w:rsidR="0CBFCFD5" w:rsidRPr="004C18CD">
        <w:rPr>
          <w:rFonts w:ascii="Arial" w:eastAsia="Arial" w:hAnsi="Arial" w:cs="Arial"/>
          <w:b/>
          <w:bCs/>
        </w:rPr>
        <w:t>legal instrument</w:t>
      </w:r>
      <w:r w:rsidR="1786A847" w:rsidRPr="004C18CD">
        <w:rPr>
          <w:rFonts w:ascii="Arial" w:eastAsia="Arial" w:hAnsi="Arial" w:cs="Arial"/>
          <w:b/>
          <w:bCs/>
        </w:rPr>
        <w:t>s</w:t>
      </w:r>
      <w:r w:rsidR="0CBFCFD5" w:rsidRPr="004C18CD">
        <w:rPr>
          <w:rFonts w:ascii="Arial" w:eastAsia="Arial" w:hAnsi="Arial" w:cs="Arial"/>
          <w:b/>
          <w:bCs/>
        </w:rPr>
        <w:t xml:space="preserve"> </w:t>
      </w:r>
      <w:r w:rsidR="03D737BF" w:rsidRPr="004C18CD">
        <w:rPr>
          <w:rFonts w:ascii="Arial" w:eastAsia="Arial" w:hAnsi="Arial" w:cs="Arial"/>
        </w:rPr>
        <w:t xml:space="preserve">or amend existing </w:t>
      </w:r>
      <w:r w:rsidR="250D06E7" w:rsidRPr="004C18CD">
        <w:rPr>
          <w:rFonts w:ascii="Arial" w:eastAsia="Arial" w:hAnsi="Arial" w:cs="Arial"/>
        </w:rPr>
        <w:t>ones,</w:t>
      </w:r>
      <w:r w:rsidR="6B0B8D9C" w:rsidRPr="004C18CD">
        <w:rPr>
          <w:rFonts w:ascii="Arial" w:eastAsia="Arial" w:hAnsi="Arial" w:cs="Arial"/>
        </w:rPr>
        <w:t xml:space="preserve"> </w:t>
      </w:r>
      <w:r w:rsidR="03D737BF" w:rsidRPr="004C18CD">
        <w:rPr>
          <w:rFonts w:ascii="Arial" w:eastAsia="Arial" w:hAnsi="Arial" w:cs="Arial"/>
        </w:rPr>
        <w:t xml:space="preserve">based on the gaps and weaknesses identified </w:t>
      </w:r>
      <w:r w:rsidR="0000392C" w:rsidRPr="004C18CD">
        <w:rPr>
          <w:rFonts w:ascii="Arial" w:eastAsia="Arial" w:hAnsi="Arial" w:cs="Arial"/>
        </w:rPr>
        <w:t>in</w:t>
      </w:r>
      <w:r w:rsidR="03D737BF" w:rsidRPr="004C18CD">
        <w:rPr>
          <w:rFonts w:ascii="Arial" w:eastAsia="Arial" w:hAnsi="Arial" w:cs="Arial"/>
        </w:rPr>
        <w:t xml:space="preserve"> the</w:t>
      </w:r>
      <w:r w:rsidR="58E4D211" w:rsidRPr="004C18CD">
        <w:rPr>
          <w:rFonts w:ascii="Arial" w:eastAsia="Arial" w:hAnsi="Arial" w:cs="Arial"/>
        </w:rPr>
        <w:t xml:space="preserve"> legislative</w:t>
      </w:r>
      <w:r w:rsidR="03D737BF" w:rsidRPr="004C18CD">
        <w:rPr>
          <w:rFonts w:ascii="Arial" w:eastAsia="Arial" w:hAnsi="Arial" w:cs="Arial"/>
        </w:rPr>
        <w:t xml:space="preserve"> </w:t>
      </w:r>
      <w:proofErr w:type="gramStart"/>
      <w:r w:rsidR="03D737BF" w:rsidRPr="004C18CD">
        <w:rPr>
          <w:rFonts w:ascii="Arial" w:eastAsia="Arial" w:hAnsi="Arial" w:cs="Arial"/>
        </w:rPr>
        <w:t>review</w:t>
      </w:r>
      <w:r w:rsidR="751C4976" w:rsidRPr="004C18CD">
        <w:rPr>
          <w:rFonts w:ascii="Arial" w:eastAsia="Arial" w:hAnsi="Arial" w:cs="Arial"/>
        </w:rPr>
        <w:t>;</w:t>
      </w:r>
      <w:proofErr w:type="gramEnd"/>
    </w:p>
    <w:p w14:paraId="620353DC" w14:textId="4463E06D" w:rsidR="00E74948" w:rsidRPr="004C18CD" w:rsidRDefault="00E74948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  <w:b/>
          <w:bCs/>
        </w:rPr>
        <w:t xml:space="preserve">Strengthen </w:t>
      </w:r>
      <w:r w:rsidR="00B906F4" w:rsidRPr="004C18CD">
        <w:rPr>
          <w:rFonts w:ascii="Arial" w:hAnsi="Arial" w:cs="Arial"/>
          <w:b/>
          <w:bCs/>
        </w:rPr>
        <w:t xml:space="preserve">the </w:t>
      </w:r>
      <w:r w:rsidR="0C6F20D4" w:rsidRPr="004C18CD">
        <w:rPr>
          <w:rFonts w:ascii="Arial" w:hAnsi="Arial" w:cs="Arial"/>
          <w:b/>
          <w:bCs/>
        </w:rPr>
        <w:t>implementation</w:t>
      </w:r>
      <w:r w:rsidR="0C6F20D4" w:rsidRPr="004C18CD">
        <w:rPr>
          <w:rFonts w:ascii="Arial" w:hAnsi="Arial" w:cs="Arial"/>
        </w:rPr>
        <w:t xml:space="preserve"> of existing legal instruments through measures such as:</w:t>
      </w:r>
    </w:p>
    <w:p w14:paraId="666523CC" w14:textId="787AB5D6" w:rsidR="00E74948" w:rsidRPr="004C18CD" w:rsidRDefault="00E74948">
      <w:pPr>
        <w:numPr>
          <w:ilvl w:val="1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highlight w:val="white"/>
        </w:rPr>
      </w:pPr>
      <w:r w:rsidRPr="004C18CD">
        <w:rPr>
          <w:rFonts w:ascii="Arial" w:hAnsi="Arial" w:cs="Arial"/>
        </w:rPr>
        <w:t>develop</w:t>
      </w:r>
      <w:r w:rsidR="00D93669" w:rsidRPr="004C18CD">
        <w:rPr>
          <w:rFonts w:ascii="Arial" w:hAnsi="Arial" w:cs="Arial"/>
        </w:rPr>
        <w:t>ing</w:t>
      </w:r>
      <w:r w:rsidRPr="004C18CD">
        <w:rPr>
          <w:rFonts w:ascii="Arial" w:hAnsi="Arial" w:cs="Arial"/>
        </w:rPr>
        <w:t xml:space="preserve"> joint training opportunities </w:t>
      </w:r>
      <w:r w:rsidR="76A20902" w:rsidRPr="004C18CD">
        <w:rPr>
          <w:rFonts w:ascii="Arial" w:hAnsi="Arial" w:cs="Arial"/>
        </w:rPr>
        <w:t xml:space="preserve">for </w:t>
      </w:r>
      <w:r w:rsidR="00C66A9E" w:rsidRPr="004C18CD">
        <w:rPr>
          <w:rFonts w:ascii="Arial" w:hAnsi="Arial" w:cs="Arial"/>
        </w:rPr>
        <w:t xml:space="preserve">National Society and </w:t>
      </w:r>
      <w:r w:rsidR="00352AD3" w:rsidRPr="004C18CD">
        <w:rPr>
          <w:rFonts w:ascii="Arial" w:hAnsi="Arial" w:cs="Arial"/>
        </w:rPr>
        <w:t>g</w:t>
      </w:r>
      <w:r w:rsidR="00C66A9E" w:rsidRPr="004C18CD">
        <w:rPr>
          <w:rFonts w:ascii="Arial" w:hAnsi="Arial" w:cs="Arial"/>
        </w:rPr>
        <w:t xml:space="preserve">overnment </w:t>
      </w:r>
      <w:r w:rsidR="76A20902" w:rsidRPr="004C18CD">
        <w:rPr>
          <w:rFonts w:ascii="Arial" w:hAnsi="Arial" w:cs="Arial"/>
        </w:rPr>
        <w:t>workforce</w:t>
      </w:r>
      <w:r w:rsidR="00C66A9E" w:rsidRPr="004C18CD">
        <w:rPr>
          <w:rFonts w:ascii="Arial" w:hAnsi="Arial" w:cs="Arial"/>
        </w:rPr>
        <w:t>s</w:t>
      </w:r>
      <w:r w:rsidR="76A20902" w:rsidRPr="004C18CD">
        <w:rPr>
          <w:rFonts w:ascii="Arial" w:hAnsi="Arial" w:cs="Arial"/>
        </w:rPr>
        <w:t xml:space="preserve"> </w:t>
      </w:r>
      <w:r w:rsidR="0009665F" w:rsidRPr="004C18CD">
        <w:rPr>
          <w:rFonts w:ascii="Arial" w:hAnsi="Arial" w:cs="Arial"/>
        </w:rPr>
        <w:t>(</w:t>
      </w:r>
      <w:r w:rsidR="76A20902" w:rsidRPr="004C18CD">
        <w:rPr>
          <w:rFonts w:ascii="Arial" w:hAnsi="Arial" w:cs="Arial"/>
        </w:rPr>
        <w:t>including staff and volunteers</w:t>
      </w:r>
      <w:r w:rsidR="0009665F" w:rsidRPr="004C18CD">
        <w:rPr>
          <w:rFonts w:ascii="Arial" w:hAnsi="Arial" w:cs="Arial"/>
        </w:rPr>
        <w:t>)</w:t>
      </w:r>
      <w:r w:rsidR="76A20902" w:rsidRPr="004C18CD">
        <w:rPr>
          <w:rFonts w:ascii="Arial" w:hAnsi="Arial" w:cs="Arial"/>
        </w:rPr>
        <w:t xml:space="preserve"> </w:t>
      </w:r>
      <w:r w:rsidRPr="004C18CD">
        <w:rPr>
          <w:rFonts w:ascii="Arial" w:hAnsi="Arial" w:cs="Arial"/>
        </w:rPr>
        <w:t>at the national, regional and local level</w:t>
      </w:r>
    </w:p>
    <w:p w14:paraId="252ECF8D" w14:textId="169EC024" w:rsidR="00E74948" w:rsidRPr="004C18CD" w:rsidRDefault="00E74948">
      <w:pPr>
        <w:numPr>
          <w:ilvl w:val="1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highlight w:val="white"/>
        </w:rPr>
      </w:pPr>
      <w:r w:rsidRPr="004C18CD">
        <w:rPr>
          <w:rFonts w:ascii="Arial" w:hAnsi="Arial" w:cs="Arial"/>
          <w:highlight w:val="white"/>
        </w:rPr>
        <w:t>promot</w:t>
      </w:r>
      <w:r w:rsidR="00D93669" w:rsidRPr="004C18CD">
        <w:rPr>
          <w:rFonts w:ascii="Arial" w:hAnsi="Arial" w:cs="Arial"/>
          <w:highlight w:val="white"/>
        </w:rPr>
        <w:t>ing</w:t>
      </w:r>
      <w:r w:rsidRPr="004C18CD">
        <w:rPr>
          <w:rFonts w:ascii="Arial" w:hAnsi="Arial" w:cs="Arial"/>
          <w:highlight w:val="white"/>
        </w:rPr>
        <w:t xml:space="preserve"> the sharing of experiences, techniques and best practices between countries</w:t>
      </w:r>
      <w:r w:rsidR="002A094C" w:rsidRPr="004C18CD">
        <w:rPr>
          <w:rFonts w:ascii="Arial" w:hAnsi="Arial" w:cs="Arial"/>
          <w:highlight w:val="white"/>
        </w:rPr>
        <w:t xml:space="preserve"> </w:t>
      </w:r>
    </w:p>
    <w:p w14:paraId="76D22784" w14:textId="57C90453" w:rsidR="0DDB0E91" w:rsidRPr="004C18CD" w:rsidRDefault="0DDB0E91">
      <w:pPr>
        <w:numPr>
          <w:ilvl w:val="1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highlight w:val="white"/>
        </w:rPr>
      </w:pPr>
      <w:r w:rsidRPr="004C18CD">
        <w:rPr>
          <w:rFonts w:ascii="Arial" w:hAnsi="Arial" w:cs="Arial"/>
          <w:highlight w:val="white"/>
        </w:rPr>
        <w:t xml:space="preserve">conducting drills and simulation exercises for all actors </w:t>
      </w:r>
      <w:r w:rsidR="0009665F" w:rsidRPr="004C18CD">
        <w:rPr>
          <w:rFonts w:ascii="Arial" w:hAnsi="Arial" w:cs="Arial"/>
          <w:highlight w:val="white"/>
        </w:rPr>
        <w:t>with</w:t>
      </w:r>
      <w:r w:rsidRPr="004C18CD">
        <w:rPr>
          <w:rFonts w:ascii="Arial" w:hAnsi="Arial" w:cs="Arial"/>
          <w:highlight w:val="white"/>
        </w:rPr>
        <w:t xml:space="preserve"> roles and responsibilities in </w:t>
      </w:r>
      <w:r w:rsidR="003818BD" w:rsidRPr="004C18CD">
        <w:rPr>
          <w:rFonts w:ascii="Arial" w:hAnsi="Arial" w:cs="Arial"/>
          <w:highlight w:val="white"/>
        </w:rPr>
        <w:t>DRM</w:t>
      </w:r>
    </w:p>
    <w:p w14:paraId="7B5BE51A" w14:textId="55B7C76E" w:rsidR="00E74948" w:rsidRPr="004C18CD" w:rsidRDefault="00E74948">
      <w:pPr>
        <w:numPr>
          <w:ilvl w:val="1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4C18CD">
        <w:rPr>
          <w:rFonts w:ascii="Arial" w:hAnsi="Arial" w:cs="Arial"/>
          <w:highlight w:val="white"/>
        </w:rPr>
        <w:t>support</w:t>
      </w:r>
      <w:r w:rsidR="00D93669" w:rsidRPr="004C18CD">
        <w:rPr>
          <w:rFonts w:ascii="Arial" w:hAnsi="Arial" w:cs="Arial"/>
          <w:highlight w:val="white"/>
        </w:rPr>
        <w:t>ing</w:t>
      </w:r>
      <w:r w:rsidRPr="004C18CD">
        <w:rPr>
          <w:rFonts w:ascii="Arial" w:hAnsi="Arial" w:cs="Arial"/>
          <w:highlight w:val="white"/>
        </w:rPr>
        <w:t xml:space="preserve"> the development of tools, models, guidelines and research</w:t>
      </w:r>
    </w:p>
    <w:p w14:paraId="5B8FFD6F" w14:textId="066ABAA7" w:rsidR="00E74948" w:rsidRPr="004C18CD" w:rsidRDefault="40587BB3">
      <w:pPr>
        <w:numPr>
          <w:ilvl w:val="1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4C18CD">
        <w:rPr>
          <w:rFonts w:ascii="Arial" w:hAnsi="Arial" w:cs="Arial"/>
          <w:highlight w:val="white"/>
        </w:rPr>
        <w:t>s</w:t>
      </w:r>
      <w:r w:rsidR="00E74948" w:rsidRPr="004C18CD">
        <w:rPr>
          <w:rFonts w:ascii="Arial" w:hAnsi="Arial" w:cs="Arial"/>
          <w:highlight w:val="white"/>
        </w:rPr>
        <w:t>trengthen</w:t>
      </w:r>
      <w:r w:rsidR="088CE626" w:rsidRPr="004C18CD">
        <w:rPr>
          <w:rFonts w:ascii="Arial" w:hAnsi="Arial" w:cs="Arial"/>
          <w:highlight w:val="white"/>
        </w:rPr>
        <w:t>ing</w:t>
      </w:r>
      <w:r w:rsidR="00E74948" w:rsidRPr="004C18CD">
        <w:rPr>
          <w:rFonts w:ascii="Arial" w:hAnsi="Arial" w:cs="Arial"/>
          <w:highlight w:val="white"/>
        </w:rPr>
        <w:t xml:space="preserve"> public understanding of the rights, roles and responsibilities of different actors under existing law and policy on </w:t>
      </w:r>
      <w:proofErr w:type="gramStart"/>
      <w:r w:rsidR="00462904" w:rsidRPr="004C18CD">
        <w:rPr>
          <w:rFonts w:ascii="Arial" w:hAnsi="Arial" w:cs="Arial"/>
          <w:highlight w:val="white"/>
        </w:rPr>
        <w:t>DRM</w:t>
      </w:r>
      <w:r w:rsidR="00E03B22" w:rsidRPr="004C18CD">
        <w:rPr>
          <w:rFonts w:ascii="Arial" w:hAnsi="Arial" w:cs="Arial"/>
        </w:rPr>
        <w:t>;</w:t>
      </w:r>
      <w:proofErr w:type="gramEnd"/>
    </w:p>
    <w:p w14:paraId="029E1F1B" w14:textId="77777777" w:rsidR="00976459" w:rsidRPr="004C18CD" w:rsidRDefault="00462904">
      <w:pPr>
        <w:numPr>
          <w:ilvl w:val="0"/>
          <w:numId w:val="5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4C18CD">
        <w:rPr>
          <w:rFonts w:ascii="Arial" w:hAnsi="Arial" w:cs="Arial"/>
          <w:b/>
          <w:bCs/>
        </w:rPr>
        <w:t>E</w:t>
      </w:r>
      <w:r w:rsidR="00A9559E" w:rsidRPr="004C18CD">
        <w:rPr>
          <w:rFonts w:ascii="Arial" w:hAnsi="Arial" w:cs="Arial"/>
          <w:b/>
          <w:bCs/>
        </w:rPr>
        <w:t xml:space="preserve">ngage in discussions </w:t>
      </w:r>
      <w:r w:rsidR="00E21817" w:rsidRPr="004C18CD">
        <w:rPr>
          <w:rFonts w:ascii="Arial" w:hAnsi="Arial" w:cs="Arial"/>
        </w:rPr>
        <w:t>on the prospect of a new international convention or some other instrument based on the International Law Commission’s Draft articles on the protection of persons in the event of disasters.</w:t>
      </w:r>
    </w:p>
    <w:p w14:paraId="50E6800C" w14:textId="77777777" w:rsidR="00762A80" w:rsidRPr="004C18CD" w:rsidRDefault="00762A80">
      <w:pPr>
        <w:shd w:val="clear" w:color="auto" w:fill="FFFFFF" w:themeFill="background1"/>
        <w:spacing w:before="120"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4790F97F" w14:textId="2523DBA1" w:rsidR="00E21817" w:rsidRPr="004C18CD" w:rsidRDefault="1B31900A" w:rsidP="00FE0DB9">
      <w:pPr>
        <w:jc w:val="both"/>
        <w:rPr>
          <w:rFonts w:ascii="Arial" w:hAnsi="Arial" w:cs="Arial"/>
        </w:rPr>
      </w:pPr>
      <w:r w:rsidRPr="004C18CD">
        <w:rPr>
          <w:rFonts w:ascii="Arial" w:hAnsi="Arial" w:cs="Arial"/>
          <w:b/>
          <w:bCs/>
        </w:rPr>
        <w:lastRenderedPageBreak/>
        <w:t>Menu of potential indicators and milestones</w:t>
      </w:r>
      <w:r w:rsidR="00762A80" w:rsidRPr="004C18CD">
        <w:rPr>
          <w:rFonts w:ascii="Arial" w:hAnsi="Arial" w:cs="Arial"/>
          <w:b/>
          <w:bCs/>
        </w:rPr>
        <w:t xml:space="preserve"> </w:t>
      </w:r>
      <w:r w:rsidRPr="004C18CD">
        <w:rPr>
          <w:rFonts w:ascii="Arial" w:hAnsi="Arial" w:cs="Arial"/>
          <w:b/>
          <w:bCs/>
        </w:rPr>
        <w:t>(</w:t>
      </w:r>
      <w:r w:rsidR="00D54804" w:rsidRPr="004C18CD">
        <w:rPr>
          <w:rFonts w:ascii="Arial" w:hAnsi="Arial" w:cs="Arial"/>
          <w:b/>
          <w:bCs/>
        </w:rPr>
        <w:t>p</w:t>
      </w:r>
      <w:r w:rsidRPr="004C18CD">
        <w:rPr>
          <w:rFonts w:ascii="Arial" w:hAnsi="Arial" w:cs="Arial"/>
          <w:b/>
          <w:bCs/>
        </w:rPr>
        <w:t>lease pick the ones relevant to your commitments</w:t>
      </w:r>
      <w:r w:rsidR="00976459" w:rsidRPr="004C18CD">
        <w:rPr>
          <w:rFonts w:ascii="Arial" w:hAnsi="Arial" w:cs="Arial"/>
          <w:b/>
          <w:bCs/>
        </w:rPr>
        <w:t xml:space="preserve"> or develop new ones</w:t>
      </w:r>
      <w:r w:rsidRPr="004C18CD">
        <w:rPr>
          <w:rFonts w:ascii="Arial" w:hAnsi="Arial" w:cs="Arial"/>
          <w:b/>
          <w:bCs/>
        </w:rPr>
        <w:t>)</w:t>
      </w:r>
    </w:p>
    <w:p w14:paraId="22BDF853" w14:textId="0657C917" w:rsidR="00E21817" w:rsidRPr="004C18CD" w:rsidRDefault="443D8F2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>Number of new laws/regulations/policies/</w:t>
      </w:r>
      <w:r w:rsidR="00976459" w:rsidRPr="004C18CD">
        <w:rPr>
          <w:rFonts w:ascii="Arial" w:hAnsi="Arial" w:cs="Arial"/>
        </w:rPr>
        <w:t>strategies/</w:t>
      </w:r>
      <w:r w:rsidRPr="004C18CD">
        <w:rPr>
          <w:rFonts w:ascii="Arial" w:hAnsi="Arial" w:cs="Arial"/>
        </w:rPr>
        <w:t>rules</w:t>
      </w:r>
      <w:r w:rsidR="00976459" w:rsidRPr="004C18CD">
        <w:rPr>
          <w:rFonts w:ascii="Arial" w:hAnsi="Arial" w:cs="Arial"/>
        </w:rPr>
        <w:t>/plans</w:t>
      </w:r>
      <w:r w:rsidRPr="004C18CD">
        <w:rPr>
          <w:rFonts w:ascii="Arial" w:hAnsi="Arial" w:cs="Arial"/>
        </w:rPr>
        <w:t xml:space="preserve"> relating to comprehensive </w:t>
      </w:r>
      <w:r w:rsidR="0060536F" w:rsidRPr="004C18CD">
        <w:rPr>
          <w:rFonts w:ascii="Arial" w:hAnsi="Arial" w:cs="Arial"/>
        </w:rPr>
        <w:t>DRM</w:t>
      </w:r>
      <w:r w:rsidRPr="004C18CD">
        <w:rPr>
          <w:rFonts w:ascii="Arial" w:hAnsi="Arial" w:cs="Arial"/>
        </w:rPr>
        <w:t xml:space="preserve"> drafted, adopted, revised or updated by the </w:t>
      </w:r>
      <w:r w:rsidR="00352AD3" w:rsidRPr="004C18CD">
        <w:rPr>
          <w:rFonts w:ascii="Arial" w:hAnsi="Arial" w:cs="Arial"/>
        </w:rPr>
        <w:t>g</w:t>
      </w:r>
      <w:r w:rsidRPr="004C18CD">
        <w:rPr>
          <w:rFonts w:ascii="Arial" w:hAnsi="Arial" w:cs="Arial"/>
        </w:rPr>
        <w:t xml:space="preserve">overnment using the </w:t>
      </w:r>
      <w:r w:rsidRPr="004C18CD">
        <w:rPr>
          <w:rFonts w:ascii="Arial" w:hAnsi="Arial" w:cs="Arial"/>
          <w:i/>
          <w:iCs/>
        </w:rPr>
        <w:t xml:space="preserve">Disaster </w:t>
      </w:r>
      <w:r w:rsidR="00D54804" w:rsidRPr="004C18CD">
        <w:rPr>
          <w:rFonts w:ascii="Arial" w:hAnsi="Arial" w:cs="Arial"/>
          <w:i/>
          <w:iCs/>
        </w:rPr>
        <w:t>R</w:t>
      </w:r>
      <w:r w:rsidRPr="004C18CD">
        <w:rPr>
          <w:rFonts w:ascii="Arial" w:hAnsi="Arial" w:cs="Arial"/>
          <w:i/>
          <w:iCs/>
        </w:rPr>
        <w:t xml:space="preserve">isk </w:t>
      </w:r>
      <w:r w:rsidR="00D54804" w:rsidRPr="004C18CD">
        <w:rPr>
          <w:rFonts w:ascii="Arial" w:hAnsi="Arial" w:cs="Arial"/>
          <w:i/>
          <w:iCs/>
        </w:rPr>
        <w:t>G</w:t>
      </w:r>
      <w:r w:rsidRPr="004C18CD">
        <w:rPr>
          <w:rFonts w:ascii="Arial" w:hAnsi="Arial" w:cs="Arial"/>
          <w:i/>
          <w:iCs/>
        </w:rPr>
        <w:t xml:space="preserve">overnance </w:t>
      </w:r>
      <w:r w:rsidR="00D54804" w:rsidRPr="004C18CD">
        <w:rPr>
          <w:rFonts w:ascii="Arial" w:hAnsi="Arial" w:cs="Arial"/>
          <w:i/>
          <w:iCs/>
        </w:rPr>
        <w:t>G</w:t>
      </w:r>
      <w:r w:rsidRPr="004C18CD">
        <w:rPr>
          <w:rFonts w:ascii="Arial" w:hAnsi="Arial" w:cs="Arial"/>
          <w:i/>
          <w:iCs/>
        </w:rPr>
        <w:t xml:space="preserve">uidelines: Strengthening </w:t>
      </w:r>
      <w:r w:rsidR="00D54804" w:rsidRPr="004C18CD">
        <w:rPr>
          <w:rFonts w:ascii="Arial" w:hAnsi="Arial" w:cs="Arial"/>
          <w:i/>
          <w:iCs/>
        </w:rPr>
        <w:t>L</w:t>
      </w:r>
      <w:r w:rsidRPr="004C18CD">
        <w:rPr>
          <w:rFonts w:ascii="Arial" w:hAnsi="Arial" w:cs="Arial"/>
          <w:i/>
          <w:iCs/>
        </w:rPr>
        <w:t xml:space="preserve">aws, </w:t>
      </w:r>
      <w:r w:rsidR="00D54804" w:rsidRPr="004C18CD">
        <w:rPr>
          <w:rFonts w:ascii="Arial" w:hAnsi="Arial" w:cs="Arial"/>
          <w:i/>
          <w:iCs/>
        </w:rPr>
        <w:t>P</w:t>
      </w:r>
      <w:r w:rsidRPr="004C18CD">
        <w:rPr>
          <w:rFonts w:ascii="Arial" w:hAnsi="Arial" w:cs="Arial"/>
          <w:i/>
          <w:iCs/>
        </w:rPr>
        <w:t xml:space="preserve">olicies and </w:t>
      </w:r>
      <w:r w:rsidR="00D54804" w:rsidRPr="004C18CD">
        <w:rPr>
          <w:rFonts w:ascii="Arial" w:hAnsi="Arial" w:cs="Arial"/>
          <w:i/>
          <w:iCs/>
        </w:rPr>
        <w:t>P</w:t>
      </w:r>
      <w:r w:rsidRPr="004C18CD">
        <w:rPr>
          <w:rFonts w:ascii="Arial" w:hAnsi="Arial" w:cs="Arial"/>
          <w:i/>
          <w:iCs/>
        </w:rPr>
        <w:t xml:space="preserve">lans for </w:t>
      </w:r>
      <w:r w:rsidR="00D54804" w:rsidRPr="004C18CD">
        <w:rPr>
          <w:rFonts w:ascii="Arial" w:hAnsi="Arial" w:cs="Arial"/>
          <w:i/>
          <w:iCs/>
        </w:rPr>
        <w:t>C</w:t>
      </w:r>
      <w:r w:rsidRPr="004C18CD">
        <w:rPr>
          <w:rFonts w:ascii="Arial" w:hAnsi="Arial" w:cs="Arial"/>
          <w:i/>
          <w:iCs/>
        </w:rPr>
        <w:t xml:space="preserve">omprehensive </w:t>
      </w:r>
      <w:r w:rsidR="00D54804" w:rsidRPr="004C18CD">
        <w:rPr>
          <w:rFonts w:ascii="Arial" w:hAnsi="Arial" w:cs="Arial"/>
          <w:i/>
          <w:iCs/>
        </w:rPr>
        <w:t>D</w:t>
      </w:r>
      <w:r w:rsidRPr="004C18CD">
        <w:rPr>
          <w:rFonts w:ascii="Arial" w:hAnsi="Arial" w:cs="Arial"/>
          <w:i/>
          <w:iCs/>
        </w:rPr>
        <w:t xml:space="preserve">isaster </w:t>
      </w:r>
      <w:r w:rsidR="00D54804" w:rsidRPr="004C18CD">
        <w:rPr>
          <w:rFonts w:ascii="Arial" w:hAnsi="Arial" w:cs="Arial"/>
          <w:i/>
          <w:iCs/>
        </w:rPr>
        <w:t>R</w:t>
      </w:r>
      <w:r w:rsidRPr="004C18CD">
        <w:rPr>
          <w:rFonts w:ascii="Arial" w:hAnsi="Arial" w:cs="Arial"/>
          <w:i/>
          <w:iCs/>
        </w:rPr>
        <w:t xml:space="preserve">isk </w:t>
      </w:r>
      <w:r w:rsidR="00D54804" w:rsidRPr="004C18CD">
        <w:rPr>
          <w:rFonts w:ascii="Arial" w:hAnsi="Arial" w:cs="Arial"/>
          <w:i/>
          <w:iCs/>
        </w:rPr>
        <w:t>M</w:t>
      </w:r>
      <w:r w:rsidRPr="004C18CD">
        <w:rPr>
          <w:rFonts w:ascii="Arial" w:hAnsi="Arial" w:cs="Arial"/>
          <w:i/>
          <w:iCs/>
        </w:rPr>
        <w:t>anagement</w:t>
      </w:r>
      <w:r w:rsidRPr="004C18CD">
        <w:rPr>
          <w:rFonts w:ascii="Arial" w:hAnsi="Arial" w:cs="Arial"/>
        </w:rPr>
        <w:t>.</w:t>
      </w:r>
    </w:p>
    <w:p w14:paraId="539F9DC2" w14:textId="279CA31E" w:rsidR="00E21817" w:rsidRPr="004C18CD" w:rsidRDefault="46206361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4C18CD">
        <w:rPr>
          <w:rFonts w:ascii="Arial" w:hAnsi="Arial" w:cs="Arial"/>
        </w:rPr>
        <w:t>Existence of</w:t>
      </w:r>
      <w:r w:rsidRPr="004C18CD">
        <w:rPr>
          <w:rFonts w:ascii="Arial" w:eastAsia="Arial" w:hAnsi="Arial" w:cs="Arial"/>
        </w:rPr>
        <w:t xml:space="preserve"> an institutional structure</w:t>
      </w:r>
      <w:r w:rsidRPr="004C18CD">
        <w:rPr>
          <w:rFonts w:ascii="Arial" w:eastAsia="Arial" w:hAnsi="Arial" w:cs="Arial"/>
          <w:b/>
          <w:bCs/>
        </w:rPr>
        <w:t xml:space="preserve"> </w:t>
      </w:r>
      <w:r w:rsidRPr="004C18CD">
        <w:rPr>
          <w:rFonts w:ascii="Arial" w:eastAsia="Arial" w:hAnsi="Arial" w:cs="Arial"/>
        </w:rPr>
        <w:t xml:space="preserve">(e.g. working group, taskforce or committee) with a mandate to focus on strengthening relevant domestic </w:t>
      </w:r>
      <w:r w:rsidRPr="004C18CD">
        <w:rPr>
          <w:rFonts w:ascii="Arial" w:eastAsia="Arial" w:hAnsi="Arial" w:cs="Arial"/>
          <w:color w:val="000000" w:themeColor="text1"/>
        </w:rPr>
        <w:t>legal and regulatory frameworks for DRM.</w:t>
      </w:r>
    </w:p>
    <w:p w14:paraId="50705E25" w14:textId="3D9FC08F" w:rsidR="00E21817" w:rsidRPr="004C18CD" w:rsidRDefault="443D8F2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>Number of training</w:t>
      </w:r>
      <w:r w:rsidR="00D54804" w:rsidRPr="004C18CD">
        <w:rPr>
          <w:rFonts w:ascii="Arial" w:hAnsi="Arial" w:cs="Arial"/>
        </w:rPr>
        <w:t xml:space="preserve"> events</w:t>
      </w:r>
      <w:r w:rsidR="7B0F458E" w:rsidRPr="004C18CD">
        <w:rPr>
          <w:rFonts w:ascii="Arial" w:hAnsi="Arial" w:cs="Arial"/>
        </w:rPr>
        <w:t>/simulation exercises</w:t>
      </w:r>
      <w:r w:rsidRPr="004C18CD">
        <w:rPr>
          <w:rFonts w:ascii="Arial" w:hAnsi="Arial" w:cs="Arial"/>
        </w:rPr>
        <w:t xml:space="preserve"> conducted by the </w:t>
      </w:r>
      <w:r w:rsidR="00352AD3" w:rsidRPr="004C18CD">
        <w:rPr>
          <w:rFonts w:ascii="Arial" w:hAnsi="Arial" w:cs="Arial"/>
        </w:rPr>
        <w:t>g</w:t>
      </w:r>
      <w:r w:rsidRPr="004C18CD">
        <w:rPr>
          <w:rFonts w:ascii="Arial" w:hAnsi="Arial" w:cs="Arial"/>
        </w:rPr>
        <w:t xml:space="preserve">overnment and/or the National Society to strengthen </w:t>
      </w:r>
      <w:r w:rsidR="00414BA8" w:rsidRPr="004C18CD">
        <w:rPr>
          <w:rFonts w:ascii="Arial" w:hAnsi="Arial" w:cs="Arial"/>
        </w:rPr>
        <w:t xml:space="preserve">understanding </w:t>
      </w:r>
      <w:r w:rsidR="00604E48" w:rsidRPr="004C18CD">
        <w:rPr>
          <w:rFonts w:ascii="Arial" w:hAnsi="Arial" w:cs="Arial"/>
        </w:rPr>
        <w:t>among</w:t>
      </w:r>
      <w:r w:rsidR="00414BA8" w:rsidRPr="004C18CD">
        <w:rPr>
          <w:rFonts w:ascii="Arial" w:hAnsi="Arial" w:cs="Arial"/>
        </w:rPr>
        <w:t xml:space="preserve"> the </w:t>
      </w:r>
      <w:r w:rsidRPr="004C18CD">
        <w:rPr>
          <w:rFonts w:ascii="Arial" w:hAnsi="Arial" w:cs="Arial"/>
        </w:rPr>
        <w:t>workforce</w:t>
      </w:r>
      <w:r w:rsidR="00976459" w:rsidRPr="004C18CD">
        <w:rPr>
          <w:rFonts w:ascii="Arial" w:hAnsi="Arial" w:cs="Arial"/>
        </w:rPr>
        <w:t xml:space="preserve"> and/or the </w:t>
      </w:r>
      <w:proofErr w:type="gramStart"/>
      <w:r w:rsidR="00414BA8" w:rsidRPr="004C18CD">
        <w:rPr>
          <w:rFonts w:ascii="Arial" w:hAnsi="Arial" w:cs="Arial"/>
        </w:rPr>
        <w:t xml:space="preserve">general </w:t>
      </w:r>
      <w:r w:rsidR="00976459" w:rsidRPr="004C18CD">
        <w:rPr>
          <w:rFonts w:ascii="Arial" w:hAnsi="Arial" w:cs="Arial"/>
        </w:rPr>
        <w:t>public</w:t>
      </w:r>
      <w:proofErr w:type="gramEnd"/>
      <w:r w:rsidRPr="004C18CD">
        <w:rPr>
          <w:rFonts w:ascii="Arial" w:hAnsi="Arial" w:cs="Arial"/>
        </w:rPr>
        <w:t xml:space="preserve"> </w:t>
      </w:r>
      <w:r w:rsidR="00604E48" w:rsidRPr="004C18CD">
        <w:rPr>
          <w:rFonts w:ascii="Arial" w:hAnsi="Arial" w:cs="Arial"/>
        </w:rPr>
        <w:t xml:space="preserve">about </w:t>
      </w:r>
      <w:r w:rsidR="00976459" w:rsidRPr="004C18CD">
        <w:rPr>
          <w:rFonts w:ascii="Arial" w:hAnsi="Arial" w:cs="Arial"/>
          <w:highlight w:val="white"/>
        </w:rPr>
        <w:t xml:space="preserve">the rights, roles and responsibilities of different actors under existing law and policy on </w:t>
      </w:r>
      <w:r w:rsidR="00976459" w:rsidRPr="004C18CD">
        <w:rPr>
          <w:rFonts w:ascii="Arial" w:hAnsi="Arial" w:cs="Arial"/>
        </w:rPr>
        <w:t>DRM.</w:t>
      </w:r>
    </w:p>
    <w:p w14:paraId="5321BC98" w14:textId="34AB0D1C" w:rsidR="00E21817" w:rsidRPr="004C18CD" w:rsidRDefault="443D8F2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  <w:highlight w:val="white"/>
        </w:rPr>
        <w:t>Number of tools, models, guidelines and</w:t>
      </w:r>
      <w:r w:rsidR="00976459" w:rsidRPr="004C18CD">
        <w:rPr>
          <w:rFonts w:ascii="Arial" w:hAnsi="Arial" w:cs="Arial"/>
          <w:highlight w:val="white"/>
        </w:rPr>
        <w:t>/or</w:t>
      </w:r>
      <w:r w:rsidRPr="004C18CD">
        <w:rPr>
          <w:rFonts w:ascii="Arial" w:hAnsi="Arial" w:cs="Arial"/>
          <w:highlight w:val="white"/>
        </w:rPr>
        <w:t xml:space="preserve"> research developed </w:t>
      </w:r>
      <w:r w:rsidRPr="004C18CD">
        <w:rPr>
          <w:rFonts w:ascii="Arial" w:hAnsi="Arial" w:cs="Arial"/>
        </w:rPr>
        <w:t xml:space="preserve">by the </w:t>
      </w:r>
      <w:r w:rsidR="00352AD3" w:rsidRPr="004C18CD">
        <w:rPr>
          <w:rFonts w:ascii="Arial" w:hAnsi="Arial" w:cs="Arial"/>
        </w:rPr>
        <w:t>g</w:t>
      </w:r>
      <w:r w:rsidRPr="004C18CD">
        <w:rPr>
          <w:rFonts w:ascii="Arial" w:hAnsi="Arial" w:cs="Arial"/>
        </w:rPr>
        <w:t>overnment and/or the National Society.</w:t>
      </w:r>
    </w:p>
    <w:p w14:paraId="7556D7AD" w14:textId="2122B8E0" w:rsidR="00FF4F13" w:rsidRPr="004C18CD" w:rsidRDefault="00FF4F13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Number of annual meetings or events </w:t>
      </w:r>
      <w:r w:rsidR="00414BA8" w:rsidRPr="004C18CD">
        <w:rPr>
          <w:rFonts w:ascii="Arial" w:hAnsi="Arial" w:cs="Arial"/>
        </w:rPr>
        <w:t xml:space="preserve">held </w:t>
      </w:r>
      <w:r w:rsidR="00762A80" w:rsidRPr="004C18CD">
        <w:rPr>
          <w:rFonts w:ascii="Arial" w:hAnsi="Arial" w:cs="Arial"/>
        </w:rPr>
        <w:t xml:space="preserve">by the </w:t>
      </w:r>
      <w:r w:rsidR="00352AD3" w:rsidRPr="004C18CD">
        <w:rPr>
          <w:rFonts w:ascii="Arial" w:hAnsi="Arial" w:cs="Arial"/>
        </w:rPr>
        <w:t>g</w:t>
      </w:r>
      <w:r w:rsidR="00762A80" w:rsidRPr="004C18CD">
        <w:rPr>
          <w:rFonts w:ascii="Arial" w:hAnsi="Arial" w:cs="Arial"/>
        </w:rPr>
        <w:t>overnment and/or the National Society</w:t>
      </w:r>
      <w:r w:rsidRPr="004C18CD">
        <w:rPr>
          <w:rFonts w:ascii="Arial" w:hAnsi="Arial" w:cs="Arial"/>
        </w:rPr>
        <w:t xml:space="preserve"> </w:t>
      </w:r>
      <w:r w:rsidR="000508D1" w:rsidRPr="004C18CD">
        <w:rPr>
          <w:rFonts w:ascii="Arial" w:hAnsi="Arial" w:cs="Arial"/>
        </w:rPr>
        <w:t xml:space="preserve">in </w:t>
      </w:r>
      <w:r w:rsidR="00414BA8" w:rsidRPr="004C18CD">
        <w:rPr>
          <w:rFonts w:ascii="Arial" w:hAnsi="Arial" w:cs="Arial"/>
        </w:rPr>
        <w:t>relat</w:t>
      </w:r>
      <w:r w:rsidR="000508D1" w:rsidRPr="004C18CD">
        <w:rPr>
          <w:rFonts w:ascii="Arial" w:hAnsi="Arial" w:cs="Arial"/>
        </w:rPr>
        <w:t>ion</w:t>
      </w:r>
      <w:r w:rsidR="00414BA8" w:rsidRPr="004C18CD">
        <w:rPr>
          <w:rFonts w:ascii="Arial" w:hAnsi="Arial" w:cs="Arial"/>
        </w:rPr>
        <w:t xml:space="preserve"> </w:t>
      </w:r>
      <w:r w:rsidRPr="004C18CD">
        <w:rPr>
          <w:rFonts w:ascii="Arial" w:hAnsi="Arial" w:cs="Arial"/>
        </w:rPr>
        <w:t xml:space="preserve">to this pledge to discuss achievements, best practices and challenges in implementing </w:t>
      </w:r>
      <w:r w:rsidR="00414BA8" w:rsidRPr="004C18CD">
        <w:rPr>
          <w:rFonts w:ascii="Arial" w:hAnsi="Arial" w:cs="Arial"/>
        </w:rPr>
        <w:t xml:space="preserve">the </w:t>
      </w:r>
      <w:r w:rsidRPr="004C18CD">
        <w:rPr>
          <w:rFonts w:ascii="Arial" w:hAnsi="Arial" w:cs="Arial"/>
        </w:rPr>
        <w:t>commitments.</w:t>
      </w:r>
    </w:p>
    <w:p w14:paraId="5198DCC8" w14:textId="77777777" w:rsidR="00762A80" w:rsidRPr="004C18CD" w:rsidRDefault="00762A80">
      <w:pPr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18543069" w14:textId="4C1B2AB6" w:rsidR="00762A80" w:rsidRPr="004C18CD" w:rsidRDefault="00762A80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4C18CD">
        <w:rPr>
          <w:rFonts w:ascii="Arial" w:hAnsi="Arial" w:cs="Arial"/>
          <w:b/>
        </w:rPr>
        <w:t xml:space="preserve">For regional/sub-regional pledges </w:t>
      </w:r>
    </w:p>
    <w:p w14:paraId="3708A8E7" w14:textId="03B81C85" w:rsidR="00762A80" w:rsidRPr="004C18CD" w:rsidRDefault="00762A8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Number of new regional instruments/agreements/protocols/manuals relating to comprehensive </w:t>
      </w:r>
      <w:r w:rsidR="0060536F" w:rsidRPr="004C18CD">
        <w:rPr>
          <w:rFonts w:ascii="Arial" w:hAnsi="Arial" w:cs="Arial"/>
        </w:rPr>
        <w:t>DRM</w:t>
      </w:r>
      <w:r w:rsidRPr="004C18CD">
        <w:rPr>
          <w:rFonts w:ascii="Arial" w:hAnsi="Arial" w:cs="Arial"/>
        </w:rPr>
        <w:t xml:space="preserve"> drafted, adopted, revised or updated by the </w:t>
      </w:r>
      <w:r w:rsidR="00352AD3" w:rsidRPr="004C18CD">
        <w:rPr>
          <w:rFonts w:ascii="Arial" w:hAnsi="Arial" w:cs="Arial"/>
        </w:rPr>
        <w:t>g</w:t>
      </w:r>
      <w:r w:rsidRPr="004C18CD">
        <w:rPr>
          <w:rFonts w:ascii="Arial" w:hAnsi="Arial" w:cs="Arial"/>
        </w:rPr>
        <w:t xml:space="preserve">overnments and/or the relevant </w:t>
      </w:r>
      <w:r w:rsidR="00414BA8" w:rsidRPr="004C18CD">
        <w:rPr>
          <w:rFonts w:ascii="Arial" w:hAnsi="Arial" w:cs="Arial"/>
        </w:rPr>
        <w:t>r</w:t>
      </w:r>
      <w:r w:rsidRPr="004C18CD">
        <w:rPr>
          <w:rFonts w:ascii="Arial" w:hAnsi="Arial" w:cs="Arial"/>
        </w:rPr>
        <w:t xml:space="preserve">egional DRM </w:t>
      </w:r>
      <w:r w:rsidR="00414BA8" w:rsidRPr="004C18CD">
        <w:rPr>
          <w:rFonts w:ascii="Arial" w:hAnsi="Arial" w:cs="Arial"/>
        </w:rPr>
        <w:t>o</w:t>
      </w:r>
      <w:r w:rsidRPr="004C18CD">
        <w:rPr>
          <w:rFonts w:ascii="Arial" w:hAnsi="Arial" w:cs="Arial"/>
        </w:rPr>
        <w:t>rgani</w:t>
      </w:r>
      <w:r w:rsidR="00414BA8" w:rsidRPr="004C18CD">
        <w:rPr>
          <w:rFonts w:ascii="Arial" w:hAnsi="Arial" w:cs="Arial"/>
        </w:rPr>
        <w:t>z</w:t>
      </w:r>
      <w:r w:rsidRPr="004C18CD">
        <w:rPr>
          <w:rFonts w:ascii="Arial" w:hAnsi="Arial" w:cs="Arial"/>
        </w:rPr>
        <w:t>ation.</w:t>
      </w:r>
    </w:p>
    <w:p w14:paraId="51901BA3" w14:textId="492AD62F" w:rsidR="00762A80" w:rsidRPr="004C18CD" w:rsidRDefault="00762A8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Number of annual meetings or events </w:t>
      </w:r>
      <w:r w:rsidR="00414BA8" w:rsidRPr="004C18CD">
        <w:rPr>
          <w:rFonts w:ascii="Arial" w:hAnsi="Arial" w:cs="Arial"/>
        </w:rPr>
        <w:t>held by</w:t>
      </w:r>
      <w:r w:rsidRPr="004C18CD">
        <w:rPr>
          <w:rFonts w:ascii="Arial" w:hAnsi="Arial" w:cs="Arial"/>
        </w:rPr>
        <w:t xml:space="preserve"> signatories to this pledge to discuss achievements, best practices and challenges in implementing </w:t>
      </w:r>
      <w:r w:rsidR="00414BA8" w:rsidRPr="004C18CD">
        <w:rPr>
          <w:rFonts w:ascii="Arial" w:hAnsi="Arial" w:cs="Arial"/>
        </w:rPr>
        <w:t xml:space="preserve">the </w:t>
      </w:r>
      <w:r w:rsidRPr="004C18CD">
        <w:rPr>
          <w:rFonts w:ascii="Arial" w:hAnsi="Arial" w:cs="Arial"/>
        </w:rPr>
        <w:t>commitments.</w:t>
      </w:r>
    </w:p>
    <w:p w14:paraId="11B999F6" w14:textId="77777777" w:rsidR="00762A80" w:rsidRPr="004C18CD" w:rsidRDefault="00762A80" w:rsidP="00FE0DB9">
      <w:pPr>
        <w:jc w:val="both"/>
        <w:rPr>
          <w:rFonts w:ascii="Arial" w:hAnsi="Arial" w:cs="Arial"/>
          <w:b/>
          <w:bCs/>
        </w:rPr>
      </w:pPr>
    </w:p>
    <w:p w14:paraId="46DD123B" w14:textId="0B67A7F0" w:rsidR="00762A80" w:rsidRPr="004C18CD" w:rsidRDefault="00762A80" w:rsidP="00FE0DB9">
      <w:pPr>
        <w:jc w:val="both"/>
        <w:rPr>
          <w:rFonts w:ascii="Arial" w:hAnsi="Arial" w:cs="Arial"/>
          <w:b/>
          <w:bCs/>
        </w:rPr>
      </w:pPr>
      <w:r w:rsidRPr="004C18CD">
        <w:rPr>
          <w:rFonts w:ascii="Arial" w:hAnsi="Arial" w:cs="Arial"/>
          <w:b/>
          <w:bCs/>
        </w:rPr>
        <w:t>Reference documents</w:t>
      </w:r>
    </w:p>
    <w:p w14:paraId="2A112D56" w14:textId="487DEF46" w:rsidR="00762A80" w:rsidRPr="004C18CD" w:rsidRDefault="00762A80" w:rsidP="00FE0DB9">
      <w:pPr>
        <w:tabs>
          <w:tab w:val="left" w:pos="8640"/>
        </w:tabs>
        <w:spacing w:after="0" w:line="240" w:lineRule="auto"/>
        <w:ind w:right="414"/>
        <w:jc w:val="both"/>
        <w:rPr>
          <w:rFonts w:asciiTheme="minorBidi" w:eastAsia="Arial" w:hAnsiTheme="minorBidi"/>
          <w:b/>
          <w:bCs/>
          <w:sz w:val="44"/>
          <w:szCs w:val="44"/>
        </w:rPr>
      </w:pPr>
      <w:r w:rsidRPr="004C18CD">
        <w:rPr>
          <w:rFonts w:asciiTheme="minorBidi" w:eastAsiaTheme="minorEastAsia" w:hAnsiTheme="minorBidi"/>
          <w:color w:val="0563C1"/>
          <w:u w:val="single"/>
        </w:rPr>
        <w:t xml:space="preserve">Resolution </w:t>
      </w:r>
      <w:r w:rsidR="00A064D4" w:rsidRPr="004C18CD">
        <w:rPr>
          <w:rFonts w:asciiTheme="minorBidi" w:eastAsiaTheme="minorEastAsia" w:hAnsiTheme="minorBidi"/>
          <w:color w:val="0563C1"/>
          <w:u w:val="single"/>
        </w:rPr>
        <w:t>“</w:t>
      </w:r>
      <w:hyperlink r:id="rId17" w:history="1">
        <w:r w:rsidRPr="004C18CD">
          <w:rPr>
            <w:rFonts w:asciiTheme="minorBidi" w:eastAsiaTheme="minorEastAsia" w:hAnsiTheme="minorBidi"/>
            <w:color w:val="0563C1"/>
            <w:u w:val="single"/>
          </w:rPr>
          <w:t>Strengthening disaster risk governance through comprehensive disaster laws, policies</w:t>
        </w:r>
        <w:r w:rsidRPr="004C18CD">
          <w:rPr>
            <w:rStyle w:val="Hyperlink"/>
            <w:rFonts w:asciiTheme="minorBidi" w:eastAsiaTheme="minorEastAsia" w:hAnsiTheme="minorBidi"/>
          </w:rPr>
          <w:t xml:space="preserve"> and plans</w:t>
        </w:r>
      </w:hyperlink>
      <w:r w:rsidR="00A064D4" w:rsidRPr="00FE0DB9">
        <w:rPr>
          <w:rFonts w:asciiTheme="minorBidi" w:eastAsiaTheme="minorEastAsia" w:hAnsiTheme="minorBidi"/>
          <w:color w:val="0563C1"/>
          <w:u w:val="single"/>
        </w:rPr>
        <w:t>”</w:t>
      </w:r>
    </w:p>
    <w:p w14:paraId="70051627" w14:textId="109FBC74" w:rsidR="00762A80" w:rsidRPr="004C18CD" w:rsidRDefault="00FC2110">
      <w:pPr>
        <w:shd w:val="clear" w:color="auto" w:fill="FFFFFF" w:themeFill="background1"/>
        <w:spacing w:before="120" w:after="0" w:line="240" w:lineRule="auto"/>
        <w:jc w:val="both"/>
        <w:rPr>
          <w:rFonts w:ascii="Arial" w:eastAsia="Arial" w:hAnsi="Arial" w:cs="Arial"/>
        </w:rPr>
      </w:pPr>
      <w:hyperlink r:id="rId18" w:history="1">
        <w:r w:rsidR="00762A80" w:rsidRPr="004C18CD">
          <w:rPr>
            <w:rStyle w:val="Hyperlink"/>
            <w:rFonts w:ascii="Arial" w:eastAsia="Arial" w:hAnsi="Arial" w:cs="Arial"/>
          </w:rPr>
          <w:t>Disaster Risk Governance Guidelines | IFRC</w:t>
        </w:r>
      </w:hyperlink>
    </w:p>
    <w:p w14:paraId="0E2FD52D" w14:textId="225137C2" w:rsidR="00762A80" w:rsidRPr="004C18CD" w:rsidRDefault="002A5641">
      <w:pPr>
        <w:shd w:val="clear" w:color="auto" w:fill="FFFFFF" w:themeFill="background1"/>
        <w:spacing w:before="120" w:after="0" w:line="240" w:lineRule="auto"/>
        <w:jc w:val="both"/>
        <w:rPr>
          <w:rFonts w:ascii="Arial" w:eastAsia="Arial" w:hAnsi="Arial" w:cs="Arial"/>
        </w:rPr>
      </w:pPr>
      <w:hyperlink r:id="rId19" w:history="1">
        <w:r w:rsidR="00762A80" w:rsidRPr="004C18CD">
          <w:rPr>
            <w:rStyle w:val="Hyperlink"/>
            <w:rFonts w:ascii="Arial" w:eastAsia="Arial" w:hAnsi="Arial" w:cs="Arial"/>
          </w:rPr>
          <w:t xml:space="preserve">Handbook on Disaster Law Reform </w:t>
        </w:r>
        <w:r w:rsidR="00D54804" w:rsidRPr="004C18CD">
          <w:rPr>
            <w:rStyle w:val="Hyperlink"/>
            <w:rFonts w:ascii="Arial" w:eastAsia="Arial" w:hAnsi="Arial" w:cs="Arial"/>
          </w:rPr>
          <w:t>–</w:t>
        </w:r>
        <w:r w:rsidR="00762A80" w:rsidRPr="004C18CD">
          <w:rPr>
            <w:rStyle w:val="Hyperlink"/>
            <w:rFonts w:ascii="Arial" w:eastAsia="Arial" w:hAnsi="Arial" w:cs="Arial"/>
          </w:rPr>
          <w:t xml:space="preserve"> A Guide for Domestic Authorities | IFRC</w:t>
        </w:r>
      </w:hyperlink>
    </w:p>
    <w:p w14:paraId="173AD3D3" w14:textId="77777777" w:rsidR="00762A80" w:rsidRPr="004C18CD" w:rsidRDefault="00762A80">
      <w:pPr>
        <w:spacing w:before="120" w:after="0" w:line="240" w:lineRule="auto"/>
        <w:jc w:val="both"/>
        <w:rPr>
          <w:rFonts w:ascii="Arial" w:hAnsi="Arial" w:cs="Arial"/>
        </w:rPr>
      </w:pPr>
    </w:p>
    <w:p w14:paraId="42F37F31" w14:textId="77777777" w:rsidR="00762A80" w:rsidRPr="004C18CD" w:rsidRDefault="00762A80" w:rsidP="00FE0DB9">
      <w:pPr>
        <w:spacing w:before="120"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  <w:u w:val="single"/>
        </w:rPr>
        <w:t>For more information, please contact</w:t>
      </w:r>
      <w:r w:rsidRPr="004C18CD">
        <w:rPr>
          <w:rFonts w:ascii="Arial" w:hAnsi="Arial" w:cs="Arial"/>
        </w:rPr>
        <w:t xml:space="preserve">: </w:t>
      </w:r>
    </w:p>
    <w:p w14:paraId="126361AE" w14:textId="77777777" w:rsidR="00762A80" w:rsidRPr="004C18CD" w:rsidRDefault="00762A80" w:rsidP="00FE0DB9">
      <w:pPr>
        <w:spacing w:after="0" w:line="240" w:lineRule="auto"/>
        <w:jc w:val="both"/>
        <w:rPr>
          <w:rFonts w:ascii="Arial" w:hAnsi="Arial" w:cs="Arial"/>
        </w:rPr>
      </w:pPr>
      <w:r w:rsidRPr="004C18CD">
        <w:rPr>
          <w:rFonts w:ascii="Arial" w:hAnsi="Arial" w:cs="Arial"/>
        </w:rPr>
        <w:t xml:space="preserve">IFRC Lead, Disaster Law and Auxiliary Role: </w:t>
      </w:r>
      <w:hyperlink r:id="rId20">
        <w:r w:rsidRPr="004C18CD">
          <w:rPr>
            <w:rFonts w:ascii="Arial" w:hAnsi="Arial" w:cs="Arial"/>
            <w:color w:val="1155CC"/>
            <w:u w:val="single"/>
          </w:rPr>
          <w:t>isabelle.granger@ifrc.org</w:t>
        </w:r>
      </w:hyperlink>
      <w:r w:rsidRPr="004C18CD">
        <w:rPr>
          <w:rFonts w:ascii="Arial" w:hAnsi="Arial" w:cs="Arial"/>
        </w:rPr>
        <w:t xml:space="preserve"> </w:t>
      </w:r>
    </w:p>
    <w:sectPr w:rsidR="00762A80" w:rsidRPr="004C18CD" w:rsidSect="006D11EB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1B008" w14:textId="77777777" w:rsidR="00FC2110" w:rsidRDefault="00FC2110" w:rsidP="006D11EB">
      <w:pPr>
        <w:spacing w:after="0" w:line="240" w:lineRule="auto"/>
      </w:pPr>
      <w:r>
        <w:separator/>
      </w:r>
    </w:p>
  </w:endnote>
  <w:endnote w:type="continuationSeparator" w:id="0">
    <w:p w14:paraId="1B85E112" w14:textId="77777777" w:rsidR="00FC2110" w:rsidRDefault="00FC2110" w:rsidP="006D11EB">
      <w:pPr>
        <w:spacing w:after="0" w:line="240" w:lineRule="auto"/>
      </w:pPr>
      <w:r>
        <w:continuationSeparator/>
      </w:r>
    </w:p>
  </w:endnote>
  <w:endnote w:type="continuationNotice" w:id="1">
    <w:p w14:paraId="0CDB8CEB" w14:textId="77777777" w:rsidR="00FC2110" w:rsidRDefault="00FC2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0C62" w14:textId="0AD6963D" w:rsidR="00D90469" w:rsidRDefault="00D9046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54E6B5D" wp14:editId="53673A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40882941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81A95" w14:textId="29D0C6C8" w:rsidR="00D90469" w:rsidRPr="00D90469" w:rsidRDefault="00D90469" w:rsidP="00D904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E6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9681A95" w14:textId="29D0C6C8" w:rsidR="00D90469" w:rsidRPr="00D90469" w:rsidRDefault="00D90469" w:rsidP="00D904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C52F" w14:textId="7D79530D" w:rsidR="00D90469" w:rsidRDefault="00D9046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274210B" wp14:editId="49892FBA">
              <wp:simplePos x="914400" y="1007246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3553452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87C47" w14:textId="6FF460A5" w:rsidR="00D90469" w:rsidRPr="00D90469" w:rsidRDefault="00D90469" w:rsidP="00D904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421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6E87C47" w14:textId="6FF460A5" w:rsidR="00D90469" w:rsidRPr="00D90469" w:rsidRDefault="00D90469" w:rsidP="00D904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5CD6" w14:textId="6B28C8BC" w:rsidR="00D90469" w:rsidRDefault="00D9046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6A9D0D5" wp14:editId="4AFC23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524661599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3DBF2" w14:textId="0749B29A" w:rsidR="00D90469" w:rsidRPr="00D90469" w:rsidRDefault="00D90469" w:rsidP="00D904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9D0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F3DBF2" w14:textId="0749B29A" w:rsidR="00D90469" w:rsidRPr="00D90469" w:rsidRDefault="00D90469" w:rsidP="00D904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6460" w14:textId="77777777" w:rsidR="00FC2110" w:rsidRDefault="00FC2110" w:rsidP="006D11EB">
      <w:pPr>
        <w:spacing w:after="0" w:line="240" w:lineRule="auto"/>
      </w:pPr>
      <w:r>
        <w:separator/>
      </w:r>
    </w:p>
  </w:footnote>
  <w:footnote w:type="continuationSeparator" w:id="0">
    <w:p w14:paraId="7104A3D2" w14:textId="77777777" w:rsidR="00FC2110" w:rsidRDefault="00FC2110" w:rsidP="006D11EB">
      <w:pPr>
        <w:spacing w:after="0" w:line="240" w:lineRule="auto"/>
      </w:pPr>
      <w:r>
        <w:continuationSeparator/>
      </w:r>
    </w:p>
  </w:footnote>
  <w:footnote w:type="continuationNotice" w:id="1">
    <w:p w14:paraId="5797032D" w14:textId="77777777" w:rsidR="00FC2110" w:rsidRDefault="00FC2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FA25" w14:textId="03892C7F" w:rsidR="000D057C" w:rsidRDefault="006D11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4CCB5D6" wp14:editId="1C68BC5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62450" cy="1352550"/>
          <wp:effectExtent l="0" t="0" r="0" b="0"/>
          <wp:wrapNone/>
          <wp:docPr id="3" name="Picture 120216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6177" name="Graphique 1202161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EF1B" w14:textId="723306B4" w:rsidR="000D057C" w:rsidRDefault="000D05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2A95208D" wp14:editId="360E90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62450" cy="1352550"/>
          <wp:effectExtent l="0" t="0" r="0" b="0"/>
          <wp:wrapNone/>
          <wp:docPr id="4" name="Picture 120216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6177" name="Graphique 1202161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3C92" w14:textId="27A49D5C" w:rsidR="000D057C" w:rsidRDefault="000D0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7232"/>
    <w:multiLevelType w:val="multilevel"/>
    <w:tmpl w:val="58960E0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eastAsia="Courier New" w:hAnsi="Courier New" w:cs="Courier New"/>
      </w:rPr>
    </w:lvl>
    <w:lvl w:ilvl="3">
      <w:start w:val="1"/>
      <w:numFmt w:val="decimal"/>
      <w:lvlText w:val="●.●.■.%4"/>
      <w:lvlJc w:val="left"/>
      <w:pPr>
        <w:ind w:left="720" w:hanging="720"/>
      </w:pPr>
    </w:lvl>
    <w:lvl w:ilvl="4">
      <w:start w:val="1"/>
      <w:numFmt w:val="decimal"/>
      <w:lvlText w:val="●.●.■.%4.%5"/>
      <w:lvlJc w:val="left"/>
      <w:pPr>
        <w:ind w:left="1080" w:hanging="1080"/>
      </w:pPr>
    </w:lvl>
    <w:lvl w:ilvl="5">
      <w:start w:val="1"/>
      <w:numFmt w:val="decimal"/>
      <w:lvlText w:val="●.●.■.%4.%5.%6"/>
      <w:lvlJc w:val="left"/>
      <w:pPr>
        <w:ind w:left="1080" w:hanging="1080"/>
      </w:pPr>
    </w:lvl>
    <w:lvl w:ilvl="6">
      <w:start w:val="1"/>
      <w:numFmt w:val="decimal"/>
      <w:lvlText w:val="●.●.■.%4.%5.%6.%7"/>
      <w:lvlJc w:val="left"/>
      <w:pPr>
        <w:ind w:left="1440" w:hanging="1440"/>
      </w:pPr>
    </w:lvl>
    <w:lvl w:ilvl="7">
      <w:start w:val="1"/>
      <w:numFmt w:val="decimal"/>
      <w:lvlText w:val="●.●.■.%4.%5.%6.%7.%8"/>
      <w:lvlJc w:val="left"/>
      <w:pPr>
        <w:ind w:left="1440" w:hanging="1440"/>
      </w:pPr>
    </w:lvl>
    <w:lvl w:ilvl="8">
      <w:start w:val="1"/>
      <w:numFmt w:val="decimal"/>
      <w:lvlText w:val="●.●.■.%4.%5.%6.%7.%8.%9"/>
      <w:lvlJc w:val="left"/>
      <w:pPr>
        <w:ind w:left="1800" w:hanging="1800"/>
      </w:pPr>
    </w:lvl>
  </w:abstractNum>
  <w:abstractNum w:abstractNumId="1" w15:restartNumberingAfterBreak="0">
    <w:nsid w:val="067D1EDA"/>
    <w:multiLevelType w:val="hybridMultilevel"/>
    <w:tmpl w:val="E4CABA28"/>
    <w:lvl w:ilvl="0" w:tplc="20000019">
      <w:start w:val="1"/>
      <w:numFmt w:val="lowerLetter"/>
      <w:lvlText w:val="%1."/>
      <w:lvlJc w:val="left"/>
      <w:pPr>
        <w:ind w:left="842" w:hanging="482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96" w:hanging="360"/>
      </w:p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</w:lvl>
    <w:lvl w:ilvl="3" w:tplc="FFFFFFFF" w:tentative="1">
      <w:start w:val="1"/>
      <w:numFmt w:val="decimal"/>
      <w:lvlText w:val="%4."/>
      <w:lvlJc w:val="left"/>
      <w:pPr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2B075F09"/>
    <w:multiLevelType w:val="hybridMultilevel"/>
    <w:tmpl w:val="E7486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C5788"/>
    <w:multiLevelType w:val="multilevel"/>
    <w:tmpl w:val="A3D80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E30D48"/>
    <w:multiLevelType w:val="multilevel"/>
    <w:tmpl w:val="8D1AA69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720" w:hanging="720"/>
      </w:pPr>
    </w:lvl>
    <w:lvl w:ilvl="3">
      <w:start w:val="1"/>
      <w:numFmt w:val="decimal"/>
      <w:lvlText w:val="●.●.■.%4"/>
      <w:lvlJc w:val="left"/>
      <w:pPr>
        <w:ind w:left="720" w:hanging="720"/>
      </w:pPr>
    </w:lvl>
    <w:lvl w:ilvl="4">
      <w:start w:val="1"/>
      <w:numFmt w:val="decimal"/>
      <w:lvlText w:val="●.●.■.%4.%5"/>
      <w:lvlJc w:val="left"/>
      <w:pPr>
        <w:ind w:left="1080" w:hanging="1080"/>
      </w:pPr>
    </w:lvl>
    <w:lvl w:ilvl="5">
      <w:start w:val="1"/>
      <w:numFmt w:val="decimal"/>
      <w:lvlText w:val="●.●.■.%4.%5.%6"/>
      <w:lvlJc w:val="left"/>
      <w:pPr>
        <w:ind w:left="1080" w:hanging="1080"/>
      </w:pPr>
    </w:lvl>
    <w:lvl w:ilvl="6">
      <w:start w:val="1"/>
      <w:numFmt w:val="decimal"/>
      <w:lvlText w:val="●.●.■.%4.%5.%6.%7"/>
      <w:lvlJc w:val="left"/>
      <w:pPr>
        <w:ind w:left="1440" w:hanging="1440"/>
      </w:pPr>
    </w:lvl>
    <w:lvl w:ilvl="7">
      <w:start w:val="1"/>
      <w:numFmt w:val="decimal"/>
      <w:lvlText w:val="●.●.■.%4.%5.%6.%7.%8"/>
      <w:lvlJc w:val="left"/>
      <w:pPr>
        <w:ind w:left="1440" w:hanging="1440"/>
      </w:pPr>
    </w:lvl>
    <w:lvl w:ilvl="8">
      <w:start w:val="1"/>
      <w:numFmt w:val="decimal"/>
      <w:lvlText w:val="●.●.■.%4.%5.%6.%7.%8.%9"/>
      <w:lvlJc w:val="left"/>
      <w:pPr>
        <w:ind w:left="1800" w:hanging="1800"/>
      </w:pPr>
    </w:lvl>
  </w:abstractNum>
  <w:abstractNum w:abstractNumId="5" w15:restartNumberingAfterBreak="0">
    <w:nsid w:val="5CDB757E"/>
    <w:multiLevelType w:val="hybridMultilevel"/>
    <w:tmpl w:val="E7486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713F9"/>
    <w:multiLevelType w:val="hybridMultilevel"/>
    <w:tmpl w:val="7624A98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E0881"/>
    <w:multiLevelType w:val="hybridMultilevel"/>
    <w:tmpl w:val="4156ED7A"/>
    <w:lvl w:ilvl="0" w:tplc="E0CCB7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6C10"/>
    <w:multiLevelType w:val="multilevel"/>
    <w:tmpl w:val="C1EAE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C52F7F"/>
    <w:multiLevelType w:val="hybridMultilevel"/>
    <w:tmpl w:val="9BBADD3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634284493">
    <w:abstractNumId w:val="9"/>
  </w:num>
  <w:num w:numId="2" w16cid:durableId="1886410230">
    <w:abstractNumId w:val="4"/>
  </w:num>
  <w:num w:numId="3" w16cid:durableId="819155381">
    <w:abstractNumId w:val="0"/>
  </w:num>
  <w:num w:numId="4" w16cid:durableId="646324176">
    <w:abstractNumId w:val="8"/>
  </w:num>
  <w:num w:numId="5" w16cid:durableId="1159931125">
    <w:abstractNumId w:val="3"/>
  </w:num>
  <w:num w:numId="6" w16cid:durableId="1913924435">
    <w:abstractNumId w:val="6"/>
  </w:num>
  <w:num w:numId="7" w16cid:durableId="571619578">
    <w:abstractNumId w:val="5"/>
  </w:num>
  <w:num w:numId="8" w16cid:durableId="1837644977">
    <w:abstractNumId w:val="7"/>
  </w:num>
  <w:num w:numId="9" w16cid:durableId="1916669332">
    <w:abstractNumId w:val="1"/>
  </w:num>
  <w:num w:numId="10" w16cid:durableId="1038628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EB"/>
    <w:rsid w:val="0000392C"/>
    <w:rsid w:val="00007D5A"/>
    <w:rsid w:val="00035E1F"/>
    <w:rsid w:val="00043D54"/>
    <w:rsid w:val="00047544"/>
    <w:rsid w:val="000508D1"/>
    <w:rsid w:val="000543B3"/>
    <w:rsid w:val="000726BE"/>
    <w:rsid w:val="0009665F"/>
    <w:rsid w:val="000A3AB7"/>
    <w:rsid w:val="000B004E"/>
    <w:rsid w:val="000B460B"/>
    <w:rsid w:val="000D057C"/>
    <w:rsid w:val="000F00AA"/>
    <w:rsid w:val="00110065"/>
    <w:rsid w:val="0012031A"/>
    <w:rsid w:val="00150FEB"/>
    <w:rsid w:val="00151697"/>
    <w:rsid w:val="0015323B"/>
    <w:rsid w:val="00170066"/>
    <w:rsid w:val="001821AD"/>
    <w:rsid w:val="00185A14"/>
    <w:rsid w:val="00185E99"/>
    <w:rsid w:val="00191C1F"/>
    <w:rsid w:val="001A27EE"/>
    <w:rsid w:val="001A4328"/>
    <w:rsid w:val="001B05FE"/>
    <w:rsid w:val="001C6729"/>
    <w:rsid w:val="001F5F8E"/>
    <w:rsid w:val="001F7974"/>
    <w:rsid w:val="002103E5"/>
    <w:rsid w:val="002409D9"/>
    <w:rsid w:val="00243AD7"/>
    <w:rsid w:val="002502BF"/>
    <w:rsid w:val="00263F34"/>
    <w:rsid w:val="00273654"/>
    <w:rsid w:val="0028416A"/>
    <w:rsid w:val="002A094C"/>
    <w:rsid w:val="002A185D"/>
    <w:rsid w:val="002A382D"/>
    <w:rsid w:val="002A5250"/>
    <w:rsid w:val="002A5641"/>
    <w:rsid w:val="002D187C"/>
    <w:rsid w:val="002D19C8"/>
    <w:rsid w:val="002D1D78"/>
    <w:rsid w:val="002F0F46"/>
    <w:rsid w:val="002F40B0"/>
    <w:rsid w:val="002F4711"/>
    <w:rsid w:val="002F6633"/>
    <w:rsid w:val="00302BDD"/>
    <w:rsid w:val="00324166"/>
    <w:rsid w:val="00347DFD"/>
    <w:rsid w:val="00352AD3"/>
    <w:rsid w:val="0035589E"/>
    <w:rsid w:val="00360106"/>
    <w:rsid w:val="003818BD"/>
    <w:rsid w:val="003953D1"/>
    <w:rsid w:val="00395BBB"/>
    <w:rsid w:val="003A179D"/>
    <w:rsid w:val="003C6980"/>
    <w:rsid w:val="003C6F94"/>
    <w:rsid w:val="003F2997"/>
    <w:rsid w:val="004009F6"/>
    <w:rsid w:val="00402234"/>
    <w:rsid w:val="004056FE"/>
    <w:rsid w:val="00414BA8"/>
    <w:rsid w:val="00434E47"/>
    <w:rsid w:val="004562A8"/>
    <w:rsid w:val="0045716D"/>
    <w:rsid w:val="004575FB"/>
    <w:rsid w:val="00462904"/>
    <w:rsid w:val="004C18CD"/>
    <w:rsid w:val="004C77E2"/>
    <w:rsid w:val="004D3F52"/>
    <w:rsid w:val="004E4347"/>
    <w:rsid w:val="004E6349"/>
    <w:rsid w:val="00534150"/>
    <w:rsid w:val="00540DAC"/>
    <w:rsid w:val="00541CB8"/>
    <w:rsid w:val="005424A2"/>
    <w:rsid w:val="00575426"/>
    <w:rsid w:val="005764E7"/>
    <w:rsid w:val="00596ED3"/>
    <w:rsid w:val="005B2428"/>
    <w:rsid w:val="005B51D7"/>
    <w:rsid w:val="005C3169"/>
    <w:rsid w:val="005D6E12"/>
    <w:rsid w:val="00604E48"/>
    <w:rsid w:val="0060536F"/>
    <w:rsid w:val="00610A91"/>
    <w:rsid w:val="006135EF"/>
    <w:rsid w:val="00615493"/>
    <w:rsid w:val="0062216A"/>
    <w:rsid w:val="006225B9"/>
    <w:rsid w:val="00637892"/>
    <w:rsid w:val="00646900"/>
    <w:rsid w:val="006505E0"/>
    <w:rsid w:val="00662812"/>
    <w:rsid w:val="006722C3"/>
    <w:rsid w:val="00673DE6"/>
    <w:rsid w:val="006A0E7C"/>
    <w:rsid w:val="006A6B8E"/>
    <w:rsid w:val="006A79DF"/>
    <w:rsid w:val="006B0573"/>
    <w:rsid w:val="006B3C16"/>
    <w:rsid w:val="006D05A8"/>
    <w:rsid w:val="006D11EB"/>
    <w:rsid w:val="006D1B1B"/>
    <w:rsid w:val="006E6072"/>
    <w:rsid w:val="006F1007"/>
    <w:rsid w:val="00703E6B"/>
    <w:rsid w:val="00712594"/>
    <w:rsid w:val="00715B98"/>
    <w:rsid w:val="00721E1B"/>
    <w:rsid w:val="0073061E"/>
    <w:rsid w:val="00762A80"/>
    <w:rsid w:val="007635ED"/>
    <w:rsid w:val="00763FC4"/>
    <w:rsid w:val="007734EB"/>
    <w:rsid w:val="00781307"/>
    <w:rsid w:val="007B1C6D"/>
    <w:rsid w:val="007C007B"/>
    <w:rsid w:val="007D372A"/>
    <w:rsid w:val="00804B18"/>
    <w:rsid w:val="008164B7"/>
    <w:rsid w:val="00820E63"/>
    <w:rsid w:val="008261D1"/>
    <w:rsid w:val="00835E06"/>
    <w:rsid w:val="008402BD"/>
    <w:rsid w:val="0084239D"/>
    <w:rsid w:val="00863052"/>
    <w:rsid w:val="00870AC1"/>
    <w:rsid w:val="00876660"/>
    <w:rsid w:val="00876A62"/>
    <w:rsid w:val="008771C9"/>
    <w:rsid w:val="008955B3"/>
    <w:rsid w:val="008A14D2"/>
    <w:rsid w:val="008A1C36"/>
    <w:rsid w:val="008A49DA"/>
    <w:rsid w:val="008A782D"/>
    <w:rsid w:val="008D4821"/>
    <w:rsid w:val="008D4C5D"/>
    <w:rsid w:val="008E01D4"/>
    <w:rsid w:val="0090434B"/>
    <w:rsid w:val="00912018"/>
    <w:rsid w:val="00915573"/>
    <w:rsid w:val="00915CD3"/>
    <w:rsid w:val="0092499B"/>
    <w:rsid w:val="0094673B"/>
    <w:rsid w:val="009665C8"/>
    <w:rsid w:val="00972913"/>
    <w:rsid w:val="00976459"/>
    <w:rsid w:val="00983547"/>
    <w:rsid w:val="00985D29"/>
    <w:rsid w:val="00997DDF"/>
    <w:rsid w:val="009A02D5"/>
    <w:rsid w:val="009B1A0A"/>
    <w:rsid w:val="009C0967"/>
    <w:rsid w:val="009C0B02"/>
    <w:rsid w:val="009C48DE"/>
    <w:rsid w:val="00A005E2"/>
    <w:rsid w:val="00A0124C"/>
    <w:rsid w:val="00A064D4"/>
    <w:rsid w:val="00A13761"/>
    <w:rsid w:val="00A161AB"/>
    <w:rsid w:val="00A20156"/>
    <w:rsid w:val="00A26153"/>
    <w:rsid w:val="00A26561"/>
    <w:rsid w:val="00A8186F"/>
    <w:rsid w:val="00A9559E"/>
    <w:rsid w:val="00AC1308"/>
    <w:rsid w:val="00AC6C7D"/>
    <w:rsid w:val="00AC6FC3"/>
    <w:rsid w:val="00AF11CF"/>
    <w:rsid w:val="00AF2EA0"/>
    <w:rsid w:val="00AF7FB0"/>
    <w:rsid w:val="00B053A1"/>
    <w:rsid w:val="00B06294"/>
    <w:rsid w:val="00B11CC6"/>
    <w:rsid w:val="00B2016A"/>
    <w:rsid w:val="00B24058"/>
    <w:rsid w:val="00B316F2"/>
    <w:rsid w:val="00B365FA"/>
    <w:rsid w:val="00B449EF"/>
    <w:rsid w:val="00B65200"/>
    <w:rsid w:val="00B7136E"/>
    <w:rsid w:val="00B732EA"/>
    <w:rsid w:val="00B74598"/>
    <w:rsid w:val="00B906F4"/>
    <w:rsid w:val="00B9389B"/>
    <w:rsid w:val="00B9507B"/>
    <w:rsid w:val="00B95D52"/>
    <w:rsid w:val="00BA3AF1"/>
    <w:rsid w:val="00BB35BE"/>
    <w:rsid w:val="00BC11FF"/>
    <w:rsid w:val="00BC2A5E"/>
    <w:rsid w:val="00BC5B0F"/>
    <w:rsid w:val="00BD05B4"/>
    <w:rsid w:val="00BD35D3"/>
    <w:rsid w:val="00C02C86"/>
    <w:rsid w:val="00C0C0FA"/>
    <w:rsid w:val="00C15264"/>
    <w:rsid w:val="00C66A9E"/>
    <w:rsid w:val="00C77A13"/>
    <w:rsid w:val="00CB0058"/>
    <w:rsid w:val="00CC1F76"/>
    <w:rsid w:val="00CD7396"/>
    <w:rsid w:val="00CE4A34"/>
    <w:rsid w:val="00D01B82"/>
    <w:rsid w:val="00D2008D"/>
    <w:rsid w:val="00D24CC7"/>
    <w:rsid w:val="00D26B02"/>
    <w:rsid w:val="00D33D0A"/>
    <w:rsid w:val="00D54804"/>
    <w:rsid w:val="00D60518"/>
    <w:rsid w:val="00D640F4"/>
    <w:rsid w:val="00D90323"/>
    <w:rsid w:val="00D90469"/>
    <w:rsid w:val="00D93669"/>
    <w:rsid w:val="00DA0BD5"/>
    <w:rsid w:val="00DC1C51"/>
    <w:rsid w:val="00E02594"/>
    <w:rsid w:val="00E03B22"/>
    <w:rsid w:val="00E049BA"/>
    <w:rsid w:val="00E16153"/>
    <w:rsid w:val="00E1695E"/>
    <w:rsid w:val="00E21817"/>
    <w:rsid w:val="00E42C41"/>
    <w:rsid w:val="00E52B92"/>
    <w:rsid w:val="00E71915"/>
    <w:rsid w:val="00E74948"/>
    <w:rsid w:val="00E82709"/>
    <w:rsid w:val="00E95E42"/>
    <w:rsid w:val="00E9621B"/>
    <w:rsid w:val="00E96760"/>
    <w:rsid w:val="00EA3D75"/>
    <w:rsid w:val="00EA5BAD"/>
    <w:rsid w:val="00EE34B6"/>
    <w:rsid w:val="00EE3D75"/>
    <w:rsid w:val="00EE4C8B"/>
    <w:rsid w:val="00EF2C18"/>
    <w:rsid w:val="00F06EE1"/>
    <w:rsid w:val="00F103DB"/>
    <w:rsid w:val="00F14BD5"/>
    <w:rsid w:val="00F21171"/>
    <w:rsid w:val="00F236B9"/>
    <w:rsid w:val="00F40F99"/>
    <w:rsid w:val="00F60D55"/>
    <w:rsid w:val="00F65C2D"/>
    <w:rsid w:val="00F94E50"/>
    <w:rsid w:val="00FA0CCF"/>
    <w:rsid w:val="00FA3163"/>
    <w:rsid w:val="00FA736D"/>
    <w:rsid w:val="00FB4878"/>
    <w:rsid w:val="00FC0579"/>
    <w:rsid w:val="00FC2110"/>
    <w:rsid w:val="00FD4296"/>
    <w:rsid w:val="00FE0DB9"/>
    <w:rsid w:val="00FE27B4"/>
    <w:rsid w:val="00FF314B"/>
    <w:rsid w:val="00FF4F13"/>
    <w:rsid w:val="0176A2D2"/>
    <w:rsid w:val="01E5681A"/>
    <w:rsid w:val="0212AB74"/>
    <w:rsid w:val="024D07DF"/>
    <w:rsid w:val="027D5E1C"/>
    <w:rsid w:val="02D96D08"/>
    <w:rsid w:val="03D737BF"/>
    <w:rsid w:val="05047E7B"/>
    <w:rsid w:val="06E69369"/>
    <w:rsid w:val="07DE1414"/>
    <w:rsid w:val="088CE626"/>
    <w:rsid w:val="09A6B3CA"/>
    <w:rsid w:val="0A4A599C"/>
    <w:rsid w:val="0B0101D3"/>
    <w:rsid w:val="0B7DAF58"/>
    <w:rsid w:val="0BF9286D"/>
    <w:rsid w:val="0C1CB9B8"/>
    <w:rsid w:val="0C22CC7B"/>
    <w:rsid w:val="0C33186E"/>
    <w:rsid w:val="0C6F20D4"/>
    <w:rsid w:val="0CB6253C"/>
    <w:rsid w:val="0CBFCFD5"/>
    <w:rsid w:val="0D1E326B"/>
    <w:rsid w:val="0D5E46F6"/>
    <w:rsid w:val="0D6ACBF0"/>
    <w:rsid w:val="0D77467D"/>
    <w:rsid w:val="0DDB0E91"/>
    <w:rsid w:val="0F0A80AC"/>
    <w:rsid w:val="0F4A9853"/>
    <w:rsid w:val="0F8264EA"/>
    <w:rsid w:val="1002CA1D"/>
    <w:rsid w:val="101792D0"/>
    <w:rsid w:val="105C1072"/>
    <w:rsid w:val="1116B5EA"/>
    <w:rsid w:val="133BCC79"/>
    <w:rsid w:val="14467A99"/>
    <w:rsid w:val="14545673"/>
    <w:rsid w:val="1488317F"/>
    <w:rsid w:val="1609D6F7"/>
    <w:rsid w:val="1632AC20"/>
    <w:rsid w:val="16681D87"/>
    <w:rsid w:val="174D0D24"/>
    <w:rsid w:val="1786A847"/>
    <w:rsid w:val="17A9D729"/>
    <w:rsid w:val="17DE5ADD"/>
    <w:rsid w:val="1847ED4A"/>
    <w:rsid w:val="18940A30"/>
    <w:rsid w:val="19A3B7DE"/>
    <w:rsid w:val="1A302252"/>
    <w:rsid w:val="1A50E203"/>
    <w:rsid w:val="1B2594C4"/>
    <w:rsid w:val="1B31900A"/>
    <w:rsid w:val="1BE74141"/>
    <w:rsid w:val="1BEC8AB1"/>
    <w:rsid w:val="1BF9620D"/>
    <w:rsid w:val="1CD50F3D"/>
    <w:rsid w:val="1D83823C"/>
    <w:rsid w:val="1DAABFD5"/>
    <w:rsid w:val="1DE7DE65"/>
    <w:rsid w:val="1DEE50BC"/>
    <w:rsid w:val="1F8036F7"/>
    <w:rsid w:val="1F9B590D"/>
    <w:rsid w:val="1FCD3728"/>
    <w:rsid w:val="1FFC79E8"/>
    <w:rsid w:val="204BFDB8"/>
    <w:rsid w:val="2113852F"/>
    <w:rsid w:val="21667AD1"/>
    <w:rsid w:val="21DB56B7"/>
    <w:rsid w:val="23C12EAC"/>
    <w:rsid w:val="24CFF78B"/>
    <w:rsid w:val="24DBE007"/>
    <w:rsid w:val="250D06E7"/>
    <w:rsid w:val="25233659"/>
    <w:rsid w:val="270925B7"/>
    <w:rsid w:val="274CD09A"/>
    <w:rsid w:val="2769A7C1"/>
    <w:rsid w:val="2811F19F"/>
    <w:rsid w:val="28944305"/>
    <w:rsid w:val="29AA71D5"/>
    <w:rsid w:val="29B27E27"/>
    <w:rsid w:val="2BA7DE1B"/>
    <w:rsid w:val="2C0A264D"/>
    <w:rsid w:val="2C0E97AA"/>
    <w:rsid w:val="2C768955"/>
    <w:rsid w:val="2D405641"/>
    <w:rsid w:val="2DBA753B"/>
    <w:rsid w:val="2DBF6C82"/>
    <w:rsid w:val="2DCCB50E"/>
    <w:rsid w:val="2E7397A0"/>
    <w:rsid w:val="2EE930A3"/>
    <w:rsid w:val="2F041F28"/>
    <w:rsid w:val="2F50F759"/>
    <w:rsid w:val="2F818DCF"/>
    <w:rsid w:val="2FA8DEC3"/>
    <w:rsid w:val="2FD07268"/>
    <w:rsid w:val="30713F4F"/>
    <w:rsid w:val="307801C2"/>
    <w:rsid w:val="31EB0470"/>
    <w:rsid w:val="326EEE9F"/>
    <w:rsid w:val="329B8262"/>
    <w:rsid w:val="33B52A8A"/>
    <w:rsid w:val="34800877"/>
    <w:rsid w:val="34B424BD"/>
    <w:rsid w:val="34E2ED0C"/>
    <w:rsid w:val="34F55081"/>
    <w:rsid w:val="356C181F"/>
    <w:rsid w:val="35C975BD"/>
    <w:rsid w:val="365583BB"/>
    <w:rsid w:val="36601B20"/>
    <w:rsid w:val="37214C3C"/>
    <w:rsid w:val="3741B9C7"/>
    <w:rsid w:val="3A275374"/>
    <w:rsid w:val="3CECB650"/>
    <w:rsid w:val="3D376301"/>
    <w:rsid w:val="3DD706E9"/>
    <w:rsid w:val="3E0E7390"/>
    <w:rsid w:val="3EC1C92A"/>
    <w:rsid w:val="3F50FFAE"/>
    <w:rsid w:val="3FEC5219"/>
    <w:rsid w:val="40587BB3"/>
    <w:rsid w:val="4059597F"/>
    <w:rsid w:val="40E2E821"/>
    <w:rsid w:val="40E36494"/>
    <w:rsid w:val="415EC1FB"/>
    <w:rsid w:val="4187B618"/>
    <w:rsid w:val="41AB463A"/>
    <w:rsid w:val="426FD8FD"/>
    <w:rsid w:val="429D4558"/>
    <w:rsid w:val="439FEBE7"/>
    <w:rsid w:val="443D8F20"/>
    <w:rsid w:val="44760A82"/>
    <w:rsid w:val="4494F6F3"/>
    <w:rsid w:val="44BB64AD"/>
    <w:rsid w:val="45042576"/>
    <w:rsid w:val="45563BA4"/>
    <w:rsid w:val="45897DDF"/>
    <w:rsid w:val="458E46C8"/>
    <w:rsid w:val="45D22DEE"/>
    <w:rsid w:val="45F361B0"/>
    <w:rsid w:val="46206361"/>
    <w:rsid w:val="462BC09C"/>
    <w:rsid w:val="469070A9"/>
    <w:rsid w:val="4732725E"/>
    <w:rsid w:val="47BEC126"/>
    <w:rsid w:val="4802CF79"/>
    <w:rsid w:val="48167F80"/>
    <w:rsid w:val="48D70EA4"/>
    <w:rsid w:val="4959D425"/>
    <w:rsid w:val="499DC67C"/>
    <w:rsid w:val="49A7A429"/>
    <w:rsid w:val="4A38AC8A"/>
    <w:rsid w:val="4AFF5D6F"/>
    <w:rsid w:val="4B3F6752"/>
    <w:rsid w:val="4B7E9AE6"/>
    <w:rsid w:val="4B936996"/>
    <w:rsid w:val="4C1C7899"/>
    <w:rsid w:val="4C2CDDC4"/>
    <w:rsid w:val="4D0F47D0"/>
    <w:rsid w:val="4E7A283E"/>
    <w:rsid w:val="5111F6BA"/>
    <w:rsid w:val="51958381"/>
    <w:rsid w:val="51B0F014"/>
    <w:rsid w:val="51EF6F51"/>
    <w:rsid w:val="5267AD6A"/>
    <w:rsid w:val="52DBB1F8"/>
    <w:rsid w:val="53992EB6"/>
    <w:rsid w:val="54D9E9A0"/>
    <w:rsid w:val="54F8E28E"/>
    <w:rsid w:val="54FF99DA"/>
    <w:rsid w:val="5504B059"/>
    <w:rsid w:val="58E4D211"/>
    <w:rsid w:val="5B6AC7B7"/>
    <w:rsid w:val="5C74074C"/>
    <w:rsid w:val="5DD3D135"/>
    <w:rsid w:val="5E252BDD"/>
    <w:rsid w:val="5F32F10E"/>
    <w:rsid w:val="5F6F8EB8"/>
    <w:rsid w:val="5F83F0C6"/>
    <w:rsid w:val="5FB35525"/>
    <w:rsid w:val="6249EDAA"/>
    <w:rsid w:val="625C8F65"/>
    <w:rsid w:val="6293BB59"/>
    <w:rsid w:val="62B1E538"/>
    <w:rsid w:val="6304A0E6"/>
    <w:rsid w:val="6363DA04"/>
    <w:rsid w:val="649F5C2C"/>
    <w:rsid w:val="65B42DA4"/>
    <w:rsid w:val="665886FB"/>
    <w:rsid w:val="669EAE43"/>
    <w:rsid w:val="66F79046"/>
    <w:rsid w:val="66FB957D"/>
    <w:rsid w:val="67E84278"/>
    <w:rsid w:val="6A4FC168"/>
    <w:rsid w:val="6AC38E5E"/>
    <w:rsid w:val="6B0B8D9C"/>
    <w:rsid w:val="6C8124D3"/>
    <w:rsid w:val="6CBE3B0A"/>
    <w:rsid w:val="6CD4EF05"/>
    <w:rsid w:val="6D110871"/>
    <w:rsid w:val="6DB6650A"/>
    <w:rsid w:val="6DC7DFF1"/>
    <w:rsid w:val="6ECB3AAF"/>
    <w:rsid w:val="6ED519F6"/>
    <w:rsid w:val="6FD088BB"/>
    <w:rsid w:val="7083CC88"/>
    <w:rsid w:val="70FC5E9A"/>
    <w:rsid w:val="712EB949"/>
    <w:rsid w:val="72E8E511"/>
    <w:rsid w:val="7338100E"/>
    <w:rsid w:val="73882D09"/>
    <w:rsid w:val="7393B12B"/>
    <w:rsid w:val="7397A156"/>
    <w:rsid w:val="7484A87A"/>
    <w:rsid w:val="749C9F08"/>
    <w:rsid w:val="74E7DE60"/>
    <w:rsid w:val="751C4976"/>
    <w:rsid w:val="754CE237"/>
    <w:rsid w:val="760A0BFD"/>
    <w:rsid w:val="76145275"/>
    <w:rsid w:val="76A20902"/>
    <w:rsid w:val="78EA8CB1"/>
    <w:rsid w:val="79912A42"/>
    <w:rsid w:val="7A6F6EC5"/>
    <w:rsid w:val="7AE60BF1"/>
    <w:rsid w:val="7B0F458E"/>
    <w:rsid w:val="7B2644C2"/>
    <w:rsid w:val="7B53CF3A"/>
    <w:rsid w:val="7C0399E4"/>
    <w:rsid w:val="7C0AFF78"/>
    <w:rsid w:val="7C28115F"/>
    <w:rsid w:val="7C5015C4"/>
    <w:rsid w:val="7CAD849B"/>
    <w:rsid w:val="7D2646E1"/>
    <w:rsid w:val="7DCED35A"/>
    <w:rsid w:val="7DECDB98"/>
    <w:rsid w:val="7E258DF9"/>
    <w:rsid w:val="7E41EEF8"/>
    <w:rsid w:val="7E46D7BA"/>
    <w:rsid w:val="7EF3CB19"/>
    <w:rsid w:val="7F92D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4A884"/>
  <w15:chartTrackingRefBased/>
  <w15:docId w15:val="{E10C97D7-E1CB-474E-99D9-D4C98C3E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1EB"/>
    <w:pPr>
      <w:ind w:left="720"/>
      <w:contextualSpacing/>
    </w:pPr>
    <w:rPr>
      <w:rFonts w:ascii="Calibri" w:eastAsia="Calibri" w:hAnsi="Calibri" w:cs="Calibri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1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EB"/>
  </w:style>
  <w:style w:type="paragraph" w:styleId="Footer">
    <w:name w:val="footer"/>
    <w:basedOn w:val="Normal"/>
    <w:link w:val="FooterChar"/>
    <w:uiPriority w:val="99"/>
    <w:unhideWhenUsed/>
    <w:rsid w:val="006D1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EB"/>
  </w:style>
  <w:style w:type="paragraph" w:styleId="FootnoteText">
    <w:name w:val="footnote text"/>
    <w:basedOn w:val="Normal"/>
    <w:link w:val="FootnoteTextChar"/>
    <w:rsid w:val="00D90469"/>
    <w:pPr>
      <w:spacing w:after="60" w:line="240" w:lineRule="auto"/>
      <w:jc w:val="both"/>
    </w:pPr>
    <w:rPr>
      <w:rFonts w:ascii="Arial" w:hAnsi="Arial"/>
      <w:kern w:val="0"/>
      <w:sz w:val="16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D90469"/>
    <w:rPr>
      <w:rFonts w:ascii="Arial" w:hAnsi="Arial"/>
      <w:kern w:val="0"/>
      <w:sz w:val="16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90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0469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74948"/>
    <w:rPr>
      <w:b/>
      <w:bCs/>
      <w:smallCaps/>
      <w:color w:val="4472C4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A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94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B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41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8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disasterlaw.ifrc.org/DRMguidelin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rcrcconference.org/about/34th-international-conference/documents-34th-international-confere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asterlaw.ifrc.org/DRMguidelines" TargetMode="External"/><Relationship Id="rId20" Type="http://schemas.openxmlformats.org/officeDocument/2006/relationships/hyperlink" Target="mailto:isabelle.granger@ifrc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isasterlaw.ifrc.org/media/428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88bcc-216d-4c68-a0cd-417358c81203" xsi:nil="true"/>
    <lcf76f155ced4ddcb4097134ff3c332f xmlns="6be9d52c-0e59-4906-b725-6ee576ebff1d">
      <Terms xmlns="http://schemas.microsoft.com/office/infopath/2007/PartnerControls"/>
    </lcf76f155ced4ddcb4097134ff3c332f>
    <RequestID xmlns="6be9d52c-0e59-4906-b725-6ee576ebff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EBD2B1C90D1449AB303A16AF0852D" ma:contentTypeVersion="19" ma:contentTypeDescription="Create a new document." ma:contentTypeScope="" ma:versionID="eda952e8b0f689489c8f5d01e5429ab1">
  <xsd:schema xmlns:xsd="http://www.w3.org/2001/XMLSchema" xmlns:xs="http://www.w3.org/2001/XMLSchema" xmlns:p="http://schemas.microsoft.com/office/2006/metadata/properties" xmlns:ns2="6be9d52c-0e59-4906-b725-6ee576ebff1d" xmlns:ns3="26988bcc-216d-4c68-a0cd-417358c81203" targetNamespace="http://schemas.microsoft.com/office/2006/metadata/properties" ma:root="true" ma:fieldsID="213a3780c5acef1357286f2d085a202c" ns2:_="" ns3:_="">
    <xsd:import namespace="6be9d52c-0e59-4906-b725-6ee576ebff1d"/>
    <xsd:import namespace="26988bcc-216d-4c68-a0cd-417358c81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questI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9d52c-0e59-4906-b725-6ee576eb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questID" ma:index="18" nillable="true" ma:displayName="RequestID" ma:internalName="RequestID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88bcc-216d-4c68-a0cd-417358c81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f2fb5b-53ec-41e1-87a7-8d82855348e6}" ma:internalName="TaxCatchAll" ma:showField="CatchAllData" ma:web="26988bcc-216d-4c68-a0cd-417358c81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137E-C9BF-474F-9107-8BB0C0C771B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6be9d52c-0e59-4906-b725-6ee576ebff1d"/>
    <ds:schemaRef ds:uri="http://purl.org/dc/terms/"/>
    <ds:schemaRef ds:uri="http://schemas.openxmlformats.org/package/2006/metadata/core-properties"/>
    <ds:schemaRef ds:uri="26988bcc-216d-4c68-a0cd-417358c812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095094-984D-4DDC-BC78-B81394A1C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9058E-6D2C-4C6C-BE42-F088FBCF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9d52c-0e59-4906-b725-6ee576ebff1d"/>
    <ds:schemaRef ds:uri="26988bcc-216d-4c68-a0cd-417358c81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8CF0A-E723-4438-BC16-CB3EA143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Jeanique Serradinho</dc:creator>
  <cp:keywords/>
  <dc:description/>
  <cp:lastModifiedBy>Eva Zanardi</cp:lastModifiedBy>
  <cp:revision>4</cp:revision>
  <cp:lastPrinted>2024-07-03T06:03:00Z</cp:lastPrinted>
  <dcterms:created xsi:type="dcterms:W3CDTF">2024-07-24T14:35:00Z</dcterms:created>
  <dcterms:modified xsi:type="dcterms:W3CDTF">2024-09-30T15:17:00Z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1f45b35f,6db9a4fd,3db900bb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60843f49-ba84-4571-b1b5-bbf501ecdde5_Enabled">
    <vt:lpwstr>true</vt:lpwstr>
  </property>
  <property fmtid="{D5CDD505-2E9C-101B-9397-08002B2CF9AE}" pid="6" name="MSIP_Label_60843f49-ba84-4571-b1b5-bbf501ecdde5_SetDate">
    <vt:lpwstr>2024-05-13T07:23:39Z</vt:lpwstr>
  </property>
  <property fmtid="{D5CDD505-2E9C-101B-9397-08002B2CF9AE}" pid="7" name="MSIP_Label_60843f49-ba84-4571-b1b5-bbf501ecdde5_Method">
    <vt:lpwstr>Privileged</vt:lpwstr>
  </property>
  <property fmtid="{D5CDD505-2E9C-101B-9397-08002B2CF9AE}" pid="8" name="MSIP_Label_60843f49-ba84-4571-b1b5-bbf501ecdde5_Name">
    <vt:lpwstr>Red Cross - Red Crescent Internal</vt:lpwstr>
  </property>
  <property fmtid="{D5CDD505-2E9C-101B-9397-08002B2CF9AE}" pid="9" name="MSIP_Label_60843f49-ba84-4571-b1b5-bbf501ecdde5_SiteId">
    <vt:lpwstr>a2b53be5-734e-4e6c-ab0d-d184f60fd917</vt:lpwstr>
  </property>
  <property fmtid="{D5CDD505-2E9C-101B-9397-08002B2CF9AE}" pid="10" name="MSIP_Label_60843f49-ba84-4571-b1b5-bbf501ecdde5_ActionId">
    <vt:lpwstr>13a61c7a-a888-44cb-bb0b-041b89f04deb</vt:lpwstr>
  </property>
  <property fmtid="{D5CDD505-2E9C-101B-9397-08002B2CF9AE}" pid="11" name="MSIP_Label_60843f49-ba84-4571-b1b5-bbf501ecdde5_ContentBits">
    <vt:lpwstr>2</vt:lpwstr>
  </property>
  <property fmtid="{D5CDD505-2E9C-101B-9397-08002B2CF9AE}" pid="12" name="ContentTypeId">
    <vt:lpwstr>0x010100847EBD2B1C90D1449AB303A16AF0852D</vt:lpwstr>
  </property>
  <property fmtid="{D5CDD505-2E9C-101B-9397-08002B2CF9AE}" pid="13" name="MediaServiceImageTags">
    <vt:lpwstr/>
  </property>
</Properties>
</file>