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0970" w14:textId="77777777" w:rsidR="00E16C1A" w:rsidRPr="00982F7B" w:rsidRDefault="00E16C1A" w:rsidP="001D1F02">
      <w:pPr>
        <w:bidi/>
        <w:rPr>
          <w:rFonts w:asciiTheme="minorBidi" w:hAnsiTheme="minorBidi"/>
          <w:b/>
          <w:bCs/>
          <w:sz w:val="24"/>
          <w:szCs w:val="24"/>
          <w:rtl/>
          <w:lang w:bidi="ar-EG"/>
        </w:rPr>
      </w:pPr>
    </w:p>
    <w:p w14:paraId="7180C282" w14:textId="77777777" w:rsidR="00E16C1A" w:rsidRPr="008904D7" w:rsidRDefault="00000000" w:rsidP="00835D73">
      <w:pPr>
        <w:pStyle w:val="DefaultText"/>
        <w:pBdr>
          <w:top w:val="single" w:sz="6" w:space="7" w:color="auto"/>
          <w:left w:val="single" w:sz="6" w:space="7" w:color="auto"/>
          <w:bottom w:val="single" w:sz="6" w:space="31" w:color="auto"/>
          <w:right w:val="single" w:sz="6" w:space="7" w:color="auto"/>
        </w:pBdr>
        <w:tabs>
          <w:tab w:val="left" w:pos="2100"/>
          <w:tab w:val="center" w:pos="4536"/>
        </w:tabs>
        <w:bidi/>
        <w:spacing w:after="240"/>
        <w:jc w:val="center"/>
        <w:rPr>
          <w:rFonts w:ascii="Arabic Typesetting" w:hAnsi="Arabic Typesetting" w:cs="Arabic Typesetting"/>
          <w:b/>
          <w:sz w:val="40"/>
          <w:szCs w:val="40"/>
          <w:rtl/>
        </w:rPr>
      </w:pPr>
      <w:r w:rsidRPr="008904D7">
        <w:rPr>
          <w:rFonts w:ascii="Arabic Typesetting" w:hAnsi="Arabic Typesetting" w:cs="Arabic Typesetting"/>
          <w:b/>
          <w:bCs/>
          <w:sz w:val="40"/>
          <w:szCs w:val="40"/>
          <w:rtl/>
        </w:rPr>
        <w:t>تعهد نموذجي</w:t>
      </w:r>
    </w:p>
    <w:p w14:paraId="4F422327" w14:textId="4E5E8FD8" w:rsidR="00835D73" w:rsidRPr="008904D7" w:rsidRDefault="00835D73" w:rsidP="00835D73">
      <w:pPr>
        <w:pStyle w:val="Heading1"/>
        <w:pBdr>
          <w:bottom w:val="single" w:sz="6" w:space="31" w:color="auto"/>
        </w:pBdr>
        <w:bidi/>
        <w:rPr>
          <w:rFonts w:ascii="Arabic Typesetting" w:hAnsi="Arabic Typesetting" w:cs="Arabic Typesetting"/>
          <w:b w:val="0"/>
          <w:bCs/>
          <w:sz w:val="40"/>
          <w:szCs w:val="40"/>
          <w:rtl/>
        </w:rPr>
      </w:pPr>
      <w:r w:rsidRPr="008904D7">
        <w:rPr>
          <w:rFonts w:ascii="Arabic Typesetting" w:hAnsi="Arabic Typesetting" w:cs="Arabic Typesetting"/>
          <w:b w:val="0"/>
          <w:bCs/>
          <w:sz w:val="40"/>
          <w:szCs w:val="40"/>
          <w:rtl/>
        </w:rPr>
        <w:t>القانون الدولي الإنساني والأشخاص ذوو الإعاقة</w:t>
      </w:r>
    </w:p>
    <w:p w14:paraId="5DD8D101" w14:textId="1515E393" w:rsidR="00835D73" w:rsidRPr="0072756B" w:rsidRDefault="00835D73" w:rsidP="00835D73">
      <w:pPr>
        <w:pStyle w:val="Heading1"/>
        <w:pBdr>
          <w:bottom w:val="single" w:sz="6" w:space="31" w:color="auto"/>
        </w:pBdr>
        <w:bidi/>
        <w:spacing w:after="0"/>
        <w:rPr>
          <w:rFonts w:ascii="Arabic Typesetting" w:hAnsi="Arabic Typesetting" w:cs="Arabic Typesetting"/>
          <w:sz w:val="36"/>
          <w:szCs w:val="36"/>
          <w:rtl/>
        </w:rPr>
      </w:pPr>
      <w:r w:rsidRPr="0072756B">
        <w:rPr>
          <w:rFonts w:ascii="Arabic Typesetting" w:hAnsi="Arabic Typesetting" w:cs="Arabic Typesetting"/>
          <w:sz w:val="36"/>
          <w:szCs w:val="36"/>
          <w:rtl/>
        </w:rPr>
        <w:t xml:space="preserve">مراعاة </w:t>
      </w:r>
      <w:r w:rsidR="004E363E" w:rsidRPr="0072756B">
        <w:rPr>
          <w:rFonts w:ascii="Arabic Typesetting" w:hAnsi="Arabic Typesetting" w:cs="Arabic Typesetting"/>
          <w:sz w:val="36"/>
          <w:szCs w:val="36"/>
          <w:rtl/>
        </w:rPr>
        <w:t>الحواجز</w:t>
      </w:r>
      <w:r w:rsidRPr="0072756B">
        <w:rPr>
          <w:rFonts w:ascii="Arabic Typesetting" w:hAnsi="Arabic Typesetting" w:cs="Arabic Typesetting"/>
          <w:sz w:val="36"/>
          <w:szCs w:val="36"/>
          <w:rtl/>
        </w:rPr>
        <w:t xml:space="preserve"> والمخاطر المحددة التي يواجهها الأشخاص ذوو الإعاقة عند تفسير القانون الدولي الإنساني وتنفيذه</w:t>
      </w:r>
    </w:p>
    <w:p w14:paraId="3EA17A51" w14:textId="77777777" w:rsidR="00835D73" w:rsidRPr="00835D73" w:rsidRDefault="00835D73" w:rsidP="00835D73">
      <w:pPr>
        <w:bidi/>
        <w:rPr>
          <w:rtl/>
        </w:rPr>
      </w:pPr>
    </w:p>
    <w:p w14:paraId="33D1AAE2" w14:textId="77777777" w:rsidR="00E16C1A" w:rsidRPr="00982F7B" w:rsidRDefault="00E16C1A" w:rsidP="001D1F02">
      <w:pPr>
        <w:bidi/>
        <w:rPr>
          <w:rFonts w:asciiTheme="minorBidi" w:hAnsiTheme="minorBidi"/>
          <w:b/>
          <w:bCs/>
          <w:sz w:val="24"/>
          <w:szCs w:val="24"/>
        </w:rPr>
      </w:pPr>
    </w:p>
    <w:p w14:paraId="0D957526" w14:textId="57B7F06C" w:rsidR="00E16C1A" w:rsidRPr="0072756B" w:rsidRDefault="00000000" w:rsidP="00982F7B">
      <w:pPr>
        <w:bidi/>
        <w:jc w:val="both"/>
        <w:rPr>
          <w:rFonts w:ascii="Arabic Typesetting" w:hAnsi="Arabic Typesetting" w:cs="Arabic Typesetting"/>
          <w:sz w:val="36"/>
          <w:szCs w:val="36"/>
          <w:rtl/>
        </w:rPr>
      </w:pPr>
      <w:r w:rsidRPr="0072756B">
        <w:rPr>
          <w:rFonts w:ascii="Arabic Typesetting" w:hAnsi="Arabic Typesetting" w:cs="Arabic Typesetting"/>
          <w:b/>
          <w:bCs/>
          <w:sz w:val="36"/>
          <w:szCs w:val="36"/>
          <w:rtl/>
        </w:rPr>
        <w:t>الجهة المقترِحة</w:t>
      </w:r>
      <w:r w:rsidRPr="0072756B">
        <w:rPr>
          <w:rFonts w:ascii="Arabic Typesetting" w:hAnsi="Arabic Typesetting" w:cs="Arabic Typesetting"/>
          <w:sz w:val="36"/>
          <w:szCs w:val="36"/>
          <w:rtl/>
        </w:rPr>
        <w:t>:</w:t>
      </w:r>
      <w:r w:rsidRPr="0072756B">
        <w:rPr>
          <w:rFonts w:ascii="Arabic Typesetting" w:hAnsi="Arabic Typesetting" w:cs="Arabic Typesetting"/>
          <w:sz w:val="36"/>
          <w:szCs w:val="36"/>
        </w:rPr>
        <w:t xml:space="preserve"> </w:t>
      </w:r>
      <w:r w:rsidRPr="0072756B">
        <w:rPr>
          <w:rFonts w:ascii="Arabic Typesetting" w:hAnsi="Arabic Typesetting" w:cs="Arabic Typesetting"/>
          <w:sz w:val="36"/>
          <w:szCs w:val="36"/>
          <w:rtl/>
        </w:rPr>
        <w:t>اللجنة الدولية للصليب الأحمر</w:t>
      </w:r>
      <w:r w:rsidR="00835D73" w:rsidRPr="0072756B">
        <w:rPr>
          <w:rFonts w:ascii="Arabic Typesetting" w:hAnsi="Arabic Typesetting" w:cs="Arabic Typesetting"/>
          <w:sz w:val="36"/>
          <w:szCs w:val="36"/>
          <w:rtl/>
        </w:rPr>
        <w:t xml:space="preserve"> (اللجنة الدولية)</w:t>
      </w:r>
    </w:p>
    <w:p w14:paraId="39BBEC80" w14:textId="581B8B43" w:rsidR="00E16C1A" w:rsidRPr="0072756B" w:rsidRDefault="00000000" w:rsidP="00982F7B">
      <w:pPr>
        <w:bidi/>
        <w:jc w:val="both"/>
        <w:rPr>
          <w:rFonts w:ascii="Arabic Typesetting" w:hAnsi="Arabic Typesetting" w:cs="Arabic Typesetting"/>
          <w:sz w:val="36"/>
          <w:szCs w:val="36"/>
          <w:rtl/>
        </w:rPr>
      </w:pPr>
      <w:r w:rsidRPr="0072756B">
        <w:rPr>
          <w:rFonts w:ascii="Arabic Typesetting" w:hAnsi="Arabic Typesetting" w:cs="Arabic Typesetting"/>
          <w:b/>
          <w:bCs/>
          <w:sz w:val="36"/>
          <w:szCs w:val="36"/>
          <w:rtl/>
        </w:rPr>
        <w:t>جهات الاتصال:</w:t>
      </w:r>
      <w:r w:rsidRPr="0072756B">
        <w:rPr>
          <w:rFonts w:ascii="Arabic Typesetting" w:hAnsi="Arabic Typesetting" w:cs="Arabic Typesetting"/>
          <w:sz w:val="36"/>
          <w:szCs w:val="36"/>
        </w:rPr>
        <w:t xml:space="preserve"> </w:t>
      </w:r>
      <w:r w:rsidR="001D1F02" w:rsidRPr="0072756B">
        <w:rPr>
          <w:rFonts w:ascii="Arabic Typesetting" w:hAnsi="Arabic Typesetting" w:cs="Arabic Typesetting"/>
          <w:sz w:val="36"/>
          <w:szCs w:val="36"/>
          <w:rtl/>
        </w:rPr>
        <w:t>السيد</w:t>
      </w:r>
      <w:r w:rsidR="00835D73" w:rsidRPr="0072756B">
        <w:rPr>
          <w:rFonts w:ascii="Arabic Typesetting" w:hAnsi="Arabic Typesetting" w:cs="Arabic Typesetting"/>
          <w:sz w:val="36"/>
          <w:szCs w:val="36"/>
          <w:rtl/>
        </w:rPr>
        <w:t xml:space="preserve"> </w:t>
      </w:r>
      <w:r w:rsidR="004E363E" w:rsidRPr="0072756B">
        <w:rPr>
          <w:rFonts w:ascii="Arabic Typesetting" w:hAnsi="Arabic Typesetting" w:cs="Arabic Typesetting"/>
          <w:sz w:val="36"/>
          <w:szCs w:val="36"/>
          <w:rtl/>
        </w:rPr>
        <w:t>ألكسندر برايتيغر</w:t>
      </w:r>
    </w:p>
    <w:p w14:paraId="796CBF17" w14:textId="28B32B20" w:rsidR="00E16C1A" w:rsidRPr="0072756B" w:rsidRDefault="00000000" w:rsidP="00982F7B">
      <w:pPr>
        <w:bidi/>
        <w:jc w:val="both"/>
        <w:rPr>
          <w:rFonts w:ascii="Arabic Typesetting" w:hAnsi="Arabic Typesetting" w:cs="Arabic Typesetting"/>
          <w:b/>
          <w:bCs/>
          <w:sz w:val="36"/>
          <w:szCs w:val="36"/>
          <w:rtl/>
        </w:rPr>
      </w:pPr>
      <w:r w:rsidRPr="0072756B">
        <w:rPr>
          <w:rFonts w:ascii="Arabic Typesetting" w:hAnsi="Arabic Typesetting" w:cs="Arabic Typesetting"/>
          <w:b/>
          <w:bCs/>
          <w:sz w:val="36"/>
          <w:szCs w:val="36"/>
          <w:rtl/>
        </w:rPr>
        <w:t>البريد الإلكتروني:</w:t>
      </w:r>
      <w:r w:rsidRPr="0072756B">
        <w:rPr>
          <w:rFonts w:ascii="Arabic Typesetting" w:hAnsi="Arabic Typesetting" w:cs="Arabic Typesetting"/>
          <w:sz w:val="36"/>
          <w:szCs w:val="36"/>
          <w:rtl/>
        </w:rPr>
        <w:t xml:space="preserve"> </w:t>
      </w:r>
      <w:hyperlink r:id="rId13" w:history="1">
        <w:r w:rsidR="00835D73" w:rsidRPr="0072756B">
          <w:rPr>
            <w:rStyle w:val="Hyperlink"/>
            <w:rFonts w:ascii="Arabic Typesetting" w:hAnsi="Arabic Typesetting" w:cs="Arabic Typesetting"/>
            <w:sz w:val="36"/>
            <w:szCs w:val="36"/>
          </w:rPr>
          <w:t>abreitegger@icrc.org</w:t>
        </w:r>
      </w:hyperlink>
      <w:r w:rsidR="00835D73" w:rsidRPr="0072756B">
        <w:rPr>
          <w:rFonts w:ascii="Arabic Typesetting" w:hAnsi="Arabic Typesetting" w:cs="Arabic Typesetting"/>
          <w:sz w:val="36"/>
          <w:szCs w:val="36"/>
          <w:rtl/>
        </w:rPr>
        <w:t xml:space="preserve"> </w:t>
      </w:r>
    </w:p>
    <w:p w14:paraId="5BEBD854" w14:textId="77777777" w:rsidR="00E16C1A" w:rsidRPr="0072756B" w:rsidRDefault="00E16C1A" w:rsidP="00982F7B">
      <w:pPr>
        <w:bidi/>
        <w:jc w:val="both"/>
        <w:rPr>
          <w:rFonts w:ascii="Arabic Typesetting" w:hAnsi="Arabic Typesetting" w:cs="Arabic Typesetting"/>
          <w:sz w:val="36"/>
          <w:szCs w:val="36"/>
        </w:rPr>
      </w:pPr>
    </w:p>
    <w:p w14:paraId="01D6FBD7" w14:textId="79C6025E" w:rsidR="00E16C1A" w:rsidRPr="0072756B" w:rsidRDefault="00000000" w:rsidP="00835D73">
      <w:pPr>
        <w:bidi/>
        <w:spacing w:after="240"/>
        <w:jc w:val="both"/>
        <w:rPr>
          <w:rFonts w:ascii="Arabic Typesetting" w:hAnsi="Arabic Typesetting" w:cs="Arabic Typesetting"/>
          <w:i/>
          <w:iCs/>
          <w:color w:val="4472C4" w:themeColor="accent1"/>
          <w:sz w:val="36"/>
          <w:szCs w:val="36"/>
          <w:rtl/>
        </w:rPr>
      </w:pPr>
      <w:r w:rsidRPr="0072756B">
        <w:rPr>
          <w:rFonts w:ascii="Arabic Typesetting" w:hAnsi="Arabic Typesetting" w:cs="Arabic Typesetting"/>
          <w:i/>
          <w:iCs/>
          <w:color w:val="4472C4" w:themeColor="accent1"/>
          <w:sz w:val="36"/>
          <w:szCs w:val="36"/>
          <w:rtl/>
        </w:rPr>
        <w:t>ملاحظة:</w:t>
      </w:r>
      <w:r w:rsidRPr="0072756B">
        <w:rPr>
          <w:rFonts w:ascii="Arabic Typesetting" w:hAnsi="Arabic Typesetting" w:cs="Arabic Typesetting"/>
          <w:i/>
          <w:iCs/>
          <w:color w:val="4472C4" w:themeColor="accent1"/>
          <w:sz w:val="36"/>
          <w:szCs w:val="36"/>
        </w:rPr>
        <w:t xml:space="preserve"> </w:t>
      </w:r>
      <w:bookmarkStart w:id="0" w:name="_Hlk165889021"/>
      <w:r w:rsidRPr="0072756B">
        <w:rPr>
          <w:rFonts w:ascii="Arabic Typesetting" w:hAnsi="Arabic Typesetting" w:cs="Arabic Typesetting"/>
          <w:i/>
          <w:iCs/>
          <w:color w:val="4472C4" w:themeColor="accent1"/>
          <w:sz w:val="36"/>
          <w:szCs w:val="36"/>
          <w:rtl/>
        </w:rPr>
        <w:t>يقدم هذا التعهد النمو</w:t>
      </w:r>
      <w:r w:rsidR="00DA4EB5" w:rsidRPr="0072756B">
        <w:rPr>
          <w:rFonts w:ascii="Arabic Typesetting" w:hAnsi="Arabic Typesetting" w:cs="Arabic Typesetting"/>
          <w:i/>
          <w:iCs/>
          <w:color w:val="4472C4" w:themeColor="accent1"/>
          <w:sz w:val="36"/>
          <w:szCs w:val="36"/>
          <w:rtl/>
        </w:rPr>
        <w:t>ذ</w:t>
      </w:r>
      <w:r w:rsidRPr="0072756B">
        <w:rPr>
          <w:rFonts w:ascii="Arabic Typesetting" w:hAnsi="Arabic Typesetting" w:cs="Arabic Typesetting"/>
          <w:i/>
          <w:iCs/>
          <w:color w:val="4472C4" w:themeColor="accent1"/>
          <w:sz w:val="36"/>
          <w:szCs w:val="36"/>
          <w:rtl/>
        </w:rPr>
        <w:t xml:space="preserve">جي مجموعة من الإجراءات المحتملة التي يمكن أن تختار الدول والجمعيات الوطنية والمراقبون </w:t>
      </w:r>
      <w:r w:rsidR="002A1278" w:rsidRPr="0072756B">
        <w:rPr>
          <w:rFonts w:ascii="Arabic Typesetting" w:hAnsi="Arabic Typesetting" w:cs="Arabic Typesetting"/>
          <w:i/>
          <w:iCs/>
          <w:color w:val="4472C4" w:themeColor="accent1"/>
          <w:sz w:val="36"/>
          <w:szCs w:val="36"/>
          <w:rtl/>
        </w:rPr>
        <w:t>من بينها</w:t>
      </w:r>
      <w:r w:rsidRPr="0072756B">
        <w:rPr>
          <w:rFonts w:ascii="Arabic Typesetting" w:hAnsi="Arabic Typesetting" w:cs="Arabic Typesetting"/>
          <w:i/>
          <w:iCs/>
          <w:color w:val="4472C4" w:themeColor="accent1"/>
          <w:sz w:val="36"/>
          <w:szCs w:val="36"/>
          <w:rtl/>
        </w:rPr>
        <w:t xml:space="preserve"> لتحدد أولويات التزاماتها.</w:t>
      </w:r>
      <w:r w:rsidRPr="0072756B">
        <w:rPr>
          <w:rFonts w:ascii="Arabic Typesetting" w:hAnsi="Arabic Typesetting" w:cs="Arabic Typesetting"/>
          <w:i/>
          <w:iCs/>
          <w:color w:val="4472C4" w:themeColor="accent1"/>
          <w:sz w:val="36"/>
          <w:szCs w:val="36"/>
        </w:rPr>
        <w:t xml:space="preserve"> </w:t>
      </w:r>
      <w:r w:rsidRPr="0072756B">
        <w:rPr>
          <w:rFonts w:ascii="Arabic Typesetting" w:hAnsi="Arabic Typesetting" w:cs="Arabic Typesetting"/>
          <w:i/>
          <w:iCs/>
          <w:color w:val="4472C4" w:themeColor="accent1"/>
          <w:sz w:val="36"/>
          <w:szCs w:val="36"/>
          <w:rtl/>
        </w:rPr>
        <w:t>ويستعرض التعهد قائمة أمثلة غير أنه ليس من المراد اعتمادها كلها.</w:t>
      </w:r>
      <w:r w:rsidRPr="0072756B">
        <w:rPr>
          <w:rFonts w:ascii="Arabic Typesetting" w:hAnsi="Arabic Typesetting" w:cs="Arabic Typesetting"/>
          <w:i/>
          <w:iCs/>
          <w:color w:val="4472C4" w:themeColor="accent1"/>
          <w:sz w:val="36"/>
          <w:szCs w:val="36"/>
        </w:rPr>
        <w:t xml:space="preserve"> </w:t>
      </w:r>
      <w:r w:rsidRPr="0072756B">
        <w:rPr>
          <w:rFonts w:ascii="Arabic Typesetting" w:hAnsi="Arabic Typesetting" w:cs="Arabic Typesetting"/>
          <w:i/>
          <w:iCs/>
          <w:color w:val="4472C4" w:themeColor="accent1"/>
          <w:sz w:val="36"/>
          <w:szCs w:val="36"/>
          <w:rtl/>
        </w:rPr>
        <w:t>ويمكن ترتيب أولويات هذه الإجراءات المقترحة وتكييفها حسب السياق الوطني.</w:t>
      </w:r>
    </w:p>
    <w:bookmarkEnd w:id="0"/>
    <w:p w14:paraId="2F881B1B" w14:textId="13AE10A4" w:rsidR="00E16C1A" w:rsidRPr="0072756B" w:rsidRDefault="00835D73" w:rsidP="00C65C3E">
      <w:pPr>
        <w:bidi/>
        <w:spacing w:after="120" w:line="240" w:lineRule="auto"/>
        <w:jc w:val="both"/>
        <w:rPr>
          <w:rFonts w:ascii="Arabic Typesetting" w:hAnsi="Arabic Typesetting" w:cs="Arabic Typesetting"/>
          <w:sz w:val="36"/>
          <w:szCs w:val="36"/>
        </w:rPr>
      </w:pPr>
      <w:r w:rsidRPr="0072756B">
        <w:rPr>
          <w:rFonts w:ascii="Arabic Typesetting" w:hAnsi="Arabic Typesetting" w:cs="Arabic Typesetting"/>
          <w:sz w:val="36"/>
          <w:szCs w:val="36"/>
          <w:rtl/>
        </w:rPr>
        <w:t>ي</w:t>
      </w:r>
      <w:r w:rsidR="003622D3">
        <w:rPr>
          <w:rFonts w:ascii="Arabic Typesetting" w:hAnsi="Arabic Typesetting" w:cs="Arabic Typesetting" w:hint="cs"/>
          <w:sz w:val="36"/>
          <w:szCs w:val="36"/>
          <w:rtl/>
        </w:rPr>
        <w:t>رتبط</w:t>
      </w:r>
      <w:r w:rsidRPr="0072756B">
        <w:rPr>
          <w:rFonts w:ascii="Arabic Typesetting" w:hAnsi="Arabic Typesetting" w:cs="Arabic Typesetting"/>
          <w:sz w:val="36"/>
          <w:szCs w:val="36"/>
          <w:rtl/>
        </w:rPr>
        <w:t xml:space="preserve"> هذا التعهد بجلسة</w:t>
      </w:r>
      <w:r w:rsidR="00157EC2" w:rsidRPr="0072756B">
        <w:rPr>
          <w:rFonts w:ascii="Arabic Typesetting" w:hAnsi="Arabic Typesetting" w:cs="Arabic Typesetting"/>
          <w:sz w:val="36"/>
          <w:szCs w:val="36"/>
          <w:rtl/>
        </w:rPr>
        <w:t xml:space="preserve"> </w:t>
      </w:r>
      <w:r w:rsidR="001B0EA8">
        <w:rPr>
          <w:rFonts w:ascii="Arabic Typesetting" w:hAnsi="Arabic Typesetting" w:cs="Arabic Typesetting" w:hint="cs"/>
          <w:sz w:val="36"/>
          <w:szCs w:val="36"/>
          <w:rtl/>
        </w:rPr>
        <w:t>ال</w:t>
      </w:r>
      <w:r w:rsidR="00157EC2" w:rsidRPr="0072756B">
        <w:rPr>
          <w:rFonts w:ascii="Arabic Typesetting" w:hAnsi="Arabic Typesetting" w:cs="Arabic Typesetting"/>
          <w:sz w:val="36"/>
          <w:szCs w:val="36"/>
          <w:rtl/>
        </w:rPr>
        <w:t xml:space="preserve">إضاءة على موضوع </w:t>
      </w:r>
      <w:r w:rsidRPr="0072756B">
        <w:rPr>
          <w:rFonts w:ascii="Arabic Typesetting" w:hAnsi="Arabic Typesetting" w:cs="Arabic Typesetting"/>
          <w:sz w:val="36"/>
          <w:szCs w:val="36"/>
          <w:rtl/>
        </w:rPr>
        <w:t>"</w:t>
      </w:r>
      <w:r w:rsidR="003622D3" w:rsidRPr="003622D3">
        <w:rPr>
          <w:rFonts w:ascii="Arabic Typesetting" w:hAnsi="Arabic Typesetting" w:cs="Arabic Typesetting"/>
          <w:b/>
          <w:bCs/>
          <w:sz w:val="36"/>
          <w:szCs w:val="36"/>
          <w:rtl/>
        </w:rPr>
        <w:t>تعزيز تفسير وتنفيذ القانون الدولي الإنساني الشامل</w:t>
      </w:r>
      <w:r w:rsidR="007623C2">
        <w:rPr>
          <w:rFonts w:ascii="Arabic Typesetting" w:hAnsi="Arabic Typesetting" w:cs="Arabic Typesetting" w:hint="cs"/>
          <w:b/>
          <w:bCs/>
          <w:sz w:val="36"/>
          <w:szCs w:val="36"/>
          <w:rtl/>
        </w:rPr>
        <w:t>ا</w:t>
      </w:r>
      <w:r w:rsidR="003622D3" w:rsidRPr="003622D3">
        <w:rPr>
          <w:rFonts w:ascii="Arabic Typesetting" w:hAnsi="Arabic Typesetting" w:cs="Arabic Typesetting"/>
          <w:b/>
          <w:bCs/>
          <w:sz w:val="36"/>
          <w:szCs w:val="36"/>
          <w:rtl/>
        </w:rPr>
        <w:t>ن لمسائل الإعاقة في تكامل مع اتفاقية حقوق الأشخاص ذوي الإعاقة</w:t>
      </w:r>
      <w:r w:rsidRPr="00727442">
        <w:rPr>
          <w:rFonts w:ascii="Arabic Typesetting" w:hAnsi="Arabic Typesetting" w:cs="Arabic Typesetting"/>
          <w:b/>
          <w:bCs/>
          <w:sz w:val="36"/>
          <w:szCs w:val="36"/>
          <w:rtl/>
        </w:rPr>
        <w:t>".</w:t>
      </w:r>
      <w:r w:rsidRPr="0072756B">
        <w:rPr>
          <w:rFonts w:ascii="Arabic Typesetting" w:hAnsi="Arabic Typesetting" w:cs="Arabic Typesetting"/>
          <w:sz w:val="36"/>
          <w:szCs w:val="36"/>
          <w:rtl/>
        </w:rPr>
        <w:t xml:space="preserve"> ويهدف إلى البناء على التوصيات المنبثقة عن المشاورات الإقليمية الرائدة لعام 2022 التي جمعت بين القوات المسلحة للدول والأشخاص ذوي الإعاقة والمنظمات التي تمثلهم (منظمات الأشخاص ذوي الإعاقة)</w:t>
      </w:r>
      <w:r w:rsidR="00177385" w:rsidRPr="0072756B">
        <w:rPr>
          <w:rStyle w:val="FootnoteReference"/>
          <w:rFonts w:ascii="Arabic Typesetting" w:hAnsi="Arabic Typesetting" w:cs="Arabic Typesetting"/>
          <w:sz w:val="36"/>
          <w:szCs w:val="36"/>
          <w:rtl/>
        </w:rPr>
        <w:footnoteReference w:id="2"/>
      </w:r>
      <w:r w:rsidRPr="0072756B">
        <w:rPr>
          <w:rFonts w:ascii="Arabic Typesetting" w:hAnsi="Arabic Typesetting" w:cs="Arabic Typesetting"/>
          <w:sz w:val="36"/>
          <w:szCs w:val="36"/>
          <w:rtl/>
        </w:rPr>
        <w:t xml:space="preserve"> وشارك في تنظيمها مقرر الأمم المتحدة الخاص المعني بحقوق الأشخاص ذوي الإعاقة، والتحالف الدولي </w:t>
      </w:r>
      <w:r w:rsidR="0018340F">
        <w:rPr>
          <w:rFonts w:ascii="Arabic Typesetting" w:hAnsi="Arabic Typesetting" w:cs="Arabic Typesetting" w:hint="cs"/>
          <w:sz w:val="36"/>
          <w:szCs w:val="36"/>
          <w:rtl/>
        </w:rPr>
        <w:t>المعني بقضايا ا</w:t>
      </w:r>
      <w:r w:rsidRPr="0072756B">
        <w:rPr>
          <w:rFonts w:ascii="Arabic Typesetting" w:hAnsi="Arabic Typesetting" w:cs="Arabic Typesetting"/>
          <w:sz w:val="36"/>
          <w:szCs w:val="36"/>
          <w:rtl/>
        </w:rPr>
        <w:t xml:space="preserve">لإعاقة، </w:t>
      </w:r>
      <w:r w:rsidR="00157EC2" w:rsidRPr="0072756B">
        <w:rPr>
          <w:rFonts w:ascii="Arabic Typesetting" w:hAnsi="Arabic Typesetting" w:cs="Arabic Typesetting"/>
          <w:sz w:val="36"/>
          <w:szCs w:val="36"/>
          <w:rtl/>
        </w:rPr>
        <w:t>ومركز دياكونيا للقانون الدولي الإنساني</w:t>
      </w:r>
      <w:r w:rsidRPr="0072756B">
        <w:rPr>
          <w:rFonts w:ascii="Arabic Typesetting" w:hAnsi="Arabic Typesetting" w:cs="Arabic Typesetting"/>
          <w:sz w:val="36"/>
          <w:szCs w:val="36"/>
          <w:rtl/>
        </w:rPr>
        <w:t>، والمنتدى الأوروبي للإعاقة، واللجنة الدولية.</w:t>
      </w:r>
    </w:p>
    <w:p w14:paraId="1384B6E7" w14:textId="1FE68888" w:rsidR="00E16C1A" w:rsidRPr="0072756B" w:rsidRDefault="00000000" w:rsidP="0063649B">
      <w:pPr>
        <w:pStyle w:val="Heading2"/>
        <w:keepNext w:val="0"/>
        <w:keepLines w:val="0"/>
        <w:widowControl w:val="0"/>
        <w:numPr>
          <w:ilvl w:val="0"/>
          <w:numId w:val="14"/>
        </w:numPr>
        <w:bidi/>
        <w:spacing w:after="120" w:line="240" w:lineRule="auto"/>
        <w:ind w:left="255" w:hanging="272"/>
        <w:jc w:val="both"/>
        <w:rPr>
          <w:rFonts w:ascii="Arabic Typesetting" w:hAnsi="Arabic Typesetting" w:cs="Arabic Typesetting"/>
          <w:sz w:val="36"/>
          <w:szCs w:val="36"/>
          <w:rtl/>
        </w:rPr>
      </w:pPr>
      <w:r w:rsidRPr="0072756B">
        <w:rPr>
          <w:rFonts w:ascii="Arabic Typesetting" w:hAnsi="Arabic Typesetting" w:cs="Arabic Typesetting"/>
          <w:sz w:val="36"/>
          <w:szCs w:val="36"/>
          <w:rtl/>
        </w:rPr>
        <w:t>الهدف/مقدمة النص النموذجي</w:t>
      </w:r>
    </w:p>
    <w:p w14:paraId="35FA5600" w14:textId="5E07507E" w:rsidR="00177385" w:rsidRPr="0022101C" w:rsidRDefault="00157EC2" w:rsidP="00C65C3E">
      <w:pPr>
        <w:bidi/>
        <w:spacing w:after="120" w:line="240" w:lineRule="auto"/>
        <w:jc w:val="both"/>
        <w:rPr>
          <w:rFonts w:ascii="Arabic Typesetting" w:hAnsi="Arabic Typesetting" w:cs="Arabic Typesetting"/>
          <w:sz w:val="36"/>
          <w:szCs w:val="36"/>
          <w:lang w:val="fr-CH"/>
        </w:rPr>
      </w:pPr>
      <w:r w:rsidRPr="0072756B">
        <w:rPr>
          <w:rFonts w:ascii="Arabic Typesetting" w:hAnsi="Arabic Typesetting" w:cs="Arabic Typesetting"/>
          <w:sz w:val="36"/>
          <w:szCs w:val="36"/>
          <w:rtl/>
        </w:rPr>
        <w:t xml:space="preserve">إننا </w:t>
      </w:r>
      <w:r w:rsidR="00177385" w:rsidRPr="0072756B">
        <w:rPr>
          <w:rFonts w:ascii="Arabic Typesetting" w:hAnsi="Arabic Typesetting" w:cs="Arabic Typesetting"/>
          <w:sz w:val="36"/>
          <w:szCs w:val="36"/>
          <w:rtl/>
        </w:rPr>
        <w:t xml:space="preserve">إذ </w:t>
      </w:r>
      <w:r w:rsidRPr="0072756B">
        <w:rPr>
          <w:rFonts w:ascii="Arabic Typesetting" w:hAnsi="Arabic Typesetting" w:cs="Arabic Typesetting"/>
          <w:sz w:val="36"/>
          <w:szCs w:val="36"/>
          <w:rtl/>
        </w:rPr>
        <w:t>ن</w:t>
      </w:r>
      <w:r w:rsidR="00177385" w:rsidRPr="0072756B">
        <w:rPr>
          <w:rFonts w:ascii="Arabic Typesetting" w:hAnsi="Arabic Typesetting" w:cs="Arabic Typesetting"/>
          <w:sz w:val="36"/>
          <w:szCs w:val="36"/>
          <w:rtl/>
        </w:rPr>
        <w:t>عرب عن قلق</w:t>
      </w:r>
      <w:r w:rsidRPr="0072756B">
        <w:rPr>
          <w:rFonts w:ascii="Arabic Typesetting" w:hAnsi="Arabic Typesetting" w:cs="Arabic Typesetting"/>
          <w:sz w:val="36"/>
          <w:szCs w:val="36"/>
          <w:rtl/>
        </w:rPr>
        <w:t>نا</w:t>
      </w:r>
      <w:r w:rsidR="00177385" w:rsidRPr="0072756B">
        <w:rPr>
          <w:rFonts w:ascii="Arabic Typesetting" w:hAnsi="Arabic Typesetting" w:cs="Arabic Typesetting"/>
          <w:sz w:val="36"/>
          <w:szCs w:val="36"/>
          <w:rtl/>
        </w:rPr>
        <w:t xml:space="preserve"> </w:t>
      </w:r>
      <w:r w:rsidR="0018340F">
        <w:rPr>
          <w:rFonts w:ascii="Arabic Typesetting" w:hAnsi="Arabic Typesetting" w:cs="Arabic Typesetting" w:hint="cs"/>
          <w:sz w:val="36"/>
          <w:szCs w:val="36"/>
          <w:rtl/>
        </w:rPr>
        <w:t>البالغ</w:t>
      </w:r>
      <w:r w:rsidR="00177385" w:rsidRPr="0072756B">
        <w:rPr>
          <w:rFonts w:ascii="Arabic Typesetting" w:hAnsi="Arabic Typesetting" w:cs="Arabic Typesetting"/>
          <w:sz w:val="36"/>
          <w:szCs w:val="36"/>
          <w:rtl/>
        </w:rPr>
        <w:t xml:space="preserve"> إزاء الأثر غير المتناسب الذي يخلفه النزاع المسلح على الأشخاص ذوي الإعاقة، بصرف النظر عما إذا كانت إعاقاتهم سابقة لنزاع مسلح أو </w:t>
      </w:r>
      <w:r w:rsidR="00684BF0" w:rsidRPr="0072756B">
        <w:rPr>
          <w:rFonts w:ascii="Arabic Typesetting" w:hAnsi="Arabic Typesetting" w:cs="Arabic Typesetting"/>
          <w:sz w:val="36"/>
          <w:szCs w:val="36"/>
          <w:rtl/>
        </w:rPr>
        <w:t>أصيبوا بها</w:t>
      </w:r>
      <w:r w:rsidR="00177385" w:rsidRPr="0072756B">
        <w:rPr>
          <w:rFonts w:ascii="Arabic Typesetting" w:hAnsi="Arabic Typesetting" w:cs="Arabic Typesetting"/>
          <w:sz w:val="36"/>
          <w:szCs w:val="36"/>
          <w:rtl/>
        </w:rPr>
        <w:t xml:space="preserve"> أثناء نزاع مسلح، بما في ذلك </w:t>
      </w:r>
      <w:r w:rsidR="00743ABD">
        <w:rPr>
          <w:rFonts w:ascii="Arabic Typesetting" w:hAnsi="Arabic Typesetting" w:cs="Arabic Typesetting" w:hint="cs"/>
          <w:sz w:val="36"/>
          <w:szCs w:val="36"/>
          <w:rtl/>
        </w:rPr>
        <w:t>انعدام</w:t>
      </w:r>
      <w:r w:rsidR="0018340F">
        <w:rPr>
          <w:rFonts w:ascii="Arabic Typesetting" w:hAnsi="Arabic Typesetting" w:cs="Arabic Typesetting" w:hint="cs"/>
          <w:sz w:val="36"/>
          <w:szCs w:val="36"/>
          <w:rtl/>
        </w:rPr>
        <w:t xml:space="preserve"> إمكانية</w:t>
      </w:r>
      <w:r w:rsidR="00177385" w:rsidRPr="0072756B">
        <w:rPr>
          <w:rFonts w:ascii="Arabic Typesetting" w:hAnsi="Arabic Typesetting" w:cs="Arabic Typesetting"/>
          <w:sz w:val="36"/>
          <w:szCs w:val="36"/>
          <w:rtl/>
        </w:rPr>
        <w:t xml:space="preserve"> </w:t>
      </w:r>
      <w:r w:rsidR="0018340F">
        <w:rPr>
          <w:rFonts w:ascii="Arabic Typesetting" w:hAnsi="Arabic Typesetting" w:cs="Arabic Typesetting" w:hint="cs"/>
          <w:sz w:val="36"/>
          <w:szCs w:val="36"/>
          <w:rtl/>
        </w:rPr>
        <w:t>الاستفادة</w:t>
      </w:r>
      <w:r w:rsidR="00177385" w:rsidRPr="0072756B">
        <w:rPr>
          <w:rFonts w:ascii="Arabic Typesetting" w:hAnsi="Arabic Typesetting" w:cs="Arabic Typesetting"/>
          <w:sz w:val="36"/>
          <w:szCs w:val="36"/>
          <w:rtl/>
        </w:rPr>
        <w:t xml:space="preserve"> </w:t>
      </w:r>
      <w:r w:rsidR="0018340F">
        <w:rPr>
          <w:rFonts w:ascii="Arabic Typesetting" w:hAnsi="Arabic Typesetting" w:cs="Arabic Typesetting" w:hint="cs"/>
          <w:sz w:val="36"/>
          <w:szCs w:val="36"/>
          <w:rtl/>
        </w:rPr>
        <w:t xml:space="preserve">من التدابير </w:t>
      </w:r>
      <w:r w:rsidR="00177385" w:rsidRPr="0072756B">
        <w:rPr>
          <w:rFonts w:ascii="Arabic Typesetting" w:hAnsi="Arabic Typesetting" w:cs="Arabic Typesetting"/>
          <w:sz w:val="36"/>
          <w:szCs w:val="36"/>
          <w:rtl/>
        </w:rPr>
        <w:t>الاحتياط</w:t>
      </w:r>
      <w:r w:rsidR="0018340F">
        <w:rPr>
          <w:rFonts w:ascii="Arabic Typesetting" w:hAnsi="Arabic Typesetting" w:cs="Arabic Typesetting" w:hint="cs"/>
          <w:sz w:val="36"/>
          <w:szCs w:val="36"/>
          <w:rtl/>
        </w:rPr>
        <w:t>ية</w:t>
      </w:r>
      <w:r w:rsidR="00177385" w:rsidRPr="0072756B">
        <w:rPr>
          <w:rFonts w:ascii="Arabic Typesetting" w:hAnsi="Arabic Typesetting" w:cs="Arabic Typesetting"/>
          <w:sz w:val="36"/>
          <w:szCs w:val="36"/>
          <w:rtl/>
        </w:rPr>
        <w:t xml:space="preserve"> مثل الإنذارات المسبقة أو المأوى أو الإجلاء</w:t>
      </w:r>
      <w:r w:rsidR="00085996" w:rsidRPr="0072756B">
        <w:rPr>
          <w:rFonts w:ascii="Arabic Typesetting" w:hAnsi="Arabic Typesetting" w:cs="Arabic Typesetting"/>
          <w:sz w:val="36"/>
          <w:szCs w:val="36"/>
          <w:rtl/>
        </w:rPr>
        <w:t>،</w:t>
      </w:r>
      <w:r w:rsidR="00177385" w:rsidRPr="0072756B">
        <w:rPr>
          <w:rFonts w:ascii="Arabic Typesetting" w:hAnsi="Arabic Typesetting" w:cs="Arabic Typesetting"/>
          <w:sz w:val="36"/>
          <w:szCs w:val="36"/>
          <w:rtl/>
        </w:rPr>
        <w:t xml:space="preserve"> </w:t>
      </w:r>
      <w:r w:rsidR="00743ABD">
        <w:rPr>
          <w:rFonts w:ascii="Arabic Typesetting" w:hAnsi="Arabic Typesetting" w:cs="Arabic Typesetting" w:hint="cs"/>
          <w:sz w:val="36"/>
          <w:szCs w:val="36"/>
          <w:rtl/>
        </w:rPr>
        <w:t>والتعرض للإهمال</w:t>
      </w:r>
      <w:r w:rsidR="00177385" w:rsidRPr="0072756B">
        <w:rPr>
          <w:rFonts w:ascii="Arabic Typesetting" w:hAnsi="Arabic Typesetting" w:cs="Arabic Typesetting"/>
          <w:sz w:val="36"/>
          <w:szCs w:val="36"/>
          <w:rtl/>
        </w:rPr>
        <w:t xml:space="preserve"> والعنف</w:t>
      </w:r>
      <w:r w:rsidR="00743ABD">
        <w:rPr>
          <w:rFonts w:ascii="Arabic Typesetting" w:hAnsi="Arabic Typesetting" w:cs="Arabic Typesetting" w:hint="cs"/>
          <w:sz w:val="36"/>
          <w:szCs w:val="36"/>
          <w:rtl/>
        </w:rPr>
        <w:t>،</w:t>
      </w:r>
      <w:r w:rsidR="00177385" w:rsidRPr="0072756B">
        <w:rPr>
          <w:rFonts w:ascii="Arabic Typesetting" w:hAnsi="Arabic Typesetting" w:cs="Arabic Typesetting"/>
          <w:sz w:val="36"/>
          <w:szCs w:val="36"/>
          <w:rtl/>
        </w:rPr>
        <w:t xml:space="preserve"> </w:t>
      </w:r>
      <w:r w:rsidR="00B0247F">
        <w:rPr>
          <w:rFonts w:ascii="Arabic Typesetting" w:hAnsi="Arabic Typesetting" w:cs="Arabic Typesetting" w:hint="cs"/>
          <w:sz w:val="36"/>
          <w:szCs w:val="36"/>
          <w:rtl/>
        </w:rPr>
        <w:t>وانعدام إمكانية</w:t>
      </w:r>
      <w:r w:rsidR="00B0247F" w:rsidRPr="0072756B">
        <w:rPr>
          <w:rFonts w:ascii="Arabic Typesetting" w:hAnsi="Arabic Typesetting" w:cs="Arabic Typesetting"/>
          <w:sz w:val="36"/>
          <w:szCs w:val="36"/>
          <w:rtl/>
        </w:rPr>
        <w:t xml:space="preserve"> </w:t>
      </w:r>
      <w:r w:rsidR="00177385" w:rsidRPr="0072756B">
        <w:rPr>
          <w:rFonts w:ascii="Arabic Typesetting" w:hAnsi="Arabic Typesetting" w:cs="Arabic Typesetting"/>
          <w:sz w:val="36"/>
          <w:szCs w:val="36"/>
          <w:rtl/>
        </w:rPr>
        <w:t>الوصول إلى الإغاثة الإنسانية</w:t>
      </w:r>
      <w:r w:rsidR="00241B73" w:rsidRPr="0072756B">
        <w:rPr>
          <w:rFonts w:ascii="Arabic Typesetting" w:hAnsi="Arabic Typesetting" w:cs="Arabic Typesetting"/>
          <w:sz w:val="36"/>
          <w:szCs w:val="36"/>
          <w:rtl/>
        </w:rPr>
        <w:t>؛</w:t>
      </w:r>
    </w:p>
    <w:p w14:paraId="65696919" w14:textId="40E5CBE5" w:rsidR="00E16C1A" w:rsidRPr="0072756B" w:rsidRDefault="002468A5" w:rsidP="00C65C3E">
      <w:pPr>
        <w:bidi/>
        <w:spacing w:after="120" w:line="240" w:lineRule="auto"/>
        <w:jc w:val="both"/>
        <w:rPr>
          <w:rFonts w:ascii="Arabic Typesetting" w:hAnsi="Arabic Typesetting" w:cs="Arabic Typesetting"/>
          <w:sz w:val="36"/>
          <w:szCs w:val="36"/>
          <w:rtl/>
        </w:rPr>
      </w:pPr>
      <w:r w:rsidRPr="0072756B">
        <w:rPr>
          <w:rFonts w:ascii="Arabic Typesetting" w:hAnsi="Arabic Typesetting" w:cs="Arabic Typesetting"/>
          <w:sz w:val="36"/>
          <w:szCs w:val="36"/>
          <w:rtl/>
        </w:rPr>
        <w:lastRenderedPageBreak/>
        <w:t>وإذ نسلم</w:t>
      </w:r>
      <w:r w:rsidR="00177385" w:rsidRPr="0072756B">
        <w:rPr>
          <w:rFonts w:ascii="Arabic Typesetting" w:hAnsi="Arabic Typesetting" w:cs="Arabic Typesetting"/>
          <w:sz w:val="36"/>
          <w:szCs w:val="36"/>
          <w:rtl/>
        </w:rPr>
        <w:t xml:space="preserve"> بأن </w:t>
      </w:r>
      <w:r w:rsidRPr="0072756B">
        <w:rPr>
          <w:rFonts w:ascii="Arabic Typesetting" w:hAnsi="Arabic Typesetting" w:cs="Arabic Typesetting"/>
          <w:sz w:val="36"/>
          <w:szCs w:val="36"/>
          <w:rtl/>
        </w:rPr>
        <w:t>الحواجز</w:t>
      </w:r>
      <w:r w:rsidR="00177385" w:rsidRPr="0072756B">
        <w:rPr>
          <w:rFonts w:ascii="Arabic Typesetting" w:hAnsi="Arabic Typesetting" w:cs="Arabic Typesetting"/>
          <w:sz w:val="36"/>
          <w:szCs w:val="36"/>
          <w:rtl/>
        </w:rPr>
        <w:t xml:space="preserve"> والمخاطر المحددة التي يواجهها الأشخاص ذوو الإعاقة في العمليات العسكرية في النزاعات المسلحة </w:t>
      </w:r>
      <w:r w:rsidRPr="0072756B">
        <w:rPr>
          <w:rFonts w:ascii="Arabic Typesetting" w:hAnsi="Arabic Typesetting" w:cs="Arabic Typesetting"/>
          <w:sz w:val="36"/>
          <w:szCs w:val="36"/>
          <w:rtl/>
        </w:rPr>
        <w:t xml:space="preserve">كثيراً ما تتعرض للإغفال </w:t>
      </w:r>
      <w:r w:rsidR="00177385" w:rsidRPr="0072756B">
        <w:rPr>
          <w:rFonts w:ascii="Arabic Typesetting" w:hAnsi="Arabic Typesetting" w:cs="Arabic Typesetting"/>
          <w:sz w:val="36"/>
          <w:szCs w:val="36"/>
          <w:rtl/>
        </w:rPr>
        <w:t>في تفسير القانون الدولي الإنساني وتنفيذه</w:t>
      </w:r>
      <w:r w:rsidRPr="0072756B">
        <w:rPr>
          <w:rFonts w:ascii="Arabic Typesetting" w:hAnsi="Arabic Typesetting" w:cs="Arabic Typesetting"/>
          <w:sz w:val="36"/>
          <w:szCs w:val="36"/>
          <w:rtl/>
        </w:rPr>
        <w:t>؛</w:t>
      </w:r>
    </w:p>
    <w:p w14:paraId="5C4981CA" w14:textId="721E7945" w:rsidR="00177385" w:rsidRPr="0072756B" w:rsidRDefault="00177385" w:rsidP="00C65C3E">
      <w:pPr>
        <w:bidi/>
        <w:spacing w:after="120" w:line="240" w:lineRule="auto"/>
        <w:jc w:val="both"/>
        <w:rPr>
          <w:rFonts w:ascii="Arabic Typesetting" w:hAnsi="Arabic Typesetting" w:cs="Arabic Typesetting"/>
          <w:sz w:val="36"/>
          <w:szCs w:val="36"/>
        </w:rPr>
      </w:pPr>
      <w:r w:rsidRPr="0072756B">
        <w:rPr>
          <w:rFonts w:ascii="Arabic Typesetting" w:hAnsi="Arabic Typesetting" w:cs="Arabic Typesetting"/>
          <w:sz w:val="36"/>
          <w:szCs w:val="36"/>
          <w:rtl/>
        </w:rPr>
        <w:t xml:space="preserve">وإذ </w:t>
      </w:r>
      <w:r w:rsidR="002468A5" w:rsidRPr="0072756B">
        <w:rPr>
          <w:rFonts w:ascii="Arabic Typesetting" w:hAnsi="Arabic Typesetting" w:cs="Arabic Typesetting"/>
          <w:sz w:val="36"/>
          <w:szCs w:val="36"/>
          <w:rtl/>
        </w:rPr>
        <w:t>ن</w:t>
      </w:r>
      <w:r w:rsidR="00D42807">
        <w:rPr>
          <w:rFonts w:ascii="Arabic Typesetting" w:hAnsi="Arabic Typesetting" w:cs="Arabic Typesetting" w:hint="cs"/>
          <w:sz w:val="36"/>
          <w:szCs w:val="36"/>
          <w:rtl/>
        </w:rPr>
        <w:t>ذكّر</w:t>
      </w:r>
      <w:r w:rsidRPr="0072756B">
        <w:rPr>
          <w:rFonts w:ascii="Arabic Typesetting" w:hAnsi="Arabic Typesetting" w:cs="Arabic Typesetting"/>
          <w:sz w:val="36"/>
          <w:szCs w:val="36"/>
          <w:rtl/>
        </w:rPr>
        <w:t xml:space="preserve"> </w:t>
      </w:r>
      <w:r w:rsidR="00D42807">
        <w:rPr>
          <w:rFonts w:ascii="Arabic Typesetting" w:hAnsi="Arabic Typesetting" w:cs="Arabic Typesetting" w:hint="cs"/>
          <w:sz w:val="36"/>
          <w:szCs w:val="36"/>
          <w:rtl/>
        </w:rPr>
        <w:t>ب</w:t>
      </w:r>
      <w:r w:rsidRPr="0072756B">
        <w:rPr>
          <w:rFonts w:ascii="Arabic Typesetting" w:hAnsi="Arabic Typesetting" w:cs="Arabic Typesetting"/>
          <w:sz w:val="36"/>
          <w:szCs w:val="36"/>
          <w:rtl/>
        </w:rPr>
        <w:t>أن</w:t>
      </w:r>
      <w:r w:rsidR="00D42807">
        <w:rPr>
          <w:rFonts w:ascii="Arabic Typesetting" w:hAnsi="Arabic Typesetting" w:cs="Arabic Typesetting" w:hint="cs"/>
          <w:sz w:val="36"/>
          <w:szCs w:val="36"/>
          <w:rtl/>
        </w:rPr>
        <w:t xml:space="preserve"> النزاع المسلح يؤثر تأثيراً مختلفاً على </w:t>
      </w:r>
      <w:r w:rsidRPr="0072756B">
        <w:rPr>
          <w:rFonts w:ascii="Arabic Typesetting" w:hAnsi="Arabic Typesetting" w:cs="Arabic Typesetting"/>
          <w:sz w:val="36"/>
          <w:szCs w:val="36"/>
          <w:rtl/>
        </w:rPr>
        <w:t>النساء والرجال والفتيات والفتيان</w:t>
      </w:r>
      <w:r w:rsidR="00D42807">
        <w:rPr>
          <w:rFonts w:ascii="Arabic Typesetting" w:hAnsi="Arabic Typesetting" w:cs="Arabic Typesetting" w:hint="cs"/>
          <w:sz w:val="36"/>
          <w:szCs w:val="36"/>
          <w:rtl/>
        </w:rPr>
        <w:t>، وأن تأثيره يختلف أيضاً وفق</w:t>
      </w:r>
      <w:r w:rsidRPr="0072756B">
        <w:rPr>
          <w:rFonts w:ascii="Arabic Typesetting" w:hAnsi="Arabic Typesetting" w:cs="Arabic Typesetting"/>
          <w:sz w:val="36"/>
          <w:szCs w:val="36"/>
          <w:rtl/>
        </w:rPr>
        <w:t xml:space="preserve"> أعمار</w:t>
      </w:r>
      <w:r w:rsidR="00D42807">
        <w:rPr>
          <w:rFonts w:ascii="Arabic Typesetting" w:hAnsi="Arabic Typesetting" w:cs="Arabic Typesetting" w:hint="cs"/>
          <w:sz w:val="36"/>
          <w:szCs w:val="36"/>
          <w:rtl/>
        </w:rPr>
        <w:t>هم</w:t>
      </w:r>
      <w:r w:rsidRPr="0072756B">
        <w:rPr>
          <w:rFonts w:ascii="Arabic Typesetting" w:hAnsi="Arabic Typesetting" w:cs="Arabic Typesetting"/>
          <w:sz w:val="36"/>
          <w:szCs w:val="36"/>
          <w:rtl/>
        </w:rPr>
        <w:t xml:space="preserve"> </w:t>
      </w:r>
      <w:r w:rsidR="00D42807">
        <w:rPr>
          <w:rFonts w:ascii="Arabic Typesetting" w:hAnsi="Arabic Typesetting" w:cs="Arabic Typesetting" w:hint="cs"/>
          <w:sz w:val="36"/>
          <w:szCs w:val="36"/>
          <w:rtl/>
        </w:rPr>
        <w:t xml:space="preserve">وبيئتهم الاجتماعية </w:t>
      </w:r>
      <w:r w:rsidRPr="0072756B">
        <w:rPr>
          <w:rFonts w:ascii="Arabic Typesetting" w:hAnsi="Arabic Typesetting" w:cs="Arabic Typesetting"/>
          <w:sz w:val="36"/>
          <w:szCs w:val="36"/>
          <w:rtl/>
        </w:rPr>
        <w:t>و</w:t>
      </w:r>
      <w:r w:rsidR="00D42807">
        <w:rPr>
          <w:rFonts w:ascii="Arabic Typesetting" w:hAnsi="Arabic Typesetting" w:cs="Arabic Typesetting" w:hint="cs"/>
          <w:sz w:val="36"/>
          <w:szCs w:val="36"/>
          <w:rtl/>
        </w:rPr>
        <w:t xml:space="preserve">أي إعاقة قد يعانون منها، وأنه يتعيّن بالتالي أخذ هذه الاختلافات في الاعتبار </w:t>
      </w:r>
      <w:r w:rsidRPr="0072756B">
        <w:rPr>
          <w:rFonts w:ascii="Arabic Typesetting" w:hAnsi="Arabic Typesetting" w:cs="Arabic Typesetting"/>
          <w:sz w:val="36"/>
          <w:szCs w:val="36"/>
          <w:rtl/>
        </w:rPr>
        <w:t>عند تنفيذ القانون الدولي الإنساني</w:t>
      </w:r>
      <w:r w:rsidR="002468A5" w:rsidRPr="0072756B">
        <w:rPr>
          <w:rFonts w:ascii="Arabic Typesetting" w:hAnsi="Arabic Typesetting" w:cs="Arabic Typesetting"/>
          <w:sz w:val="36"/>
          <w:szCs w:val="36"/>
          <w:rtl/>
        </w:rPr>
        <w:t xml:space="preserve"> وتطبيقه</w:t>
      </w:r>
      <w:r w:rsidRPr="0072756B">
        <w:rPr>
          <w:rFonts w:ascii="Arabic Typesetting" w:hAnsi="Arabic Typesetting" w:cs="Arabic Typesetting"/>
          <w:sz w:val="36"/>
          <w:szCs w:val="36"/>
          <w:rtl/>
        </w:rPr>
        <w:t xml:space="preserve"> </w:t>
      </w:r>
      <w:r w:rsidR="00D42807">
        <w:rPr>
          <w:rFonts w:ascii="Arabic Typesetting" w:hAnsi="Arabic Typesetting" w:cs="Arabic Typesetting" w:hint="cs"/>
          <w:sz w:val="36"/>
          <w:szCs w:val="36"/>
          <w:rtl/>
        </w:rPr>
        <w:t xml:space="preserve">بهدف تأمين </w:t>
      </w:r>
      <w:r w:rsidRPr="0072756B">
        <w:rPr>
          <w:rFonts w:ascii="Arabic Typesetting" w:hAnsi="Arabic Typesetting" w:cs="Arabic Typesetting"/>
          <w:sz w:val="36"/>
          <w:szCs w:val="36"/>
          <w:rtl/>
        </w:rPr>
        <w:t xml:space="preserve">حماية </w:t>
      </w:r>
      <w:r w:rsidR="00D42807">
        <w:rPr>
          <w:rFonts w:ascii="Arabic Typesetting" w:hAnsi="Arabic Typesetting" w:cs="Arabic Typesetting" w:hint="cs"/>
          <w:sz w:val="36"/>
          <w:szCs w:val="36"/>
          <w:rtl/>
        </w:rPr>
        <w:t xml:space="preserve">ملائمة </w:t>
      </w:r>
      <w:r w:rsidRPr="0072756B">
        <w:rPr>
          <w:rFonts w:ascii="Arabic Typesetting" w:hAnsi="Arabic Typesetting" w:cs="Arabic Typesetting"/>
          <w:sz w:val="36"/>
          <w:szCs w:val="36"/>
          <w:rtl/>
        </w:rPr>
        <w:t>للجميع</w:t>
      </w:r>
      <w:r w:rsidR="002468A5" w:rsidRPr="0072756B">
        <w:rPr>
          <w:rFonts w:ascii="Arabic Typesetting" w:hAnsi="Arabic Typesetting" w:cs="Arabic Typesetting"/>
          <w:sz w:val="36"/>
          <w:szCs w:val="36"/>
          <w:rtl/>
        </w:rPr>
        <w:t>؛</w:t>
      </w:r>
    </w:p>
    <w:p w14:paraId="0B04F99A" w14:textId="18A2D95A" w:rsidR="00177385" w:rsidRPr="0072756B" w:rsidRDefault="00177385" w:rsidP="00C65C3E">
      <w:pPr>
        <w:bidi/>
        <w:spacing w:after="120" w:line="240" w:lineRule="auto"/>
        <w:jc w:val="both"/>
        <w:rPr>
          <w:rFonts w:ascii="Arabic Typesetting" w:hAnsi="Arabic Typesetting" w:cs="Arabic Typesetting"/>
          <w:sz w:val="36"/>
          <w:szCs w:val="36"/>
        </w:rPr>
      </w:pPr>
      <w:r w:rsidRPr="0072756B">
        <w:rPr>
          <w:rFonts w:ascii="Arabic Typesetting" w:hAnsi="Arabic Typesetting" w:cs="Arabic Typesetting"/>
          <w:sz w:val="36"/>
          <w:szCs w:val="36"/>
          <w:rtl/>
        </w:rPr>
        <w:t xml:space="preserve">وإذ </w:t>
      </w:r>
      <w:r w:rsidR="00D42807" w:rsidRPr="0072756B">
        <w:rPr>
          <w:rFonts w:ascii="Arabic Typesetting" w:hAnsi="Arabic Typesetting" w:cs="Arabic Typesetting"/>
          <w:sz w:val="36"/>
          <w:szCs w:val="36"/>
          <w:rtl/>
        </w:rPr>
        <w:t>ن</w:t>
      </w:r>
      <w:r w:rsidR="00D42807">
        <w:rPr>
          <w:rFonts w:ascii="Arabic Typesetting" w:hAnsi="Arabic Typesetting" w:cs="Arabic Typesetting" w:hint="cs"/>
          <w:sz w:val="36"/>
          <w:szCs w:val="36"/>
          <w:rtl/>
        </w:rPr>
        <w:t>ذكّر</w:t>
      </w:r>
      <w:r w:rsidR="00D42807" w:rsidRPr="0072756B">
        <w:rPr>
          <w:rFonts w:ascii="Arabic Typesetting" w:hAnsi="Arabic Typesetting" w:cs="Arabic Typesetting"/>
          <w:sz w:val="36"/>
          <w:szCs w:val="36"/>
          <w:rtl/>
        </w:rPr>
        <w:t xml:space="preserve"> </w:t>
      </w:r>
      <w:r w:rsidR="00D42807">
        <w:rPr>
          <w:rFonts w:ascii="Arabic Typesetting" w:hAnsi="Arabic Typesetting" w:cs="Arabic Typesetting" w:hint="cs"/>
          <w:sz w:val="36"/>
          <w:szCs w:val="36"/>
          <w:rtl/>
        </w:rPr>
        <w:t>ب</w:t>
      </w:r>
      <w:r w:rsidRPr="0072756B">
        <w:rPr>
          <w:rFonts w:ascii="Arabic Typesetting" w:hAnsi="Arabic Typesetting" w:cs="Arabic Typesetting"/>
          <w:sz w:val="36"/>
          <w:szCs w:val="36"/>
          <w:rtl/>
        </w:rPr>
        <w:t xml:space="preserve">أن المادة 11 من اتفاقية حقوق الأشخاص ذوي الإعاقة تنص على أن </w:t>
      </w:r>
      <w:r w:rsidR="002468A5" w:rsidRPr="0072756B">
        <w:rPr>
          <w:rFonts w:ascii="Arabic Typesetting" w:hAnsi="Arabic Typesetting" w:cs="Arabic Typesetting"/>
          <w:sz w:val="36"/>
          <w:szCs w:val="36"/>
          <w:rtl/>
        </w:rPr>
        <w:t>تتعهد</w:t>
      </w:r>
      <w:r w:rsidRPr="0072756B">
        <w:rPr>
          <w:rFonts w:ascii="Arabic Typesetting" w:hAnsi="Arabic Typesetting" w:cs="Arabic Typesetting"/>
          <w:sz w:val="36"/>
          <w:szCs w:val="36"/>
          <w:rtl/>
        </w:rPr>
        <w:t xml:space="preserve"> الدول الأطراف في الاتفاقية، </w:t>
      </w:r>
      <w:r w:rsidR="002468A5" w:rsidRPr="0072756B">
        <w:rPr>
          <w:rFonts w:ascii="Arabic Typesetting" w:hAnsi="Arabic Typesetting" w:cs="Arabic Typesetting"/>
          <w:sz w:val="36"/>
          <w:szCs w:val="36"/>
          <w:rtl/>
        </w:rPr>
        <w:t>وفقاً لمسؤولياتها الواردة في القانون الدولي</w:t>
      </w:r>
      <w:r w:rsidRPr="0072756B">
        <w:rPr>
          <w:rFonts w:ascii="Arabic Typesetting" w:hAnsi="Arabic Typesetting" w:cs="Arabic Typesetting"/>
          <w:sz w:val="36"/>
          <w:szCs w:val="36"/>
          <w:rtl/>
        </w:rPr>
        <w:t xml:space="preserve">، </w:t>
      </w:r>
      <w:r w:rsidR="002468A5" w:rsidRPr="0072756B">
        <w:rPr>
          <w:rFonts w:ascii="Arabic Typesetting" w:hAnsi="Arabic Typesetting" w:cs="Arabic Typesetting"/>
          <w:sz w:val="36"/>
          <w:szCs w:val="36"/>
          <w:rtl/>
        </w:rPr>
        <w:t>بما فيها القانون الدولي الإنساني وكذلك القانون الدولي لحقوق الإنسان</w:t>
      </w:r>
      <w:r w:rsidRPr="0072756B">
        <w:rPr>
          <w:rFonts w:ascii="Arabic Typesetting" w:hAnsi="Arabic Typesetting" w:cs="Arabic Typesetting"/>
          <w:sz w:val="36"/>
          <w:szCs w:val="36"/>
          <w:rtl/>
        </w:rPr>
        <w:t xml:space="preserve">، </w:t>
      </w:r>
      <w:r w:rsidR="002468A5" w:rsidRPr="0072756B">
        <w:rPr>
          <w:rFonts w:ascii="Arabic Typesetting" w:hAnsi="Arabic Typesetting" w:cs="Arabic Typesetting"/>
          <w:sz w:val="36"/>
          <w:szCs w:val="36"/>
          <w:rtl/>
        </w:rPr>
        <w:t>كافة</w:t>
      </w:r>
      <w:r w:rsidRPr="0072756B">
        <w:rPr>
          <w:rFonts w:ascii="Arabic Typesetting" w:hAnsi="Arabic Typesetting" w:cs="Arabic Typesetting"/>
          <w:sz w:val="36"/>
          <w:szCs w:val="36"/>
          <w:rtl/>
        </w:rPr>
        <w:t xml:space="preserve"> التدابير </w:t>
      </w:r>
      <w:r w:rsidR="002468A5" w:rsidRPr="0072756B">
        <w:rPr>
          <w:rFonts w:ascii="Arabic Typesetting" w:hAnsi="Arabic Typesetting" w:cs="Arabic Typesetting"/>
          <w:sz w:val="36"/>
          <w:szCs w:val="36"/>
          <w:rtl/>
        </w:rPr>
        <w:t>الممكنة</w:t>
      </w:r>
      <w:r w:rsidRPr="0072756B">
        <w:rPr>
          <w:rFonts w:ascii="Arabic Typesetting" w:hAnsi="Arabic Typesetting" w:cs="Arabic Typesetting"/>
          <w:sz w:val="36"/>
          <w:szCs w:val="36"/>
          <w:rtl/>
        </w:rPr>
        <w:t xml:space="preserve"> لضمان حماية وسلامة الأشخاص ذوي الإعاقة</w:t>
      </w:r>
      <w:r w:rsidR="002468A5" w:rsidRPr="0072756B">
        <w:rPr>
          <w:rFonts w:ascii="Arabic Typesetting" w:hAnsi="Arabic Typesetting" w:cs="Arabic Typesetting"/>
          <w:sz w:val="36"/>
          <w:szCs w:val="36"/>
          <w:rtl/>
        </w:rPr>
        <w:t xml:space="preserve"> الذين يوجدون في حالات تتسم بالخطورة، بما في ذلك حالات النـزاع المسلح؛</w:t>
      </w:r>
    </w:p>
    <w:p w14:paraId="58E84CE7" w14:textId="1ED00AC3" w:rsidR="00177385" w:rsidRPr="0072756B" w:rsidRDefault="00177385" w:rsidP="00C65C3E">
      <w:pPr>
        <w:bidi/>
        <w:spacing w:after="120" w:line="240" w:lineRule="auto"/>
        <w:jc w:val="both"/>
        <w:rPr>
          <w:rFonts w:ascii="Arabic Typesetting" w:hAnsi="Arabic Typesetting" w:cs="Arabic Typesetting"/>
          <w:sz w:val="36"/>
          <w:szCs w:val="36"/>
        </w:rPr>
      </w:pPr>
      <w:r w:rsidRPr="0072756B">
        <w:rPr>
          <w:rFonts w:ascii="Arabic Typesetting" w:hAnsi="Arabic Typesetting" w:cs="Arabic Typesetting"/>
          <w:sz w:val="36"/>
          <w:szCs w:val="36"/>
          <w:rtl/>
        </w:rPr>
        <w:t xml:space="preserve">وإذ </w:t>
      </w:r>
      <w:r w:rsidR="002468A5" w:rsidRPr="0072756B">
        <w:rPr>
          <w:rFonts w:ascii="Arabic Typesetting" w:hAnsi="Arabic Typesetting" w:cs="Arabic Typesetting"/>
          <w:sz w:val="36"/>
          <w:szCs w:val="36"/>
          <w:rtl/>
        </w:rPr>
        <w:t>نسلّم</w:t>
      </w:r>
      <w:r w:rsidRPr="0072756B">
        <w:rPr>
          <w:rFonts w:ascii="Arabic Typesetting" w:hAnsi="Arabic Typesetting" w:cs="Arabic Typesetting"/>
          <w:sz w:val="36"/>
          <w:szCs w:val="36"/>
          <w:rtl/>
        </w:rPr>
        <w:t xml:space="preserve"> </w:t>
      </w:r>
      <w:r w:rsidR="002468A5" w:rsidRPr="0072756B">
        <w:rPr>
          <w:rFonts w:ascii="Arabic Typesetting" w:hAnsi="Arabic Typesetting" w:cs="Arabic Typesetting"/>
          <w:sz w:val="36"/>
          <w:szCs w:val="36"/>
          <w:rtl/>
        </w:rPr>
        <w:t>ب</w:t>
      </w:r>
      <w:r w:rsidRPr="0072756B">
        <w:rPr>
          <w:rFonts w:ascii="Arabic Typesetting" w:hAnsi="Arabic Typesetting" w:cs="Arabic Typesetting"/>
          <w:sz w:val="36"/>
          <w:szCs w:val="36"/>
          <w:rtl/>
        </w:rPr>
        <w:t xml:space="preserve">الحاجة إلى دعم </w:t>
      </w:r>
      <w:r w:rsidR="002468A5" w:rsidRPr="0072756B">
        <w:rPr>
          <w:rFonts w:ascii="Arabic Typesetting" w:hAnsi="Arabic Typesetting" w:cs="Arabic Typesetting"/>
          <w:sz w:val="36"/>
          <w:szCs w:val="36"/>
          <w:rtl/>
        </w:rPr>
        <w:t>زيادة</w:t>
      </w:r>
      <w:r w:rsidRPr="0072756B">
        <w:rPr>
          <w:rFonts w:ascii="Arabic Typesetting" w:hAnsi="Arabic Typesetting" w:cs="Arabic Typesetting"/>
          <w:sz w:val="36"/>
          <w:szCs w:val="36"/>
          <w:rtl/>
        </w:rPr>
        <w:t xml:space="preserve"> مشاركة الأشخاص ذوي الإعاقة وإدماجهم في وضع التدابير وعمليات صنع القرار من أجل تفسير القانون الدولي الإنساني وتنفيذه </w:t>
      </w:r>
      <w:r w:rsidR="00E40BF1">
        <w:rPr>
          <w:rFonts w:ascii="Arabic Typesetting" w:hAnsi="Arabic Typesetting" w:cs="Arabic Typesetting" w:hint="cs"/>
          <w:sz w:val="36"/>
          <w:szCs w:val="36"/>
          <w:rtl/>
        </w:rPr>
        <w:t>على نحو</w:t>
      </w:r>
      <w:r w:rsidRPr="0072756B">
        <w:rPr>
          <w:rFonts w:ascii="Arabic Typesetting" w:hAnsi="Arabic Typesetting" w:cs="Arabic Typesetting"/>
          <w:sz w:val="36"/>
          <w:szCs w:val="36"/>
          <w:rtl/>
        </w:rPr>
        <w:t xml:space="preserve"> شامل للإعاقة</w:t>
      </w:r>
      <w:r w:rsidR="0072756B" w:rsidRPr="0072756B">
        <w:rPr>
          <w:rFonts w:ascii="Arabic Typesetting" w:hAnsi="Arabic Typesetting" w:cs="Arabic Typesetting"/>
          <w:sz w:val="36"/>
          <w:szCs w:val="36"/>
          <w:rtl/>
        </w:rPr>
        <w:t>؛</w:t>
      </w:r>
    </w:p>
    <w:p w14:paraId="62A237F6" w14:textId="665A1B89" w:rsidR="00177385" w:rsidRPr="008904D7" w:rsidRDefault="0072756B" w:rsidP="00C65C3E">
      <w:pPr>
        <w:bidi/>
        <w:spacing w:after="120" w:line="240" w:lineRule="auto"/>
        <w:jc w:val="both"/>
        <w:rPr>
          <w:rFonts w:ascii="Arabic Typesetting" w:hAnsi="Arabic Typesetting" w:cs="Arabic Typesetting"/>
          <w:sz w:val="36"/>
          <w:szCs w:val="36"/>
          <w:rtl/>
        </w:rPr>
      </w:pPr>
      <w:r w:rsidRPr="0072756B">
        <w:rPr>
          <w:rFonts w:ascii="Arabic Typesetting" w:hAnsi="Arabic Typesetting" w:cs="Arabic Typesetting"/>
          <w:sz w:val="36"/>
          <w:szCs w:val="36"/>
          <w:rtl/>
        </w:rPr>
        <w:t>نتعهّد نحن</w:t>
      </w:r>
      <w:r w:rsidR="00177385" w:rsidRPr="0072756B">
        <w:rPr>
          <w:rFonts w:ascii="Arabic Typesetting" w:hAnsi="Arabic Typesetting" w:cs="Arabic Typesetting"/>
          <w:sz w:val="36"/>
          <w:szCs w:val="36"/>
          <w:rtl/>
        </w:rPr>
        <w:t>، [الحكومة/</w:t>
      </w:r>
      <w:r w:rsidRPr="0072756B">
        <w:rPr>
          <w:rFonts w:ascii="Arabic Typesetting" w:hAnsi="Arabic Typesetting" w:cs="Arabic Typesetting"/>
          <w:sz w:val="36"/>
          <w:szCs w:val="36"/>
          <w:rtl/>
        </w:rPr>
        <w:t>الجمعية</w:t>
      </w:r>
      <w:r w:rsidR="00177385" w:rsidRPr="0072756B">
        <w:rPr>
          <w:rFonts w:ascii="Arabic Typesetting" w:hAnsi="Arabic Typesetting" w:cs="Arabic Typesetting"/>
          <w:sz w:val="36"/>
          <w:szCs w:val="36"/>
          <w:rtl/>
        </w:rPr>
        <w:t xml:space="preserve"> الوطني</w:t>
      </w:r>
      <w:r w:rsidRPr="0072756B">
        <w:rPr>
          <w:rFonts w:ascii="Arabic Typesetting" w:hAnsi="Arabic Typesetting" w:cs="Arabic Typesetting"/>
          <w:sz w:val="36"/>
          <w:szCs w:val="36"/>
          <w:rtl/>
        </w:rPr>
        <w:t>ة</w:t>
      </w:r>
      <w:r w:rsidR="00177385" w:rsidRPr="0072756B">
        <w:rPr>
          <w:rFonts w:ascii="Arabic Typesetting" w:hAnsi="Arabic Typesetting" w:cs="Arabic Typesetting"/>
          <w:sz w:val="36"/>
          <w:szCs w:val="36"/>
          <w:rtl/>
        </w:rPr>
        <w:t>/</w:t>
      </w:r>
      <w:r w:rsidR="00177385" w:rsidRPr="002F1B2F">
        <w:rPr>
          <w:rFonts w:ascii="Arabic Typesetting" w:hAnsi="Arabic Typesetting" w:cs="Arabic Typesetting"/>
          <w:sz w:val="36"/>
          <w:szCs w:val="36"/>
          <w:rtl/>
        </w:rPr>
        <w:t>الحكوم</w:t>
      </w:r>
      <w:r w:rsidR="002F1B2F">
        <w:rPr>
          <w:rFonts w:ascii="Arabic Typesetting" w:hAnsi="Arabic Typesetting" w:cs="Arabic Typesetting" w:hint="cs"/>
          <w:sz w:val="36"/>
          <w:szCs w:val="36"/>
          <w:rtl/>
        </w:rPr>
        <w:t xml:space="preserve">ة [الحكومات] </w:t>
      </w:r>
      <w:r w:rsidRPr="0072756B">
        <w:rPr>
          <w:rFonts w:ascii="Arabic Typesetting" w:hAnsi="Arabic Typesetting" w:cs="Arabic Typesetting"/>
          <w:sz w:val="36"/>
          <w:szCs w:val="36"/>
          <w:rtl/>
        </w:rPr>
        <w:t>و</w:t>
      </w:r>
      <w:r w:rsidR="002F1B2F">
        <w:rPr>
          <w:rFonts w:ascii="Arabic Typesetting" w:hAnsi="Arabic Typesetting" w:cs="Arabic Typesetting" w:hint="cs"/>
          <w:sz w:val="36"/>
          <w:szCs w:val="36"/>
          <w:rtl/>
        </w:rPr>
        <w:t>الجمعية الوطنية [</w:t>
      </w:r>
      <w:r w:rsidRPr="0072756B">
        <w:rPr>
          <w:rFonts w:ascii="Arabic Typesetting" w:hAnsi="Arabic Typesetting" w:cs="Arabic Typesetting"/>
          <w:sz w:val="36"/>
          <w:szCs w:val="36"/>
          <w:rtl/>
        </w:rPr>
        <w:t>ال</w:t>
      </w:r>
      <w:r w:rsidR="00177385" w:rsidRPr="0072756B">
        <w:rPr>
          <w:rFonts w:ascii="Arabic Typesetting" w:hAnsi="Arabic Typesetting" w:cs="Arabic Typesetting"/>
          <w:sz w:val="36"/>
          <w:szCs w:val="36"/>
          <w:rtl/>
        </w:rPr>
        <w:t>ج</w:t>
      </w:r>
      <w:r w:rsidRPr="0072756B">
        <w:rPr>
          <w:rFonts w:ascii="Arabic Typesetting" w:hAnsi="Arabic Typesetting" w:cs="Arabic Typesetting"/>
          <w:sz w:val="36"/>
          <w:szCs w:val="36"/>
          <w:rtl/>
        </w:rPr>
        <w:t>م</w:t>
      </w:r>
      <w:r w:rsidR="00177385" w:rsidRPr="0072756B">
        <w:rPr>
          <w:rFonts w:ascii="Arabic Typesetting" w:hAnsi="Arabic Typesetting" w:cs="Arabic Typesetting"/>
          <w:sz w:val="36"/>
          <w:szCs w:val="36"/>
          <w:rtl/>
        </w:rPr>
        <w:t>ع</w:t>
      </w:r>
      <w:r w:rsidRPr="0072756B">
        <w:rPr>
          <w:rFonts w:ascii="Arabic Typesetting" w:hAnsi="Arabic Typesetting" w:cs="Arabic Typesetting"/>
          <w:sz w:val="36"/>
          <w:szCs w:val="36"/>
          <w:rtl/>
        </w:rPr>
        <w:t>ي</w:t>
      </w:r>
      <w:r w:rsidR="00177385" w:rsidRPr="0072756B">
        <w:rPr>
          <w:rFonts w:ascii="Arabic Typesetting" w:hAnsi="Arabic Typesetting" w:cs="Arabic Typesetting"/>
          <w:sz w:val="36"/>
          <w:szCs w:val="36"/>
          <w:rtl/>
        </w:rPr>
        <w:t>ات</w:t>
      </w:r>
      <w:r w:rsidRPr="0072756B">
        <w:rPr>
          <w:rFonts w:ascii="Arabic Typesetting" w:hAnsi="Arabic Typesetting" w:cs="Arabic Typesetting"/>
          <w:sz w:val="36"/>
          <w:szCs w:val="36"/>
          <w:rtl/>
        </w:rPr>
        <w:t xml:space="preserve"> </w:t>
      </w:r>
      <w:r w:rsidR="004A1F9D" w:rsidRPr="0072756B">
        <w:rPr>
          <w:rFonts w:ascii="Arabic Typesetting" w:hAnsi="Arabic Typesetting" w:cs="Arabic Typesetting" w:hint="cs"/>
          <w:sz w:val="36"/>
          <w:szCs w:val="36"/>
          <w:rtl/>
        </w:rPr>
        <w:t>الوطنية</w:t>
      </w:r>
      <w:r w:rsidR="004A1F9D">
        <w:rPr>
          <w:rFonts w:ascii="Arabic Typesetting" w:hAnsi="Arabic Typesetting" w:cs="Arabic Typesetting" w:hint="cs"/>
          <w:sz w:val="36"/>
          <w:szCs w:val="36"/>
          <w:rtl/>
        </w:rPr>
        <w:t>]</w:t>
      </w:r>
      <w:r w:rsidR="004A1F9D" w:rsidRPr="0072756B">
        <w:rPr>
          <w:rFonts w:ascii="Arabic Typesetting" w:hAnsi="Arabic Typesetting" w:cs="Arabic Typesetting" w:hint="cs"/>
          <w:sz w:val="36"/>
          <w:szCs w:val="36"/>
          <w:rtl/>
        </w:rPr>
        <w:t xml:space="preserve"> </w:t>
      </w:r>
      <w:r w:rsidR="004A1F9D" w:rsidRPr="0072756B">
        <w:rPr>
          <w:rFonts w:ascii="Arabic Typesetting" w:hAnsi="Arabic Typesetting" w:cs="Arabic Typesetting"/>
          <w:sz w:val="36"/>
          <w:szCs w:val="36"/>
          <w:rtl/>
        </w:rPr>
        <w:t>/</w:t>
      </w:r>
      <w:r w:rsidR="00177385" w:rsidRPr="0072756B">
        <w:rPr>
          <w:rFonts w:ascii="Arabic Typesetting" w:hAnsi="Arabic Typesetting" w:cs="Arabic Typesetting"/>
          <w:sz w:val="36"/>
          <w:szCs w:val="36"/>
          <w:rtl/>
        </w:rPr>
        <w:t>المراقب</w:t>
      </w:r>
      <w:r w:rsidR="002F1B2F">
        <w:rPr>
          <w:rFonts w:ascii="Arabic Typesetting" w:hAnsi="Arabic Typesetting" w:cs="Arabic Typesetting" w:hint="cs"/>
          <w:sz w:val="36"/>
          <w:szCs w:val="36"/>
          <w:rtl/>
        </w:rPr>
        <w:t>ون</w:t>
      </w:r>
      <w:r w:rsidRPr="0072756B">
        <w:rPr>
          <w:rFonts w:ascii="Arabic Typesetting" w:hAnsi="Arabic Typesetting" w:cs="Arabic Typesetting"/>
          <w:sz w:val="36"/>
          <w:szCs w:val="36"/>
          <w:rtl/>
        </w:rPr>
        <w:t xml:space="preserve"> </w:t>
      </w:r>
      <w:r w:rsidRPr="0072756B">
        <w:rPr>
          <w:rFonts w:ascii="Arabic Typesetting" w:hAnsi="Arabic Typesetting" w:cs="Arabic Typesetting"/>
          <w:sz w:val="36"/>
          <w:szCs w:val="36"/>
          <w:lang w:val="en-US"/>
        </w:rPr>
        <w:t>xxx</w:t>
      </w:r>
      <w:r w:rsidR="00177385" w:rsidRPr="0072756B">
        <w:rPr>
          <w:rFonts w:ascii="Arabic Typesetting" w:hAnsi="Arabic Typesetting" w:cs="Arabic Typesetting"/>
          <w:sz w:val="36"/>
          <w:szCs w:val="36"/>
          <w:rtl/>
        </w:rPr>
        <w:t xml:space="preserve"> في [البلد/المنطقة]</w:t>
      </w:r>
      <w:r w:rsidRPr="0072756B">
        <w:rPr>
          <w:rFonts w:ascii="Arabic Typesetting" w:hAnsi="Arabic Typesetting" w:cs="Arabic Typesetting"/>
          <w:sz w:val="36"/>
          <w:szCs w:val="36"/>
          <w:rtl/>
        </w:rPr>
        <w:t xml:space="preserve"> </w:t>
      </w:r>
      <w:r w:rsidRPr="0072756B">
        <w:rPr>
          <w:rFonts w:ascii="Arabic Typesetting" w:hAnsi="Arabic Typesetting" w:cs="Arabic Typesetting"/>
          <w:b/>
          <w:color w:val="000000"/>
          <w:sz w:val="36"/>
          <w:szCs w:val="36"/>
          <w:rtl/>
        </w:rPr>
        <w:t xml:space="preserve">[تعهداً مشتركاً]] </w:t>
      </w:r>
      <w:r w:rsidRPr="0072756B">
        <w:rPr>
          <w:rFonts w:ascii="Arabic Typesetting" w:hAnsi="Arabic Typesetting" w:cs="Arabic Typesetting"/>
          <w:sz w:val="36"/>
          <w:szCs w:val="36"/>
          <w:rtl/>
        </w:rPr>
        <w:t>بتن</w:t>
      </w:r>
      <w:r w:rsidRPr="008904D7">
        <w:rPr>
          <w:rFonts w:ascii="Arabic Typesetting" w:hAnsi="Arabic Typesetting" w:cs="Arabic Typesetting"/>
          <w:sz w:val="36"/>
          <w:szCs w:val="36"/>
          <w:rtl/>
        </w:rPr>
        <w:t>فيذ</w:t>
      </w:r>
      <w:r w:rsidR="00177385" w:rsidRPr="008904D7">
        <w:rPr>
          <w:rFonts w:ascii="Arabic Typesetting" w:hAnsi="Arabic Typesetting" w:cs="Arabic Typesetting"/>
          <w:sz w:val="36"/>
          <w:szCs w:val="36"/>
          <w:rtl/>
        </w:rPr>
        <w:t xml:space="preserve"> الإجراءات </w:t>
      </w:r>
      <w:r w:rsidRPr="008904D7">
        <w:rPr>
          <w:rFonts w:ascii="Arabic Typesetting" w:hAnsi="Arabic Typesetting" w:cs="Arabic Typesetting"/>
          <w:sz w:val="36"/>
          <w:szCs w:val="36"/>
          <w:rtl/>
        </w:rPr>
        <w:t xml:space="preserve">الآتي ذكرها </w:t>
      </w:r>
      <w:r w:rsidR="00177385" w:rsidRPr="008904D7">
        <w:rPr>
          <w:rFonts w:ascii="Arabic Typesetting" w:hAnsi="Arabic Typesetting" w:cs="Arabic Typesetting"/>
          <w:sz w:val="36"/>
          <w:szCs w:val="36"/>
          <w:rtl/>
        </w:rPr>
        <w:t>بحلول عام 2028</w:t>
      </w:r>
      <w:r w:rsidRPr="008904D7">
        <w:rPr>
          <w:rFonts w:ascii="Arabic Typesetting" w:hAnsi="Arabic Typesetting" w:cs="Arabic Typesetting"/>
          <w:sz w:val="36"/>
          <w:szCs w:val="36"/>
          <w:rtl/>
        </w:rPr>
        <w:t>:</w:t>
      </w:r>
    </w:p>
    <w:p w14:paraId="2777FF8B" w14:textId="5A21914E" w:rsidR="00E16C1A" w:rsidRPr="008904D7" w:rsidRDefault="009E61E2" w:rsidP="00C65C3E">
      <w:pPr>
        <w:pStyle w:val="Heading2"/>
        <w:numPr>
          <w:ilvl w:val="0"/>
          <w:numId w:val="14"/>
        </w:numPr>
        <w:bidi/>
        <w:spacing w:after="120" w:line="240" w:lineRule="auto"/>
        <w:ind w:left="425" w:hanging="412"/>
        <w:jc w:val="both"/>
        <w:rPr>
          <w:rFonts w:ascii="Arabic Typesetting" w:hAnsi="Arabic Typesetting" w:cs="Arabic Typesetting"/>
          <w:sz w:val="36"/>
          <w:szCs w:val="36"/>
          <w:rtl/>
        </w:rPr>
      </w:pPr>
      <w:r w:rsidRPr="008904D7">
        <w:rPr>
          <w:rFonts w:ascii="Arabic Typesetting" w:hAnsi="Arabic Typesetting" w:cs="Arabic Typesetting"/>
          <w:sz w:val="36"/>
          <w:szCs w:val="36"/>
          <w:rtl/>
        </w:rPr>
        <w:t>الإجراءات التي تؤخذ في الاعتبار</w:t>
      </w:r>
    </w:p>
    <w:p w14:paraId="41933829" w14:textId="015F47B1" w:rsidR="00E16C1A" w:rsidRPr="00587F2B" w:rsidRDefault="008904D7" w:rsidP="00C65C3E">
      <w:pPr>
        <w:bidi/>
        <w:spacing w:after="120" w:line="240" w:lineRule="auto"/>
        <w:jc w:val="both"/>
        <w:rPr>
          <w:rFonts w:ascii="Arabic Typesetting" w:hAnsi="Arabic Typesetting" w:cs="Arabic Typesetting"/>
          <w:i/>
          <w:iCs/>
          <w:sz w:val="36"/>
          <w:szCs w:val="36"/>
          <w:rtl/>
        </w:rPr>
      </w:pPr>
      <w:r w:rsidRPr="00587F2B">
        <w:rPr>
          <w:rFonts w:ascii="Arabic Typesetting" w:hAnsi="Arabic Typesetting" w:cs="Arabic Typesetting" w:hint="cs"/>
          <w:i/>
          <w:iCs/>
          <w:sz w:val="36"/>
          <w:szCs w:val="36"/>
          <w:rtl/>
        </w:rPr>
        <w:t>تختار الدول</w:t>
      </w:r>
      <w:r w:rsidRPr="00587F2B">
        <w:rPr>
          <w:rFonts w:ascii="Arabic Typesetting" w:hAnsi="Arabic Typesetting" w:cs="Arabic Typesetting"/>
          <w:i/>
          <w:iCs/>
          <w:sz w:val="36"/>
          <w:szCs w:val="36"/>
          <w:rtl/>
        </w:rPr>
        <w:t xml:space="preserve"> </w:t>
      </w:r>
      <w:r w:rsidRPr="00587F2B">
        <w:rPr>
          <w:rFonts w:ascii="Arabic Typesetting" w:hAnsi="Arabic Typesetting" w:cs="Arabic Typesetting" w:hint="cs"/>
          <w:i/>
          <w:iCs/>
          <w:sz w:val="36"/>
          <w:szCs w:val="36"/>
          <w:rtl/>
        </w:rPr>
        <w:t>و</w:t>
      </w:r>
      <w:r w:rsidRPr="00587F2B">
        <w:rPr>
          <w:rFonts w:ascii="Arabic Typesetting" w:hAnsi="Arabic Typesetting" w:cs="Arabic Typesetting"/>
          <w:i/>
          <w:iCs/>
          <w:sz w:val="36"/>
          <w:szCs w:val="36"/>
          <w:rtl/>
        </w:rPr>
        <w:t>الجمع</w:t>
      </w:r>
      <w:r w:rsidRPr="00587F2B">
        <w:rPr>
          <w:rFonts w:ascii="Arabic Typesetting" w:hAnsi="Arabic Typesetting" w:cs="Arabic Typesetting" w:hint="cs"/>
          <w:i/>
          <w:iCs/>
          <w:sz w:val="36"/>
          <w:szCs w:val="36"/>
          <w:rtl/>
        </w:rPr>
        <w:t>يات</w:t>
      </w:r>
      <w:r w:rsidRPr="00587F2B">
        <w:rPr>
          <w:rFonts w:ascii="Arabic Typesetting" w:hAnsi="Arabic Typesetting" w:cs="Arabic Typesetting"/>
          <w:i/>
          <w:iCs/>
          <w:sz w:val="36"/>
          <w:szCs w:val="36"/>
          <w:rtl/>
        </w:rPr>
        <w:t xml:space="preserve"> الوطنية </w:t>
      </w:r>
      <w:r w:rsidRPr="00587F2B">
        <w:rPr>
          <w:rFonts w:ascii="Arabic Typesetting" w:hAnsi="Arabic Typesetting" w:cs="Arabic Typesetting" w:hint="cs"/>
          <w:i/>
          <w:iCs/>
          <w:sz w:val="36"/>
          <w:szCs w:val="36"/>
          <w:rtl/>
        </w:rPr>
        <w:t>و</w:t>
      </w:r>
      <w:r w:rsidRPr="00587F2B">
        <w:rPr>
          <w:rFonts w:ascii="Arabic Typesetting" w:hAnsi="Arabic Typesetting" w:cs="Arabic Typesetting"/>
          <w:i/>
          <w:iCs/>
          <w:sz w:val="36"/>
          <w:szCs w:val="36"/>
          <w:rtl/>
        </w:rPr>
        <w:t>المراقب</w:t>
      </w:r>
      <w:r w:rsidRPr="00587F2B">
        <w:rPr>
          <w:rFonts w:ascii="Arabic Typesetting" w:hAnsi="Arabic Typesetting" w:cs="Arabic Typesetting" w:hint="cs"/>
          <w:i/>
          <w:iCs/>
          <w:sz w:val="36"/>
          <w:szCs w:val="36"/>
          <w:rtl/>
        </w:rPr>
        <w:t>ون</w:t>
      </w:r>
      <w:r w:rsidRPr="00587F2B">
        <w:rPr>
          <w:rFonts w:ascii="Arabic Typesetting" w:hAnsi="Arabic Typesetting" w:cs="Arabic Typesetting"/>
          <w:i/>
          <w:iCs/>
          <w:sz w:val="36"/>
          <w:szCs w:val="36"/>
          <w:rtl/>
        </w:rPr>
        <w:t xml:space="preserve"> </w:t>
      </w:r>
      <w:r w:rsidRPr="00587F2B">
        <w:rPr>
          <w:rFonts w:ascii="Arabic Typesetting" w:hAnsi="Arabic Typesetting" w:cs="Arabic Typesetting" w:hint="cs"/>
          <w:i/>
          <w:iCs/>
          <w:sz w:val="36"/>
          <w:szCs w:val="36"/>
          <w:rtl/>
        </w:rPr>
        <w:t>التزاماً واحداً أو أكثر من القائمة المرجعية التالية،</w:t>
      </w:r>
      <w:r w:rsidR="00063E3B" w:rsidRPr="00587F2B">
        <w:rPr>
          <w:rFonts w:ascii="Arabic Typesetting" w:hAnsi="Arabic Typesetting" w:cs="Arabic Typesetting" w:hint="cs"/>
          <w:i/>
          <w:iCs/>
          <w:sz w:val="36"/>
          <w:szCs w:val="36"/>
          <w:rtl/>
        </w:rPr>
        <w:t xml:space="preserve"> و</w:t>
      </w:r>
      <w:r w:rsidR="004A1F9D" w:rsidRPr="00587F2B">
        <w:rPr>
          <w:rFonts w:ascii="Arabic Typesetting" w:hAnsi="Arabic Typesetting" w:cs="Arabic Typesetting" w:hint="cs"/>
          <w:i/>
          <w:iCs/>
          <w:sz w:val="36"/>
          <w:szCs w:val="36"/>
          <w:rtl/>
        </w:rPr>
        <w:t>تجمع</w:t>
      </w:r>
      <w:r w:rsidR="00063E3B" w:rsidRPr="00587F2B">
        <w:rPr>
          <w:rFonts w:ascii="Arabic Typesetting" w:hAnsi="Arabic Typesetting" w:cs="Arabic Typesetting" w:hint="cs"/>
          <w:i/>
          <w:iCs/>
          <w:sz w:val="36"/>
          <w:szCs w:val="36"/>
          <w:rtl/>
        </w:rPr>
        <w:t xml:space="preserve"> بينها</w:t>
      </w:r>
      <w:r w:rsidRPr="00587F2B">
        <w:rPr>
          <w:rFonts w:ascii="Arabic Typesetting" w:hAnsi="Arabic Typesetting" w:cs="Arabic Typesetting" w:hint="cs"/>
          <w:i/>
          <w:iCs/>
          <w:sz w:val="36"/>
          <w:szCs w:val="36"/>
          <w:rtl/>
        </w:rPr>
        <w:t xml:space="preserve"> </w:t>
      </w:r>
      <w:r w:rsidR="00063E3B" w:rsidRPr="00587F2B">
        <w:rPr>
          <w:rFonts w:ascii="Arabic Typesetting" w:hAnsi="Arabic Typesetting" w:cs="Arabic Typesetting" w:hint="cs"/>
          <w:i/>
          <w:iCs/>
          <w:sz w:val="36"/>
          <w:szCs w:val="36"/>
          <w:rtl/>
        </w:rPr>
        <w:t>و</w:t>
      </w:r>
      <w:r w:rsidR="004A1F9D" w:rsidRPr="00587F2B">
        <w:rPr>
          <w:rFonts w:ascii="Arabic Typesetting" w:hAnsi="Arabic Typesetting" w:cs="Arabic Typesetting" w:hint="cs"/>
          <w:i/>
          <w:iCs/>
          <w:sz w:val="36"/>
          <w:szCs w:val="36"/>
          <w:rtl/>
        </w:rPr>
        <w:t>ت</w:t>
      </w:r>
      <w:r w:rsidR="00063E3B" w:rsidRPr="00587F2B">
        <w:rPr>
          <w:rFonts w:ascii="Arabic Typesetting" w:hAnsi="Arabic Typesetting" w:cs="Arabic Typesetting" w:hint="cs"/>
          <w:i/>
          <w:iCs/>
          <w:sz w:val="36"/>
          <w:szCs w:val="36"/>
          <w:rtl/>
        </w:rPr>
        <w:t>ضيف التز</w:t>
      </w:r>
      <w:r w:rsidR="004A1F9D" w:rsidRPr="00587F2B">
        <w:rPr>
          <w:rFonts w:ascii="Arabic Typesetting" w:hAnsi="Arabic Typesetting" w:cs="Arabic Typesetting" w:hint="cs"/>
          <w:i/>
          <w:iCs/>
          <w:sz w:val="36"/>
          <w:szCs w:val="36"/>
          <w:rtl/>
        </w:rPr>
        <w:t>ا</w:t>
      </w:r>
      <w:r w:rsidR="00063E3B" w:rsidRPr="00587F2B">
        <w:rPr>
          <w:rFonts w:ascii="Arabic Typesetting" w:hAnsi="Arabic Typesetting" w:cs="Arabic Typesetting" w:hint="cs"/>
          <w:i/>
          <w:iCs/>
          <w:sz w:val="36"/>
          <w:szCs w:val="36"/>
          <w:rtl/>
        </w:rPr>
        <w:t>ماته</w:t>
      </w:r>
      <w:r w:rsidR="004A1F9D" w:rsidRPr="00587F2B">
        <w:rPr>
          <w:rFonts w:ascii="Arabic Typesetting" w:hAnsi="Arabic Typesetting" w:cs="Arabic Typesetting" w:hint="cs"/>
          <w:i/>
          <w:iCs/>
          <w:sz w:val="36"/>
          <w:szCs w:val="36"/>
          <w:rtl/>
        </w:rPr>
        <w:t>ا</w:t>
      </w:r>
      <w:r w:rsidR="00063E3B" w:rsidRPr="00587F2B">
        <w:rPr>
          <w:rFonts w:ascii="Arabic Typesetting" w:hAnsi="Arabic Typesetting" w:cs="Arabic Typesetting" w:hint="cs"/>
          <w:i/>
          <w:iCs/>
          <w:sz w:val="36"/>
          <w:szCs w:val="36"/>
          <w:rtl/>
        </w:rPr>
        <w:t xml:space="preserve"> الخاصة وفقاً لسلطة</w:t>
      </w:r>
      <w:r w:rsidR="00063E3B" w:rsidRPr="00587F2B">
        <w:rPr>
          <w:rFonts w:ascii="Arabic Typesetting" w:hAnsi="Arabic Typesetting" w:cs="Arabic Typesetting"/>
          <w:i/>
          <w:iCs/>
          <w:sz w:val="36"/>
          <w:szCs w:val="36"/>
          <w:rtl/>
        </w:rPr>
        <w:t xml:space="preserve"> كل منه</w:t>
      </w:r>
      <w:r w:rsidR="00AA4F77" w:rsidRPr="00587F2B">
        <w:rPr>
          <w:rFonts w:ascii="Arabic Typesetting" w:hAnsi="Arabic Typesetting" w:cs="Arabic Typesetting" w:hint="cs"/>
          <w:i/>
          <w:iCs/>
          <w:sz w:val="36"/>
          <w:szCs w:val="36"/>
          <w:rtl/>
        </w:rPr>
        <w:t>ا</w:t>
      </w:r>
      <w:r w:rsidR="00063E3B" w:rsidRPr="00587F2B">
        <w:rPr>
          <w:rFonts w:ascii="Arabic Typesetting" w:hAnsi="Arabic Typesetting" w:cs="Arabic Typesetting" w:hint="cs"/>
          <w:i/>
          <w:iCs/>
          <w:sz w:val="36"/>
          <w:szCs w:val="36"/>
          <w:rtl/>
        </w:rPr>
        <w:t xml:space="preserve"> </w:t>
      </w:r>
      <w:r w:rsidR="00AA4F77" w:rsidRPr="00587F2B">
        <w:rPr>
          <w:rFonts w:ascii="Arabic Typesetting" w:hAnsi="Arabic Typesetting" w:cs="Arabic Typesetting" w:hint="cs"/>
          <w:i/>
          <w:iCs/>
          <w:sz w:val="36"/>
          <w:szCs w:val="36"/>
          <w:rtl/>
        </w:rPr>
        <w:t>وولايتها</w:t>
      </w:r>
      <w:r w:rsidR="00063E3B" w:rsidRPr="00587F2B">
        <w:rPr>
          <w:rFonts w:ascii="Arabic Typesetting" w:hAnsi="Arabic Typesetting" w:cs="Arabic Typesetting" w:hint="cs"/>
          <w:i/>
          <w:iCs/>
          <w:sz w:val="36"/>
          <w:szCs w:val="36"/>
          <w:rtl/>
        </w:rPr>
        <w:t xml:space="preserve"> وقدراته</w:t>
      </w:r>
      <w:r w:rsidR="00AA4F77" w:rsidRPr="00587F2B">
        <w:rPr>
          <w:rFonts w:ascii="Arabic Typesetting" w:hAnsi="Arabic Typesetting" w:cs="Arabic Typesetting" w:hint="cs"/>
          <w:i/>
          <w:iCs/>
          <w:sz w:val="36"/>
          <w:szCs w:val="36"/>
          <w:rtl/>
        </w:rPr>
        <w:t>ا</w:t>
      </w:r>
      <w:r w:rsidR="00063E3B" w:rsidRPr="00587F2B">
        <w:rPr>
          <w:rFonts w:ascii="Arabic Typesetting" w:hAnsi="Arabic Typesetting" w:cs="Arabic Typesetting" w:hint="cs"/>
          <w:i/>
          <w:iCs/>
          <w:sz w:val="36"/>
          <w:szCs w:val="36"/>
          <w:rtl/>
        </w:rPr>
        <w:t>:</w:t>
      </w:r>
    </w:p>
    <w:p w14:paraId="1ABD75F1" w14:textId="49696D73" w:rsidR="00177385" w:rsidRPr="00063E3B" w:rsidRDefault="00177385" w:rsidP="00C65C3E">
      <w:pPr>
        <w:pStyle w:val="ListParagraph"/>
        <w:numPr>
          <w:ilvl w:val="0"/>
          <w:numId w:val="8"/>
        </w:numPr>
        <w:bidi/>
        <w:spacing w:after="120" w:line="240" w:lineRule="auto"/>
        <w:contextualSpacing w:val="0"/>
        <w:jc w:val="both"/>
        <w:rPr>
          <w:rFonts w:ascii="Arabic Typesetting" w:hAnsi="Arabic Typesetting" w:cs="Arabic Typesetting"/>
          <w:sz w:val="36"/>
          <w:szCs w:val="36"/>
        </w:rPr>
      </w:pPr>
      <w:r w:rsidRPr="00063E3B">
        <w:rPr>
          <w:rFonts w:ascii="Arabic Typesetting" w:hAnsi="Arabic Typesetting" w:cs="Arabic Typesetting"/>
          <w:b/>
          <w:bCs/>
          <w:sz w:val="36"/>
          <w:szCs w:val="36"/>
          <w:rtl/>
        </w:rPr>
        <w:t>تنظيم اجتماع/مؤتمر للخبراء</w:t>
      </w:r>
      <w:r w:rsidRPr="00063E3B">
        <w:rPr>
          <w:rFonts w:ascii="Arabic Typesetting" w:hAnsi="Arabic Typesetting" w:cs="Arabic Typesetting"/>
          <w:sz w:val="36"/>
          <w:szCs w:val="36"/>
          <w:rtl/>
        </w:rPr>
        <w:t xml:space="preserve"> على الصعيد الوطني/الإقليمي/الدولي للجمع بين القوات المسلحة للدول</w:t>
      </w:r>
      <w:r w:rsidR="00063E3B">
        <w:rPr>
          <w:rFonts w:ascii="Arabic Typesetting" w:hAnsi="Arabic Typesetting" w:cs="Arabic Typesetting" w:hint="cs"/>
          <w:sz w:val="36"/>
          <w:szCs w:val="36"/>
          <w:rtl/>
        </w:rPr>
        <w:t>ة</w:t>
      </w:r>
      <w:r w:rsidRPr="00063E3B">
        <w:rPr>
          <w:rFonts w:ascii="Arabic Typesetting" w:hAnsi="Arabic Typesetting" w:cs="Arabic Typesetting"/>
          <w:sz w:val="36"/>
          <w:szCs w:val="36"/>
          <w:rtl/>
        </w:rPr>
        <w:t xml:space="preserve"> والأشخاص ذوي الإعاقة والمنظمات التي تمثلهم، باستخدام جميع الوسائل الممكنة </w:t>
      </w:r>
      <w:r w:rsidR="00063E3B">
        <w:rPr>
          <w:rFonts w:ascii="Arabic Typesetting" w:hAnsi="Arabic Typesetting" w:cs="Arabic Typesetting" w:hint="cs"/>
          <w:sz w:val="36"/>
          <w:szCs w:val="36"/>
          <w:rtl/>
        </w:rPr>
        <w:t>لحشد</w:t>
      </w:r>
      <w:r w:rsidRPr="00063E3B">
        <w:rPr>
          <w:rFonts w:ascii="Arabic Typesetting" w:hAnsi="Arabic Typesetting" w:cs="Arabic Typesetting"/>
          <w:sz w:val="36"/>
          <w:szCs w:val="36"/>
          <w:rtl/>
        </w:rPr>
        <w:t xml:space="preserve"> القوات المسلحة، بما في ذلك تعزيز الروابط بين </w:t>
      </w:r>
      <w:r w:rsidR="00063E3B" w:rsidRPr="00063E3B">
        <w:rPr>
          <w:rFonts w:ascii="Arabic Typesetting" w:hAnsi="Arabic Typesetting" w:cs="Arabic Typesetting"/>
          <w:sz w:val="36"/>
          <w:szCs w:val="36"/>
          <w:rtl/>
        </w:rPr>
        <w:t xml:space="preserve">المحاربين القدماء ذوي الإعاقة </w:t>
      </w:r>
      <w:r w:rsidR="00587F2B">
        <w:rPr>
          <w:rFonts w:ascii="Arabic Typesetting" w:hAnsi="Arabic Typesetting" w:cs="Arabic Typesetting" w:hint="cs"/>
          <w:sz w:val="36"/>
          <w:szCs w:val="36"/>
          <w:rtl/>
        </w:rPr>
        <w:t>و</w:t>
      </w:r>
      <w:r w:rsidR="00063E3B">
        <w:rPr>
          <w:rFonts w:ascii="Arabic Typesetting" w:hAnsi="Arabic Typesetting" w:cs="Arabic Typesetting" w:hint="cs"/>
          <w:sz w:val="36"/>
          <w:szCs w:val="36"/>
          <w:rtl/>
        </w:rPr>
        <w:t>ال</w:t>
      </w:r>
      <w:r w:rsidR="00063E3B" w:rsidRPr="00063E3B">
        <w:rPr>
          <w:rFonts w:ascii="Arabic Typesetting" w:hAnsi="Arabic Typesetting" w:cs="Arabic Typesetting"/>
          <w:sz w:val="36"/>
          <w:szCs w:val="36"/>
          <w:rtl/>
        </w:rPr>
        <w:t>منظمات</w:t>
      </w:r>
      <w:r w:rsidR="00063E3B">
        <w:rPr>
          <w:rFonts w:ascii="Arabic Typesetting" w:hAnsi="Arabic Typesetting" w:cs="Arabic Typesetting" w:hint="cs"/>
          <w:sz w:val="36"/>
          <w:szCs w:val="36"/>
          <w:rtl/>
        </w:rPr>
        <w:t xml:space="preserve"> المدنية ل</w:t>
      </w:r>
      <w:r w:rsidR="00063E3B" w:rsidRPr="00063E3B">
        <w:rPr>
          <w:rFonts w:ascii="Arabic Typesetting" w:hAnsi="Arabic Typesetting" w:cs="Arabic Typesetting"/>
          <w:sz w:val="36"/>
          <w:szCs w:val="36"/>
          <w:rtl/>
        </w:rPr>
        <w:t>لأشخاص ذوي الإعاقة</w:t>
      </w:r>
      <w:r w:rsidRPr="00063E3B">
        <w:rPr>
          <w:rFonts w:ascii="Arabic Typesetting" w:hAnsi="Arabic Typesetting" w:cs="Arabic Typesetting"/>
          <w:sz w:val="36"/>
          <w:szCs w:val="36"/>
          <w:rtl/>
        </w:rPr>
        <w:t>، وإعداد تقرير</w:t>
      </w:r>
      <w:r w:rsidR="00E13D83">
        <w:rPr>
          <w:rFonts w:ascii="Arabic Typesetting" w:hAnsi="Arabic Typesetting" w:cs="Arabic Typesetting" w:hint="cs"/>
          <w:sz w:val="36"/>
          <w:szCs w:val="36"/>
          <w:rtl/>
        </w:rPr>
        <w:t xml:space="preserve">، </w:t>
      </w:r>
      <w:r w:rsidRPr="00063E3B">
        <w:rPr>
          <w:rFonts w:ascii="Arabic Typesetting" w:hAnsi="Arabic Typesetting" w:cs="Arabic Typesetting"/>
          <w:sz w:val="36"/>
          <w:szCs w:val="36"/>
          <w:rtl/>
        </w:rPr>
        <w:t xml:space="preserve">بهدف زيادة الوعي ودراسة كيفية إدماج الاعتبارات المتعلقة بالحواجز والمخاطر المحددة التي يواجهها الأشخاص ذوو الإعاقة في العمليات العسكرية في النزاعات المسلحة </w:t>
      </w:r>
      <w:r w:rsidR="00587F2B">
        <w:rPr>
          <w:rFonts w:ascii="Arabic Typesetting" w:hAnsi="Arabic Typesetting" w:cs="Arabic Typesetting" w:hint="cs"/>
          <w:sz w:val="36"/>
          <w:szCs w:val="36"/>
          <w:rtl/>
        </w:rPr>
        <w:t>ضمن</w:t>
      </w:r>
      <w:r w:rsidRPr="00063E3B">
        <w:rPr>
          <w:rFonts w:ascii="Arabic Typesetting" w:hAnsi="Arabic Typesetting" w:cs="Arabic Typesetting"/>
          <w:sz w:val="36"/>
          <w:szCs w:val="36"/>
          <w:rtl/>
        </w:rPr>
        <w:t xml:space="preserve"> </w:t>
      </w:r>
      <w:r w:rsidR="00E13D83">
        <w:rPr>
          <w:rFonts w:ascii="Arabic Typesetting" w:hAnsi="Arabic Typesetting" w:cs="Arabic Typesetting" w:hint="cs"/>
          <w:sz w:val="36"/>
          <w:szCs w:val="36"/>
          <w:rtl/>
        </w:rPr>
        <w:t xml:space="preserve">عمليات </w:t>
      </w:r>
      <w:r w:rsidRPr="00063E3B">
        <w:rPr>
          <w:rFonts w:ascii="Arabic Typesetting" w:hAnsi="Arabic Typesetting" w:cs="Arabic Typesetting"/>
          <w:sz w:val="36"/>
          <w:szCs w:val="36"/>
          <w:rtl/>
        </w:rPr>
        <w:t>التدريب والتعليم والعقيدة والتخطيط</w:t>
      </w:r>
      <w:r w:rsidR="00E13D83">
        <w:rPr>
          <w:rFonts w:ascii="Arabic Typesetting" w:hAnsi="Arabic Typesetting" w:cs="Arabic Typesetting" w:hint="cs"/>
          <w:sz w:val="36"/>
          <w:szCs w:val="36"/>
          <w:rtl/>
        </w:rPr>
        <w:t xml:space="preserve"> العسكرية</w:t>
      </w:r>
      <w:r w:rsidRPr="00063E3B">
        <w:rPr>
          <w:rFonts w:ascii="Arabic Typesetting" w:hAnsi="Arabic Typesetting" w:cs="Arabic Typesetting"/>
          <w:sz w:val="36"/>
          <w:szCs w:val="36"/>
          <w:rtl/>
        </w:rPr>
        <w:t xml:space="preserve"> و</w:t>
      </w:r>
      <w:r w:rsidR="00587F2B">
        <w:rPr>
          <w:rFonts w:ascii="Arabic Typesetting" w:hAnsi="Arabic Typesetting" w:cs="Arabic Typesetting" w:hint="cs"/>
          <w:sz w:val="36"/>
          <w:szCs w:val="36"/>
          <w:rtl/>
        </w:rPr>
        <w:t>سير</w:t>
      </w:r>
      <w:r w:rsidRPr="00063E3B">
        <w:rPr>
          <w:rFonts w:ascii="Arabic Typesetting" w:hAnsi="Arabic Typesetting" w:cs="Arabic Typesetting"/>
          <w:sz w:val="36"/>
          <w:szCs w:val="36"/>
          <w:rtl/>
        </w:rPr>
        <w:t xml:space="preserve"> العمليات العسكرية </w:t>
      </w:r>
      <w:r w:rsidR="00E13D83">
        <w:rPr>
          <w:rFonts w:ascii="Arabic Typesetting" w:hAnsi="Arabic Typesetting" w:cs="Arabic Typesetting" w:hint="cs"/>
          <w:sz w:val="36"/>
          <w:szCs w:val="36"/>
          <w:rtl/>
        </w:rPr>
        <w:t>والاستعراضات</w:t>
      </w:r>
      <w:r w:rsidRPr="00063E3B">
        <w:rPr>
          <w:rFonts w:ascii="Arabic Typesetting" w:hAnsi="Arabic Typesetting" w:cs="Arabic Typesetting"/>
          <w:sz w:val="36"/>
          <w:szCs w:val="36"/>
          <w:rtl/>
        </w:rPr>
        <w:t xml:space="preserve"> </w:t>
      </w:r>
      <w:r w:rsidR="00587F2B">
        <w:rPr>
          <w:rFonts w:ascii="Arabic Typesetting" w:hAnsi="Arabic Typesetting" w:cs="Arabic Typesetting" w:hint="cs"/>
          <w:sz w:val="36"/>
          <w:szCs w:val="36"/>
          <w:rtl/>
        </w:rPr>
        <w:t>ما بعد العمل العسكري</w:t>
      </w:r>
      <w:r w:rsidRPr="00063E3B">
        <w:rPr>
          <w:rFonts w:ascii="Arabic Typesetting" w:hAnsi="Arabic Typesetting" w:cs="Arabic Typesetting"/>
          <w:sz w:val="36"/>
          <w:szCs w:val="36"/>
          <w:rtl/>
        </w:rPr>
        <w:t>، مع مراعاة الن</w:t>
      </w:r>
      <w:r w:rsidR="00E13D83">
        <w:rPr>
          <w:rFonts w:ascii="Arabic Typesetting" w:hAnsi="Arabic Typesetting" w:cs="Arabic Typesetting" w:hint="cs"/>
          <w:sz w:val="36"/>
          <w:szCs w:val="36"/>
          <w:rtl/>
        </w:rPr>
        <w:t>ُ</w:t>
      </w:r>
      <w:r w:rsidRPr="00063E3B">
        <w:rPr>
          <w:rFonts w:ascii="Arabic Typesetting" w:hAnsi="Arabic Typesetting" w:cs="Arabic Typesetting"/>
          <w:sz w:val="36"/>
          <w:szCs w:val="36"/>
          <w:rtl/>
        </w:rPr>
        <w:t xml:space="preserve">هج المتعددة الجوانب التي تأخذ في الاعتبار </w:t>
      </w:r>
      <w:r w:rsidR="00804539">
        <w:rPr>
          <w:rFonts w:ascii="Arabic Typesetting" w:hAnsi="Arabic Typesetting" w:cs="Arabic Typesetting" w:hint="cs"/>
          <w:sz w:val="36"/>
          <w:szCs w:val="36"/>
          <w:rtl/>
        </w:rPr>
        <w:t>مدى اختلاف تجربة مختلف ال</w:t>
      </w:r>
      <w:r w:rsidRPr="00063E3B">
        <w:rPr>
          <w:rFonts w:ascii="Arabic Typesetting" w:hAnsi="Arabic Typesetting" w:cs="Arabic Typesetting"/>
          <w:sz w:val="36"/>
          <w:szCs w:val="36"/>
          <w:rtl/>
        </w:rPr>
        <w:t>أشخاص ذوي الإعاقة</w:t>
      </w:r>
      <w:r w:rsidR="00804539">
        <w:rPr>
          <w:rFonts w:ascii="Arabic Typesetting" w:hAnsi="Arabic Typesetting" w:cs="Arabic Typesetting" w:hint="cs"/>
          <w:sz w:val="36"/>
          <w:szCs w:val="36"/>
          <w:rtl/>
        </w:rPr>
        <w:t xml:space="preserve"> مع ه</w:t>
      </w:r>
      <w:r w:rsidRPr="00063E3B">
        <w:rPr>
          <w:rFonts w:ascii="Arabic Typesetting" w:hAnsi="Arabic Typesetting" w:cs="Arabic Typesetting"/>
          <w:sz w:val="36"/>
          <w:szCs w:val="36"/>
          <w:rtl/>
        </w:rPr>
        <w:t>ذه الحواجز والمخاط</w:t>
      </w:r>
      <w:r w:rsidR="00804539">
        <w:rPr>
          <w:rFonts w:ascii="Arabic Typesetting" w:hAnsi="Arabic Typesetting" w:cs="Arabic Typesetting" w:hint="cs"/>
          <w:sz w:val="36"/>
          <w:szCs w:val="36"/>
          <w:rtl/>
        </w:rPr>
        <w:t>ر</w:t>
      </w:r>
      <w:r w:rsidRPr="00063E3B">
        <w:rPr>
          <w:rFonts w:ascii="Arabic Typesetting" w:hAnsi="Arabic Typesetting" w:cs="Arabic Typesetting"/>
          <w:sz w:val="36"/>
          <w:szCs w:val="36"/>
          <w:rtl/>
        </w:rPr>
        <w:t>.</w:t>
      </w:r>
    </w:p>
    <w:p w14:paraId="0704C0A7" w14:textId="7A3EE34A" w:rsidR="00177385" w:rsidRPr="008904D7" w:rsidRDefault="00177385" w:rsidP="00C65C3E">
      <w:pPr>
        <w:pStyle w:val="ListParagraph"/>
        <w:numPr>
          <w:ilvl w:val="0"/>
          <w:numId w:val="8"/>
        </w:numPr>
        <w:bidi/>
        <w:spacing w:after="120" w:line="240" w:lineRule="auto"/>
        <w:contextualSpacing w:val="0"/>
        <w:jc w:val="both"/>
        <w:rPr>
          <w:rFonts w:ascii="Arabic Typesetting" w:hAnsi="Arabic Typesetting" w:cs="Arabic Typesetting"/>
          <w:sz w:val="36"/>
          <w:szCs w:val="36"/>
        </w:rPr>
      </w:pPr>
      <w:r w:rsidRPr="00C65C3E">
        <w:rPr>
          <w:rFonts w:ascii="Arabic Typesetting" w:hAnsi="Arabic Typesetting" w:cs="Arabic Typesetting"/>
          <w:b/>
          <w:bCs/>
          <w:sz w:val="36"/>
          <w:szCs w:val="36"/>
          <w:rtl/>
        </w:rPr>
        <w:t>إد</w:t>
      </w:r>
      <w:r w:rsidR="00D32809">
        <w:rPr>
          <w:rFonts w:ascii="Arabic Typesetting" w:hAnsi="Arabic Typesetting" w:cs="Arabic Typesetting" w:hint="cs"/>
          <w:b/>
          <w:bCs/>
          <w:sz w:val="36"/>
          <w:szCs w:val="36"/>
          <w:rtl/>
        </w:rPr>
        <w:t>راج</w:t>
      </w:r>
      <w:r w:rsidRPr="00C65C3E">
        <w:rPr>
          <w:rFonts w:ascii="Arabic Typesetting" w:hAnsi="Arabic Typesetting" w:cs="Arabic Typesetting"/>
          <w:b/>
          <w:bCs/>
          <w:sz w:val="36"/>
          <w:szCs w:val="36"/>
          <w:rtl/>
        </w:rPr>
        <w:t xml:space="preserve"> مسألة القانون الدولي </w:t>
      </w:r>
      <w:r w:rsidR="00C65C3E" w:rsidRPr="00C65C3E">
        <w:rPr>
          <w:rFonts w:ascii="Arabic Typesetting" w:hAnsi="Arabic Typesetting" w:cs="Arabic Typesetting"/>
          <w:b/>
          <w:bCs/>
          <w:sz w:val="36"/>
          <w:szCs w:val="36"/>
          <w:rtl/>
        </w:rPr>
        <w:t xml:space="preserve">الإنساني </w:t>
      </w:r>
      <w:r w:rsidRPr="00C65C3E">
        <w:rPr>
          <w:rFonts w:ascii="Arabic Typesetting" w:hAnsi="Arabic Typesetting" w:cs="Arabic Typesetting"/>
          <w:b/>
          <w:bCs/>
          <w:sz w:val="36"/>
          <w:szCs w:val="36"/>
          <w:rtl/>
        </w:rPr>
        <w:t>وإ</w:t>
      </w:r>
      <w:r w:rsidR="00D32809">
        <w:rPr>
          <w:rFonts w:ascii="Arabic Typesetting" w:hAnsi="Arabic Typesetting" w:cs="Arabic Typesetting" w:hint="cs"/>
          <w:b/>
          <w:bCs/>
          <w:sz w:val="36"/>
          <w:szCs w:val="36"/>
          <w:rtl/>
        </w:rPr>
        <w:t xml:space="preserve">دماج </w:t>
      </w:r>
      <w:r w:rsidRPr="00C65C3E">
        <w:rPr>
          <w:rFonts w:ascii="Arabic Typesetting" w:hAnsi="Arabic Typesetting" w:cs="Arabic Typesetting"/>
          <w:b/>
          <w:bCs/>
          <w:sz w:val="36"/>
          <w:szCs w:val="36"/>
          <w:rtl/>
        </w:rPr>
        <w:t>الإعاقة في أنشطة نشر القانون الدولي</w:t>
      </w:r>
      <w:r w:rsidRPr="008904D7">
        <w:rPr>
          <w:rFonts w:ascii="Arabic Typesetting" w:hAnsi="Arabic Typesetting" w:cs="Arabic Typesetting"/>
          <w:sz w:val="36"/>
          <w:szCs w:val="36"/>
          <w:rtl/>
        </w:rPr>
        <w:t xml:space="preserve"> </w:t>
      </w:r>
      <w:r w:rsidR="00C65C3E" w:rsidRPr="00C65C3E">
        <w:rPr>
          <w:rFonts w:ascii="Arabic Typesetting" w:hAnsi="Arabic Typesetting" w:cs="Arabic Typesetting"/>
          <w:b/>
          <w:bCs/>
          <w:sz w:val="36"/>
          <w:szCs w:val="36"/>
          <w:rtl/>
        </w:rPr>
        <w:t xml:space="preserve">الإنساني </w:t>
      </w:r>
      <w:r w:rsidRPr="008904D7">
        <w:rPr>
          <w:rFonts w:ascii="Arabic Typesetting" w:hAnsi="Arabic Typesetting" w:cs="Arabic Typesetting"/>
          <w:sz w:val="36"/>
          <w:szCs w:val="36"/>
          <w:rtl/>
        </w:rPr>
        <w:t xml:space="preserve">الموجهة للقوات المسلحة وغيرها من الجماهير المستهدفة، مثل المدعين العامين والقضاة والبرلمانيين والمنظمات الإنسانية </w:t>
      </w:r>
      <w:r w:rsidR="00C65C3E">
        <w:rPr>
          <w:rFonts w:ascii="Arabic Typesetting" w:hAnsi="Arabic Typesetting" w:cs="Arabic Typesetting" w:hint="cs"/>
          <w:sz w:val="36"/>
          <w:szCs w:val="36"/>
          <w:rtl/>
        </w:rPr>
        <w:t>وأفراد الخدمات الطبية</w:t>
      </w:r>
      <w:r w:rsidRPr="008904D7">
        <w:rPr>
          <w:rFonts w:ascii="Arabic Typesetting" w:hAnsi="Arabic Typesetting" w:cs="Arabic Typesetting"/>
          <w:sz w:val="36"/>
          <w:szCs w:val="36"/>
          <w:rtl/>
        </w:rPr>
        <w:t>، وتشجيع مشاركة الأشخاص ذوي الإعاقة والمنظمات التي تمثلهم في هذه الأنشطة.</w:t>
      </w:r>
    </w:p>
    <w:p w14:paraId="0FD69B3F" w14:textId="2A69247F" w:rsidR="00177385" w:rsidRPr="008904D7" w:rsidRDefault="00177385" w:rsidP="00C65C3E">
      <w:pPr>
        <w:pStyle w:val="ListParagraph"/>
        <w:numPr>
          <w:ilvl w:val="0"/>
          <w:numId w:val="8"/>
        </w:numPr>
        <w:bidi/>
        <w:spacing w:after="120" w:line="240" w:lineRule="auto"/>
        <w:contextualSpacing w:val="0"/>
        <w:jc w:val="both"/>
        <w:rPr>
          <w:rFonts w:ascii="Arabic Typesetting" w:hAnsi="Arabic Typesetting" w:cs="Arabic Typesetting"/>
          <w:sz w:val="36"/>
          <w:szCs w:val="36"/>
        </w:rPr>
      </w:pPr>
      <w:r w:rsidRPr="00C65C3E">
        <w:rPr>
          <w:rFonts w:ascii="Arabic Typesetting" w:hAnsi="Arabic Typesetting" w:cs="Arabic Typesetting"/>
          <w:b/>
          <w:bCs/>
          <w:sz w:val="36"/>
          <w:szCs w:val="36"/>
          <w:rtl/>
        </w:rPr>
        <w:t>الترويج/الدعوة إلى إد</w:t>
      </w:r>
      <w:r w:rsidR="009D356F">
        <w:rPr>
          <w:rFonts w:ascii="Arabic Typesetting" w:hAnsi="Arabic Typesetting" w:cs="Arabic Typesetting" w:hint="cs"/>
          <w:b/>
          <w:bCs/>
          <w:sz w:val="36"/>
          <w:szCs w:val="36"/>
          <w:rtl/>
        </w:rPr>
        <w:t>راج</w:t>
      </w:r>
      <w:r w:rsidRPr="00C65C3E">
        <w:rPr>
          <w:rFonts w:ascii="Arabic Typesetting" w:hAnsi="Arabic Typesetting" w:cs="Arabic Typesetting"/>
          <w:b/>
          <w:bCs/>
          <w:sz w:val="36"/>
          <w:szCs w:val="36"/>
          <w:rtl/>
        </w:rPr>
        <w:t xml:space="preserve"> القانون الدولي الإنساني وإ</w:t>
      </w:r>
      <w:r w:rsidR="009D356F">
        <w:rPr>
          <w:rFonts w:ascii="Arabic Typesetting" w:hAnsi="Arabic Typesetting" w:cs="Arabic Typesetting" w:hint="cs"/>
          <w:b/>
          <w:bCs/>
          <w:sz w:val="36"/>
          <w:szCs w:val="36"/>
          <w:rtl/>
        </w:rPr>
        <w:t>دماج</w:t>
      </w:r>
      <w:r w:rsidRPr="00C65C3E">
        <w:rPr>
          <w:rFonts w:ascii="Arabic Typesetting" w:hAnsi="Arabic Typesetting" w:cs="Arabic Typesetting"/>
          <w:b/>
          <w:bCs/>
          <w:sz w:val="36"/>
          <w:szCs w:val="36"/>
          <w:rtl/>
        </w:rPr>
        <w:t xml:space="preserve"> الإعاقة في التشريعات الوطنية ذات الصلة، وقانون النزاعات المسلحة/</w:t>
      </w:r>
      <w:r w:rsidR="00D52D1F">
        <w:rPr>
          <w:rFonts w:ascii="Arabic Typesetting" w:hAnsi="Arabic Typesetting" w:cs="Arabic Typesetting" w:hint="cs"/>
          <w:b/>
          <w:bCs/>
          <w:sz w:val="36"/>
          <w:szCs w:val="36"/>
          <w:rtl/>
        </w:rPr>
        <w:t>الكتيبات</w:t>
      </w:r>
      <w:r w:rsidRPr="00C65C3E">
        <w:rPr>
          <w:rFonts w:ascii="Arabic Typesetting" w:hAnsi="Arabic Typesetting" w:cs="Arabic Typesetting"/>
          <w:b/>
          <w:bCs/>
          <w:sz w:val="36"/>
          <w:szCs w:val="36"/>
          <w:rtl/>
        </w:rPr>
        <w:t xml:space="preserve"> العسكرية، والأوامر والتوجيهات العسكرية، ووثائق السياسات ذات الصلة،</w:t>
      </w:r>
      <w:r w:rsidRPr="008904D7">
        <w:rPr>
          <w:rFonts w:ascii="Arabic Typesetting" w:hAnsi="Arabic Typesetting" w:cs="Arabic Typesetting"/>
          <w:sz w:val="36"/>
          <w:szCs w:val="36"/>
          <w:rtl/>
        </w:rPr>
        <w:t xml:space="preserve"> وتشجيع مشاركة الأشخاص ذوي الإعاقة والمنظمات التي تمثلهم في عملية الصياغة</w:t>
      </w:r>
      <w:r w:rsidR="009D356F">
        <w:rPr>
          <w:rFonts w:ascii="Arabic Typesetting" w:hAnsi="Arabic Typesetting" w:cs="Arabic Typesetting" w:hint="cs"/>
          <w:sz w:val="36"/>
          <w:szCs w:val="36"/>
          <w:rtl/>
        </w:rPr>
        <w:t>،</w:t>
      </w:r>
      <w:r w:rsidRPr="008904D7">
        <w:rPr>
          <w:rFonts w:ascii="Arabic Typesetting" w:hAnsi="Arabic Typesetting" w:cs="Arabic Typesetting"/>
          <w:sz w:val="36"/>
          <w:szCs w:val="36"/>
          <w:rtl/>
        </w:rPr>
        <w:t xml:space="preserve"> </w:t>
      </w:r>
      <w:r w:rsidRPr="00C65C3E">
        <w:rPr>
          <w:rFonts w:ascii="Arabic Typesetting" w:hAnsi="Arabic Typesetting" w:cs="Arabic Typesetting"/>
          <w:b/>
          <w:bCs/>
          <w:sz w:val="36"/>
          <w:szCs w:val="36"/>
          <w:rtl/>
        </w:rPr>
        <w:t>وتخصيص الموارد الكافية لنشرها وتنفيذها</w:t>
      </w:r>
      <w:r w:rsidRPr="008904D7">
        <w:rPr>
          <w:rFonts w:ascii="Arabic Typesetting" w:hAnsi="Arabic Typesetting" w:cs="Arabic Typesetting"/>
          <w:sz w:val="36"/>
          <w:szCs w:val="36"/>
          <w:rtl/>
        </w:rPr>
        <w:t>.</w:t>
      </w:r>
    </w:p>
    <w:p w14:paraId="4B5C9C95" w14:textId="744ADB4A" w:rsidR="00177385" w:rsidRPr="008904D7" w:rsidRDefault="00C65C3E" w:rsidP="00C65C3E">
      <w:pPr>
        <w:pStyle w:val="ListParagraph"/>
        <w:numPr>
          <w:ilvl w:val="0"/>
          <w:numId w:val="8"/>
        </w:numPr>
        <w:bidi/>
        <w:spacing w:after="120" w:line="240" w:lineRule="auto"/>
        <w:ind w:left="357" w:hanging="357"/>
        <w:contextualSpacing w:val="0"/>
        <w:jc w:val="both"/>
        <w:rPr>
          <w:rFonts w:ascii="Arabic Typesetting" w:hAnsi="Arabic Typesetting" w:cs="Arabic Typesetting"/>
          <w:sz w:val="36"/>
          <w:szCs w:val="36"/>
        </w:rPr>
      </w:pPr>
      <w:r>
        <w:rPr>
          <w:rFonts w:ascii="Arabic Typesetting" w:hAnsi="Arabic Typesetting" w:cs="Arabic Typesetting" w:hint="cs"/>
          <w:b/>
          <w:bCs/>
          <w:sz w:val="36"/>
          <w:szCs w:val="36"/>
          <w:rtl/>
        </w:rPr>
        <w:lastRenderedPageBreak/>
        <w:t>طرح</w:t>
      </w:r>
      <w:r w:rsidR="00177385" w:rsidRPr="00C65C3E">
        <w:rPr>
          <w:rFonts w:ascii="Arabic Typesetting" w:hAnsi="Arabic Typesetting" w:cs="Arabic Typesetting"/>
          <w:b/>
          <w:bCs/>
          <w:sz w:val="36"/>
          <w:szCs w:val="36"/>
          <w:rtl/>
        </w:rPr>
        <w:t xml:space="preserve">/الدعوة إلى طرح </w:t>
      </w:r>
      <w:r>
        <w:rPr>
          <w:rFonts w:ascii="Arabic Typesetting" w:hAnsi="Arabic Typesetting" w:cs="Arabic Typesetting" w:hint="cs"/>
          <w:b/>
          <w:bCs/>
          <w:sz w:val="36"/>
          <w:szCs w:val="36"/>
          <w:rtl/>
        </w:rPr>
        <w:t>مسألة</w:t>
      </w:r>
      <w:r w:rsidR="00177385" w:rsidRPr="00C65C3E">
        <w:rPr>
          <w:rFonts w:ascii="Arabic Typesetting" w:hAnsi="Arabic Typesetting" w:cs="Arabic Typesetting"/>
          <w:b/>
          <w:bCs/>
          <w:sz w:val="36"/>
          <w:szCs w:val="36"/>
          <w:rtl/>
        </w:rPr>
        <w:t xml:space="preserve"> القانون الدولي الإنساني والأشخاص ذوي الإعاقة أمام اللجان الوطنية </w:t>
      </w:r>
      <w:r>
        <w:rPr>
          <w:rFonts w:ascii="Arabic Typesetting" w:hAnsi="Arabic Typesetting" w:cs="Arabic Typesetting" w:hint="cs"/>
          <w:b/>
          <w:bCs/>
          <w:sz w:val="36"/>
          <w:szCs w:val="36"/>
          <w:rtl/>
        </w:rPr>
        <w:t xml:space="preserve">أو </w:t>
      </w:r>
      <w:r w:rsidRPr="00C65C3E">
        <w:rPr>
          <w:rFonts w:ascii="Arabic Typesetting" w:hAnsi="Arabic Typesetting" w:cs="Arabic Typesetting"/>
          <w:b/>
          <w:bCs/>
          <w:sz w:val="36"/>
          <w:szCs w:val="36"/>
          <w:rtl/>
        </w:rPr>
        <w:t>الهيئات المماثلة</w:t>
      </w:r>
      <w:r w:rsidRPr="008904D7">
        <w:rPr>
          <w:rFonts w:ascii="Arabic Typesetting" w:hAnsi="Arabic Typesetting" w:cs="Arabic Typesetting"/>
          <w:sz w:val="36"/>
          <w:szCs w:val="36"/>
          <w:rtl/>
        </w:rPr>
        <w:t xml:space="preserve"> </w:t>
      </w:r>
      <w:r w:rsidR="00177385" w:rsidRPr="00C65C3E">
        <w:rPr>
          <w:rFonts w:ascii="Arabic Typesetting" w:hAnsi="Arabic Typesetting" w:cs="Arabic Typesetting"/>
          <w:b/>
          <w:bCs/>
          <w:sz w:val="36"/>
          <w:szCs w:val="36"/>
          <w:rtl/>
        </w:rPr>
        <w:t xml:space="preserve">المعنية بالقانون الدولي الإنساني </w:t>
      </w:r>
      <w:r w:rsidR="00177385" w:rsidRPr="008904D7">
        <w:rPr>
          <w:rFonts w:ascii="Arabic Typesetting" w:hAnsi="Arabic Typesetting" w:cs="Arabic Typesetting"/>
          <w:sz w:val="36"/>
          <w:szCs w:val="36"/>
          <w:rtl/>
        </w:rPr>
        <w:t xml:space="preserve">وتشجيع مشاركة الأشخاص ذوي الإعاقة والمنظمات التي تمثلهم في </w:t>
      </w:r>
      <w:r w:rsidR="009D356F">
        <w:rPr>
          <w:rFonts w:ascii="Arabic Typesetting" w:hAnsi="Arabic Typesetting" w:cs="Arabic Typesetting" w:hint="cs"/>
          <w:sz w:val="36"/>
          <w:szCs w:val="36"/>
          <w:rtl/>
        </w:rPr>
        <w:t xml:space="preserve">مثل </w:t>
      </w:r>
      <w:r w:rsidR="00177385" w:rsidRPr="008904D7">
        <w:rPr>
          <w:rFonts w:ascii="Arabic Typesetting" w:hAnsi="Arabic Typesetting" w:cs="Arabic Typesetting"/>
          <w:sz w:val="36"/>
          <w:szCs w:val="36"/>
          <w:rtl/>
        </w:rPr>
        <w:t>هذه الهيئات، بهدف الدعوة إلى وضع أو تعديل التشريعات واللوائح الوطنية المتعلقة بهذا الموضوع</w:t>
      </w:r>
      <w:r>
        <w:rPr>
          <w:rFonts w:ascii="Arabic Typesetting" w:hAnsi="Arabic Typesetting" w:cs="Arabic Typesetting" w:hint="cs"/>
          <w:sz w:val="36"/>
          <w:szCs w:val="36"/>
          <w:rtl/>
        </w:rPr>
        <w:t>، و</w:t>
      </w:r>
      <w:r w:rsidR="00177385" w:rsidRPr="008904D7">
        <w:rPr>
          <w:rFonts w:ascii="Arabic Typesetting" w:hAnsi="Arabic Typesetting" w:cs="Arabic Typesetting"/>
          <w:sz w:val="36"/>
          <w:szCs w:val="36"/>
          <w:rtl/>
        </w:rPr>
        <w:t>إد</w:t>
      </w:r>
      <w:r w:rsidR="009D356F">
        <w:rPr>
          <w:rFonts w:ascii="Arabic Typesetting" w:hAnsi="Arabic Typesetting" w:cs="Arabic Typesetting" w:hint="cs"/>
          <w:sz w:val="36"/>
          <w:szCs w:val="36"/>
          <w:rtl/>
        </w:rPr>
        <w:t>راج</w:t>
      </w:r>
      <w:r w:rsidR="00177385" w:rsidRPr="008904D7">
        <w:rPr>
          <w:rFonts w:ascii="Arabic Typesetting" w:hAnsi="Arabic Typesetting" w:cs="Arabic Typesetting"/>
          <w:sz w:val="36"/>
          <w:szCs w:val="36"/>
          <w:rtl/>
        </w:rPr>
        <w:t xml:space="preserve"> الاعتبارات المتعلقة </w:t>
      </w:r>
      <w:r>
        <w:rPr>
          <w:rFonts w:ascii="Arabic Typesetting" w:hAnsi="Arabic Typesetting" w:cs="Arabic Typesetting" w:hint="cs"/>
          <w:sz w:val="36"/>
          <w:szCs w:val="36"/>
          <w:rtl/>
        </w:rPr>
        <w:t>بالحواجز</w:t>
      </w:r>
      <w:r w:rsidR="00177385" w:rsidRPr="008904D7">
        <w:rPr>
          <w:rFonts w:ascii="Arabic Typesetting" w:hAnsi="Arabic Typesetting" w:cs="Arabic Typesetting"/>
          <w:sz w:val="36"/>
          <w:szCs w:val="36"/>
          <w:rtl/>
        </w:rPr>
        <w:t xml:space="preserve"> والمخاطر المحددة التي يواجهها الأشخاص ذوو الإعاقة في العمليات العسكرية في النزاعات المسلحة </w:t>
      </w:r>
      <w:r w:rsidR="009D356F">
        <w:rPr>
          <w:rFonts w:ascii="Arabic Typesetting" w:hAnsi="Arabic Typesetting" w:cs="Arabic Typesetting" w:hint="cs"/>
          <w:sz w:val="36"/>
          <w:szCs w:val="36"/>
          <w:rtl/>
        </w:rPr>
        <w:t>في</w:t>
      </w:r>
      <w:r w:rsidR="00177385" w:rsidRPr="008904D7">
        <w:rPr>
          <w:rFonts w:ascii="Arabic Typesetting" w:hAnsi="Arabic Typesetting" w:cs="Arabic Typesetting"/>
          <w:sz w:val="36"/>
          <w:szCs w:val="36"/>
          <w:rtl/>
        </w:rPr>
        <w:t xml:space="preserve"> </w:t>
      </w:r>
      <w:r w:rsidR="00D52D1F">
        <w:rPr>
          <w:rFonts w:ascii="Arabic Typesetting" w:hAnsi="Arabic Typesetting" w:cs="Arabic Typesetting" w:hint="cs"/>
          <w:sz w:val="36"/>
          <w:szCs w:val="36"/>
          <w:rtl/>
        </w:rPr>
        <w:t>الكتيبات</w:t>
      </w:r>
      <w:r w:rsidR="00177385" w:rsidRPr="008904D7">
        <w:rPr>
          <w:rFonts w:ascii="Arabic Typesetting" w:hAnsi="Arabic Typesetting" w:cs="Arabic Typesetting"/>
          <w:sz w:val="36"/>
          <w:szCs w:val="36"/>
          <w:rtl/>
        </w:rPr>
        <w:t xml:space="preserve">/الأوامر/التوجيهات/السياسات/الممارسات العسكرية، وإدراج هذه المسألة في </w:t>
      </w:r>
      <w:r>
        <w:rPr>
          <w:rFonts w:ascii="Arabic Typesetting" w:hAnsi="Arabic Typesetting" w:cs="Arabic Typesetting" w:hint="cs"/>
          <w:sz w:val="36"/>
          <w:szCs w:val="36"/>
          <w:rtl/>
        </w:rPr>
        <w:t xml:space="preserve">عملية </w:t>
      </w:r>
      <w:r w:rsidR="00177385" w:rsidRPr="008904D7">
        <w:rPr>
          <w:rFonts w:ascii="Arabic Typesetting" w:hAnsi="Arabic Typesetting" w:cs="Arabic Typesetting"/>
          <w:sz w:val="36"/>
          <w:szCs w:val="36"/>
          <w:rtl/>
        </w:rPr>
        <w:t>نشر القانون الدولي الإنساني في</w:t>
      </w:r>
      <w:r>
        <w:rPr>
          <w:rFonts w:ascii="Arabic Typesetting" w:hAnsi="Arabic Typesetting" w:cs="Arabic Typesetting" w:hint="cs"/>
          <w:sz w:val="36"/>
          <w:szCs w:val="36"/>
          <w:rtl/>
        </w:rPr>
        <w:t xml:space="preserve"> صفوف</w:t>
      </w:r>
      <w:r w:rsidR="00177385" w:rsidRPr="008904D7">
        <w:rPr>
          <w:rFonts w:ascii="Arabic Typesetting" w:hAnsi="Arabic Typesetting" w:cs="Arabic Typesetting"/>
          <w:sz w:val="36"/>
          <w:szCs w:val="36"/>
          <w:rtl/>
        </w:rPr>
        <w:t xml:space="preserve"> القوات المسلحة و/أو تنظيم مؤتمرات للخبراء بشأن القانون الدولي الإنساني بهدف زيادة الوعي بهذه المسألة على وجه التحديد ووضع توصيات قانونية </w:t>
      </w:r>
      <w:r>
        <w:rPr>
          <w:rFonts w:ascii="Arabic Typesetting" w:hAnsi="Arabic Typesetting" w:cs="Arabic Typesetting" w:hint="cs"/>
          <w:sz w:val="36"/>
          <w:szCs w:val="36"/>
          <w:rtl/>
        </w:rPr>
        <w:t>وميدانية.</w:t>
      </w:r>
    </w:p>
    <w:p w14:paraId="01DA69AE" w14:textId="6A1A8663" w:rsidR="00177385" w:rsidRPr="008904D7" w:rsidRDefault="00177385" w:rsidP="00C65C3E">
      <w:pPr>
        <w:pStyle w:val="ListParagraph"/>
        <w:numPr>
          <w:ilvl w:val="0"/>
          <w:numId w:val="8"/>
        </w:numPr>
        <w:bidi/>
        <w:spacing w:after="120" w:line="240" w:lineRule="auto"/>
        <w:contextualSpacing w:val="0"/>
        <w:jc w:val="both"/>
        <w:rPr>
          <w:rFonts w:ascii="Arabic Typesetting" w:hAnsi="Arabic Typesetting" w:cs="Arabic Typesetting"/>
          <w:sz w:val="36"/>
          <w:szCs w:val="36"/>
        </w:rPr>
      </w:pPr>
      <w:r w:rsidRPr="008904D7">
        <w:rPr>
          <w:rFonts w:ascii="Arabic Typesetting" w:hAnsi="Arabic Typesetting" w:cs="Arabic Typesetting"/>
          <w:sz w:val="36"/>
          <w:szCs w:val="36"/>
          <w:rtl/>
        </w:rPr>
        <w:t>إد</w:t>
      </w:r>
      <w:r w:rsidR="007F6DA1">
        <w:rPr>
          <w:rFonts w:ascii="Arabic Typesetting" w:hAnsi="Arabic Typesetting" w:cs="Arabic Typesetting" w:hint="cs"/>
          <w:sz w:val="36"/>
          <w:szCs w:val="36"/>
          <w:rtl/>
        </w:rPr>
        <w:t>راج مسألة إدماج</w:t>
      </w:r>
      <w:r w:rsidRPr="008904D7">
        <w:rPr>
          <w:rFonts w:ascii="Arabic Typesetting" w:hAnsi="Arabic Typesetting" w:cs="Arabic Typesetting"/>
          <w:sz w:val="36"/>
          <w:szCs w:val="36"/>
          <w:rtl/>
        </w:rPr>
        <w:t xml:space="preserve"> الإعاقة في الأنشطة الإنسانية </w:t>
      </w:r>
      <w:r w:rsidR="00C65C3E">
        <w:rPr>
          <w:rFonts w:ascii="Arabic Typesetting" w:hAnsi="Arabic Typesetting" w:cs="Arabic Typesetting" w:hint="cs"/>
          <w:sz w:val="36"/>
          <w:szCs w:val="36"/>
          <w:rtl/>
        </w:rPr>
        <w:t>الميدانية</w:t>
      </w:r>
      <w:r w:rsidRPr="008904D7">
        <w:rPr>
          <w:rFonts w:ascii="Arabic Typesetting" w:hAnsi="Arabic Typesetting" w:cs="Arabic Typesetting"/>
          <w:sz w:val="36"/>
          <w:szCs w:val="36"/>
          <w:rtl/>
        </w:rPr>
        <w:t xml:space="preserve"> عن طريق تنفيذ إجراءات </w:t>
      </w:r>
      <w:r w:rsidR="007F6DA1">
        <w:rPr>
          <w:rFonts w:ascii="Arabic Typesetting" w:hAnsi="Arabic Typesetting" w:cs="Arabic Typesetting" w:hint="cs"/>
          <w:sz w:val="36"/>
          <w:szCs w:val="36"/>
          <w:rtl/>
        </w:rPr>
        <w:t>من قبيل</w:t>
      </w:r>
      <w:r w:rsidRPr="008904D7">
        <w:rPr>
          <w:rFonts w:ascii="Arabic Typesetting" w:hAnsi="Arabic Typesetting" w:cs="Arabic Typesetting"/>
          <w:sz w:val="36"/>
          <w:szCs w:val="36"/>
          <w:rtl/>
        </w:rPr>
        <w:t xml:space="preserve"> (</w:t>
      </w:r>
      <w:r w:rsidR="00C65C3E">
        <w:rPr>
          <w:rFonts w:ascii="Arabic Typesetting" w:hAnsi="Arabic Typesetting" w:cs="Arabic Typesetting" w:hint="cs"/>
          <w:sz w:val="36"/>
          <w:szCs w:val="36"/>
          <w:rtl/>
        </w:rPr>
        <w:t xml:space="preserve">يُرجى </w:t>
      </w:r>
      <w:r w:rsidR="005F64CF">
        <w:rPr>
          <w:rFonts w:ascii="Arabic Typesetting" w:hAnsi="Arabic Typesetting" w:cs="Arabic Typesetting" w:hint="cs"/>
          <w:sz w:val="36"/>
          <w:szCs w:val="36"/>
          <w:rtl/>
        </w:rPr>
        <w:t>ال</w:t>
      </w:r>
      <w:r w:rsidRPr="008904D7">
        <w:rPr>
          <w:rFonts w:ascii="Arabic Typesetting" w:hAnsi="Arabic Typesetting" w:cs="Arabic Typesetting"/>
          <w:sz w:val="36"/>
          <w:szCs w:val="36"/>
          <w:rtl/>
        </w:rPr>
        <w:t>اخت</w:t>
      </w:r>
      <w:r w:rsidR="005F64CF">
        <w:rPr>
          <w:rFonts w:ascii="Arabic Typesetting" w:hAnsi="Arabic Typesetting" w:cs="Arabic Typesetting" w:hint="cs"/>
          <w:sz w:val="36"/>
          <w:szCs w:val="36"/>
          <w:rtl/>
        </w:rPr>
        <w:t>يار</w:t>
      </w:r>
      <w:r w:rsidRPr="008904D7">
        <w:rPr>
          <w:rFonts w:ascii="Arabic Typesetting" w:hAnsi="Arabic Typesetting" w:cs="Arabic Typesetting"/>
          <w:sz w:val="36"/>
          <w:szCs w:val="36"/>
          <w:rtl/>
        </w:rPr>
        <w:t xml:space="preserve"> من القائمة غير الحصرية):</w:t>
      </w:r>
    </w:p>
    <w:p w14:paraId="2BFCFDC1" w14:textId="6A92F455" w:rsidR="00177385" w:rsidRPr="008904D7" w:rsidRDefault="00177385" w:rsidP="00C65C3E">
      <w:pPr>
        <w:pStyle w:val="ListParagraph"/>
        <w:numPr>
          <w:ilvl w:val="0"/>
          <w:numId w:val="16"/>
        </w:numPr>
        <w:bidi/>
        <w:spacing w:after="120" w:line="240" w:lineRule="auto"/>
        <w:contextualSpacing w:val="0"/>
        <w:jc w:val="both"/>
        <w:rPr>
          <w:rFonts w:ascii="Arabic Typesetting" w:hAnsi="Arabic Typesetting" w:cs="Arabic Typesetting"/>
          <w:sz w:val="36"/>
          <w:szCs w:val="36"/>
        </w:rPr>
      </w:pPr>
      <w:r w:rsidRPr="008904D7">
        <w:rPr>
          <w:rFonts w:ascii="Arabic Typesetting" w:hAnsi="Arabic Typesetting" w:cs="Arabic Typesetting"/>
          <w:sz w:val="36"/>
          <w:szCs w:val="36"/>
          <w:rtl/>
        </w:rPr>
        <w:t>العمل على تعزيز الروابط و</w:t>
      </w:r>
      <w:r w:rsidR="005F64CF">
        <w:rPr>
          <w:rFonts w:ascii="Arabic Typesetting" w:hAnsi="Arabic Typesetting" w:cs="Arabic Typesetting" w:hint="cs"/>
          <w:sz w:val="36"/>
          <w:szCs w:val="36"/>
          <w:rtl/>
        </w:rPr>
        <w:t xml:space="preserve">أوجه </w:t>
      </w:r>
      <w:r w:rsidRPr="008904D7">
        <w:rPr>
          <w:rFonts w:ascii="Arabic Typesetting" w:hAnsi="Arabic Typesetting" w:cs="Arabic Typesetting"/>
          <w:sz w:val="36"/>
          <w:szCs w:val="36"/>
          <w:rtl/>
        </w:rPr>
        <w:t>التعاون بين الدول والجمعيات الوطنية، بهدف دعم الأشخاص ذوي الإعاقة والمنظمات التي تمثلهم</w:t>
      </w:r>
    </w:p>
    <w:p w14:paraId="727E4CA9" w14:textId="02396795" w:rsidR="00177385" w:rsidRPr="008904D7" w:rsidRDefault="00177385" w:rsidP="00C65C3E">
      <w:pPr>
        <w:pStyle w:val="ListParagraph"/>
        <w:numPr>
          <w:ilvl w:val="0"/>
          <w:numId w:val="16"/>
        </w:numPr>
        <w:bidi/>
        <w:spacing w:after="120" w:line="240" w:lineRule="auto"/>
        <w:contextualSpacing w:val="0"/>
        <w:jc w:val="both"/>
        <w:rPr>
          <w:rFonts w:ascii="Arabic Typesetting" w:hAnsi="Arabic Typesetting" w:cs="Arabic Typesetting"/>
          <w:sz w:val="36"/>
          <w:szCs w:val="36"/>
        </w:rPr>
      </w:pPr>
      <w:r w:rsidRPr="008904D7">
        <w:rPr>
          <w:rFonts w:ascii="Arabic Typesetting" w:hAnsi="Arabic Typesetting" w:cs="Arabic Typesetting"/>
          <w:sz w:val="36"/>
          <w:szCs w:val="36"/>
          <w:rtl/>
        </w:rPr>
        <w:t>ضمان المشاركة الهادفة للأشخاص ذوي الإعاقة والمنظمات التي تمثلهم من أجل إدماج وجهات نظرهم في تصميم</w:t>
      </w:r>
      <w:r w:rsidR="005F64CF">
        <w:rPr>
          <w:rFonts w:ascii="Arabic Typesetting" w:hAnsi="Arabic Typesetting" w:cs="Arabic Typesetting" w:hint="cs"/>
          <w:sz w:val="36"/>
          <w:szCs w:val="36"/>
          <w:rtl/>
        </w:rPr>
        <w:t xml:space="preserve"> </w:t>
      </w:r>
      <w:r w:rsidR="005F64CF" w:rsidRPr="008904D7">
        <w:rPr>
          <w:rFonts w:ascii="Arabic Typesetting" w:hAnsi="Arabic Typesetting" w:cs="Arabic Typesetting"/>
          <w:sz w:val="36"/>
          <w:szCs w:val="36"/>
          <w:rtl/>
        </w:rPr>
        <w:t xml:space="preserve">الاستجابات الإنسانية </w:t>
      </w:r>
      <w:r w:rsidRPr="008904D7">
        <w:rPr>
          <w:rFonts w:ascii="Arabic Typesetting" w:hAnsi="Arabic Typesetting" w:cs="Arabic Typesetting"/>
          <w:sz w:val="36"/>
          <w:szCs w:val="36"/>
          <w:rtl/>
        </w:rPr>
        <w:t>وتنفيذ</w:t>
      </w:r>
      <w:r w:rsidR="005F64CF">
        <w:rPr>
          <w:rFonts w:ascii="Arabic Typesetting" w:hAnsi="Arabic Typesetting" w:cs="Arabic Typesetting" w:hint="cs"/>
          <w:sz w:val="36"/>
          <w:szCs w:val="36"/>
          <w:rtl/>
        </w:rPr>
        <w:t>ها</w:t>
      </w:r>
      <w:r w:rsidRPr="008904D7">
        <w:rPr>
          <w:rFonts w:ascii="Arabic Typesetting" w:hAnsi="Arabic Typesetting" w:cs="Arabic Typesetting"/>
          <w:sz w:val="36"/>
          <w:szCs w:val="36"/>
          <w:rtl/>
        </w:rPr>
        <w:t xml:space="preserve"> ورصد</w:t>
      </w:r>
      <w:r w:rsidR="005F64CF">
        <w:rPr>
          <w:rFonts w:ascii="Arabic Typesetting" w:hAnsi="Arabic Typesetting" w:cs="Arabic Typesetting" w:hint="cs"/>
          <w:sz w:val="36"/>
          <w:szCs w:val="36"/>
          <w:rtl/>
        </w:rPr>
        <w:t>ها</w:t>
      </w:r>
      <w:r w:rsidRPr="008904D7">
        <w:rPr>
          <w:rFonts w:ascii="Arabic Typesetting" w:hAnsi="Arabic Typesetting" w:cs="Arabic Typesetting"/>
          <w:sz w:val="36"/>
          <w:szCs w:val="36"/>
          <w:rtl/>
        </w:rPr>
        <w:t xml:space="preserve"> </w:t>
      </w:r>
      <w:r w:rsidR="005F64CF">
        <w:rPr>
          <w:rFonts w:ascii="Arabic Typesetting" w:hAnsi="Arabic Typesetting" w:cs="Arabic Typesetting" w:hint="cs"/>
          <w:sz w:val="36"/>
          <w:szCs w:val="36"/>
          <w:rtl/>
        </w:rPr>
        <w:t>واستعراضها</w:t>
      </w:r>
      <w:r w:rsidRPr="008904D7">
        <w:rPr>
          <w:rFonts w:ascii="Arabic Typesetting" w:hAnsi="Arabic Typesetting" w:cs="Arabic Typesetting"/>
          <w:sz w:val="36"/>
          <w:szCs w:val="36"/>
          <w:rtl/>
        </w:rPr>
        <w:t xml:space="preserve">، وعلى نطاق أوسع، السعي إلى إدراج الأشخاص ذوي الإعاقة في فرق الموظفين والمتطوعين </w:t>
      </w:r>
      <w:r w:rsidR="007F6DA1">
        <w:rPr>
          <w:rFonts w:ascii="Arabic Typesetting" w:hAnsi="Arabic Typesetting" w:cs="Arabic Typesetting" w:hint="cs"/>
          <w:sz w:val="36"/>
          <w:szCs w:val="36"/>
          <w:rtl/>
        </w:rPr>
        <w:t>التابعة</w:t>
      </w:r>
      <w:r w:rsidRPr="008904D7">
        <w:rPr>
          <w:rFonts w:ascii="Arabic Typesetting" w:hAnsi="Arabic Typesetting" w:cs="Arabic Typesetting"/>
          <w:sz w:val="36"/>
          <w:szCs w:val="36"/>
          <w:rtl/>
        </w:rPr>
        <w:t xml:space="preserve"> </w:t>
      </w:r>
      <w:r w:rsidR="007F6DA1">
        <w:rPr>
          <w:rFonts w:ascii="Arabic Typesetting" w:hAnsi="Arabic Typesetting" w:cs="Arabic Typesetting" w:hint="cs"/>
          <w:sz w:val="36"/>
          <w:szCs w:val="36"/>
          <w:rtl/>
        </w:rPr>
        <w:t>لل</w:t>
      </w:r>
      <w:r w:rsidRPr="008904D7">
        <w:rPr>
          <w:rFonts w:ascii="Arabic Typesetting" w:hAnsi="Arabic Typesetting" w:cs="Arabic Typesetting"/>
          <w:sz w:val="36"/>
          <w:szCs w:val="36"/>
          <w:rtl/>
        </w:rPr>
        <w:t xml:space="preserve">وزارة </w:t>
      </w:r>
      <w:r w:rsidR="005205CA">
        <w:rPr>
          <w:rFonts w:ascii="Arabic Typesetting" w:hAnsi="Arabic Typesetting" w:cs="Arabic Typesetting" w:hint="cs"/>
          <w:sz w:val="36"/>
          <w:szCs w:val="36"/>
          <w:rtl/>
        </w:rPr>
        <w:t>المختصة</w:t>
      </w:r>
      <w:r w:rsidRPr="008904D7">
        <w:rPr>
          <w:rFonts w:ascii="Arabic Typesetting" w:hAnsi="Arabic Typesetting" w:cs="Arabic Typesetting"/>
          <w:sz w:val="36"/>
          <w:szCs w:val="36"/>
          <w:rtl/>
        </w:rPr>
        <w:t>/الجمعية الوطنية المعنية</w:t>
      </w:r>
    </w:p>
    <w:p w14:paraId="74555F57" w14:textId="5FEF3FE3" w:rsidR="00177385" w:rsidRPr="008904D7" w:rsidRDefault="00177385" w:rsidP="00C65C3E">
      <w:pPr>
        <w:pStyle w:val="ListParagraph"/>
        <w:numPr>
          <w:ilvl w:val="0"/>
          <w:numId w:val="16"/>
        </w:numPr>
        <w:bidi/>
        <w:spacing w:after="120" w:line="240" w:lineRule="auto"/>
        <w:contextualSpacing w:val="0"/>
        <w:jc w:val="both"/>
        <w:rPr>
          <w:rFonts w:ascii="Arabic Typesetting" w:hAnsi="Arabic Typesetting" w:cs="Arabic Typesetting"/>
          <w:sz w:val="36"/>
          <w:szCs w:val="36"/>
        </w:rPr>
      </w:pPr>
      <w:r w:rsidRPr="008904D7">
        <w:rPr>
          <w:rFonts w:ascii="Arabic Typesetting" w:hAnsi="Arabic Typesetting" w:cs="Arabic Typesetting"/>
          <w:sz w:val="36"/>
          <w:szCs w:val="36"/>
          <w:rtl/>
        </w:rPr>
        <w:t xml:space="preserve">ضمان </w:t>
      </w:r>
      <w:r w:rsidR="005F64CF">
        <w:rPr>
          <w:rFonts w:ascii="Arabic Typesetting" w:hAnsi="Arabic Typesetting" w:cs="Arabic Typesetting" w:hint="cs"/>
          <w:sz w:val="36"/>
          <w:szCs w:val="36"/>
          <w:rtl/>
        </w:rPr>
        <w:t>امتلاك</w:t>
      </w:r>
      <w:r w:rsidRPr="008904D7">
        <w:rPr>
          <w:rFonts w:ascii="Arabic Typesetting" w:hAnsi="Arabic Typesetting" w:cs="Arabic Typesetting"/>
          <w:sz w:val="36"/>
          <w:szCs w:val="36"/>
          <w:rtl/>
        </w:rPr>
        <w:t xml:space="preserve"> الجمعيات الوطنية موارد مالية</w:t>
      </w:r>
      <w:r w:rsidR="00FF0814">
        <w:rPr>
          <w:rFonts w:ascii="Arabic Typesetting" w:hAnsi="Arabic Typesetting" w:cs="Arabic Typesetting"/>
          <w:sz w:val="36"/>
          <w:szCs w:val="36"/>
        </w:rPr>
        <w:t xml:space="preserve"> </w:t>
      </w:r>
      <w:r w:rsidR="00FF0814" w:rsidRPr="008904D7">
        <w:rPr>
          <w:rFonts w:ascii="Arabic Typesetting" w:hAnsi="Arabic Typesetting" w:cs="Arabic Typesetting"/>
          <w:sz w:val="36"/>
          <w:szCs w:val="36"/>
          <w:rtl/>
        </w:rPr>
        <w:t>كافية</w:t>
      </w:r>
      <w:r w:rsidRPr="008904D7">
        <w:rPr>
          <w:rFonts w:ascii="Arabic Typesetting" w:hAnsi="Arabic Typesetting" w:cs="Arabic Typesetting"/>
          <w:sz w:val="36"/>
          <w:szCs w:val="36"/>
          <w:rtl/>
        </w:rPr>
        <w:t xml:space="preserve"> وبشرية ماهرة (على سبيل المثال </w:t>
      </w:r>
      <w:r w:rsidR="005F64CF">
        <w:rPr>
          <w:rFonts w:ascii="Arabic Typesetting" w:hAnsi="Arabic Typesetting" w:cs="Arabic Typesetting" w:hint="cs"/>
          <w:sz w:val="36"/>
          <w:szCs w:val="36"/>
          <w:rtl/>
        </w:rPr>
        <w:t>جهة</w:t>
      </w:r>
      <w:r w:rsidRPr="008904D7">
        <w:rPr>
          <w:rFonts w:ascii="Arabic Typesetting" w:hAnsi="Arabic Typesetting" w:cs="Arabic Typesetting"/>
          <w:sz w:val="36"/>
          <w:szCs w:val="36"/>
          <w:rtl/>
        </w:rPr>
        <w:t xml:space="preserve"> تنسيق مخصص</w:t>
      </w:r>
      <w:r w:rsidR="005F64CF">
        <w:rPr>
          <w:rFonts w:ascii="Arabic Typesetting" w:hAnsi="Arabic Typesetting" w:cs="Arabic Typesetting" w:hint="cs"/>
          <w:sz w:val="36"/>
          <w:szCs w:val="36"/>
          <w:rtl/>
        </w:rPr>
        <w:t>ة</w:t>
      </w:r>
      <w:r w:rsidRPr="008904D7">
        <w:rPr>
          <w:rFonts w:ascii="Arabic Typesetting" w:hAnsi="Arabic Typesetting" w:cs="Arabic Typesetting"/>
          <w:sz w:val="36"/>
          <w:szCs w:val="36"/>
          <w:rtl/>
        </w:rPr>
        <w:t xml:space="preserve"> لإدماج</w:t>
      </w:r>
      <w:r w:rsidR="00582B66">
        <w:rPr>
          <w:rFonts w:ascii="Arabic Typesetting" w:hAnsi="Arabic Typesetting" w:cs="Arabic Typesetting" w:hint="cs"/>
          <w:sz w:val="36"/>
          <w:szCs w:val="36"/>
          <w:rtl/>
        </w:rPr>
        <w:t xml:space="preserve"> </w:t>
      </w:r>
      <w:r w:rsidRPr="008904D7">
        <w:rPr>
          <w:rFonts w:ascii="Arabic Typesetting" w:hAnsi="Arabic Typesetting" w:cs="Arabic Typesetting"/>
          <w:sz w:val="36"/>
          <w:szCs w:val="36"/>
          <w:rtl/>
        </w:rPr>
        <w:t xml:space="preserve">الإعاقة) </w:t>
      </w:r>
      <w:r w:rsidR="005F64CF">
        <w:rPr>
          <w:rFonts w:ascii="Arabic Typesetting" w:hAnsi="Arabic Typesetting" w:cs="Arabic Typesetting" w:hint="cs"/>
          <w:sz w:val="36"/>
          <w:szCs w:val="36"/>
          <w:rtl/>
        </w:rPr>
        <w:t xml:space="preserve">من أجل </w:t>
      </w:r>
      <w:r w:rsidRPr="008904D7">
        <w:rPr>
          <w:rFonts w:ascii="Arabic Typesetting" w:hAnsi="Arabic Typesetting" w:cs="Arabic Typesetting"/>
          <w:sz w:val="36"/>
          <w:szCs w:val="36"/>
          <w:rtl/>
        </w:rPr>
        <w:t>دعم إدماج الأشخاص ذوي الإعاقة في الاستجابة الإنسانية</w:t>
      </w:r>
    </w:p>
    <w:p w14:paraId="41FB7F6E" w14:textId="273C43DC" w:rsidR="00177385" w:rsidRPr="008904D7" w:rsidRDefault="00177385" w:rsidP="00C65C3E">
      <w:pPr>
        <w:pStyle w:val="ListParagraph"/>
        <w:numPr>
          <w:ilvl w:val="0"/>
          <w:numId w:val="16"/>
        </w:numPr>
        <w:bidi/>
        <w:spacing w:after="120" w:line="240" w:lineRule="auto"/>
        <w:contextualSpacing w:val="0"/>
        <w:jc w:val="both"/>
        <w:rPr>
          <w:rFonts w:ascii="Arabic Typesetting" w:hAnsi="Arabic Typesetting" w:cs="Arabic Typesetting"/>
          <w:sz w:val="36"/>
          <w:szCs w:val="36"/>
        </w:rPr>
      </w:pPr>
      <w:r w:rsidRPr="008904D7">
        <w:rPr>
          <w:rFonts w:ascii="Arabic Typesetting" w:hAnsi="Arabic Typesetting" w:cs="Arabic Typesetting"/>
          <w:sz w:val="36"/>
          <w:szCs w:val="36"/>
          <w:rtl/>
        </w:rPr>
        <w:t xml:space="preserve">دراسة وإنشاء </w:t>
      </w:r>
      <w:r w:rsidR="005F64CF">
        <w:rPr>
          <w:rFonts w:ascii="Arabic Typesetting" w:hAnsi="Arabic Typesetting" w:cs="Arabic Typesetting" w:hint="cs"/>
          <w:sz w:val="36"/>
          <w:szCs w:val="36"/>
          <w:rtl/>
        </w:rPr>
        <w:t>سبل</w:t>
      </w:r>
      <w:r w:rsidRPr="008904D7">
        <w:rPr>
          <w:rFonts w:ascii="Arabic Typesetting" w:hAnsi="Arabic Typesetting" w:cs="Arabic Typesetting"/>
          <w:sz w:val="36"/>
          <w:szCs w:val="36"/>
          <w:rtl/>
        </w:rPr>
        <w:t xml:space="preserve"> مناسبة لجمع وتحليل البيانات المصنفة حسب الجنس والعمر والإعاقة، باستخدام منهجيات مقبولة مثل </w:t>
      </w:r>
      <w:r w:rsidR="005F64CF" w:rsidRPr="005F64CF">
        <w:rPr>
          <w:rFonts w:ascii="Arabic Typesetting" w:hAnsi="Arabic Typesetting" w:cs="Arabic Typesetting"/>
          <w:sz w:val="36"/>
          <w:szCs w:val="36"/>
          <w:rtl/>
        </w:rPr>
        <w:t>مجموعة الأسئلة الموجزة الصادرة عن فريق واشنطن</w:t>
      </w:r>
      <w:r w:rsidRPr="008904D7">
        <w:rPr>
          <w:rFonts w:ascii="Arabic Typesetting" w:hAnsi="Arabic Typesetting" w:cs="Arabic Typesetting"/>
          <w:sz w:val="36"/>
          <w:szCs w:val="36"/>
          <w:rtl/>
        </w:rPr>
        <w:t xml:space="preserve">، واستخدام البيانات في </w:t>
      </w:r>
      <w:r w:rsidR="005F64CF">
        <w:rPr>
          <w:rFonts w:ascii="Arabic Typesetting" w:hAnsi="Arabic Typesetting" w:cs="Arabic Typesetting" w:hint="cs"/>
          <w:sz w:val="36"/>
          <w:szCs w:val="36"/>
          <w:rtl/>
        </w:rPr>
        <w:t>ال</w:t>
      </w:r>
      <w:r w:rsidRPr="008904D7">
        <w:rPr>
          <w:rFonts w:ascii="Arabic Typesetting" w:hAnsi="Arabic Typesetting" w:cs="Arabic Typesetting"/>
          <w:sz w:val="36"/>
          <w:szCs w:val="36"/>
          <w:rtl/>
        </w:rPr>
        <w:t xml:space="preserve">تخطيط </w:t>
      </w:r>
      <w:r w:rsidR="005F64CF">
        <w:rPr>
          <w:rFonts w:ascii="Arabic Typesetting" w:hAnsi="Arabic Typesetting" w:cs="Arabic Typesetting" w:hint="cs"/>
          <w:sz w:val="36"/>
          <w:szCs w:val="36"/>
          <w:rtl/>
        </w:rPr>
        <w:t>ل</w:t>
      </w:r>
      <w:r w:rsidRPr="008904D7">
        <w:rPr>
          <w:rFonts w:ascii="Arabic Typesetting" w:hAnsi="Arabic Typesetting" w:cs="Arabic Typesetting"/>
          <w:sz w:val="36"/>
          <w:szCs w:val="36"/>
          <w:rtl/>
        </w:rPr>
        <w:t>أنشطتها الإنسانية ورصد وصول الأشخاص ذوي الإعاقة إلى الخدمات والمساعدات الإنسانية</w:t>
      </w:r>
      <w:r w:rsidR="005F64CF">
        <w:rPr>
          <w:rFonts w:ascii="Arabic Typesetting" w:hAnsi="Arabic Typesetting" w:cs="Arabic Typesetting" w:hint="cs"/>
          <w:sz w:val="36"/>
          <w:szCs w:val="36"/>
          <w:rtl/>
        </w:rPr>
        <w:t>؛</w:t>
      </w:r>
    </w:p>
    <w:p w14:paraId="3AB155A8" w14:textId="7871C195" w:rsidR="005F64CF" w:rsidRDefault="00177385" w:rsidP="005F64CF">
      <w:pPr>
        <w:pStyle w:val="ListParagraph"/>
        <w:numPr>
          <w:ilvl w:val="0"/>
          <w:numId w:val="16"/>
        </w:numPr>
        <w:bidi/>
        <w:spacing w:after="120" w:line="240" w:lineRule="auto"/>
        <w:contextualSpacing w:val="0"/>
        <w:jc w:val="both"/>
        <w:rPr>
          <w:rFonts w:ascii="Arabic Typesetting" w:hAnsi="Arabic Typesetting" w:cs="Arabic Typesetting"/>
          <w:sz w:val="36"/>
          <w:szCs w:val="36"/>
        </w:rPr>
      </w:pPr>
      <w:r w:rsidRPr="008904D7">
        <w:rPr>
          <w:rFonts w:ascii="Arabic Typesetting" w:hAnsi="Arabic Typesetting" w:cs="Arabic Typesetting"/>
          <w:sz w:val="36"/>
          <w:szCs w:val="36"/>
          <w:rtl/>
        </w:rPr>
        <w:t>ضمان إدراج اعتبارات الوصول (في</w:t>
      </w:r>
      <w:r w:rsidR="00582B66">
        <w:rPr>
          <w:rFonts w:ascii="Arabic Typesetting" w:hAnsi="Arabic Typesetting" w:cs="Arabic Typesetting"/>
          <w:sz w:val="36"/>
          <w:szCs w:val="36"/>
        </w:rPr>
        <w:t xml:space="preserve"> </w:t>
      </w:r>
      <w:r w:rsidRPr="008904D7">
        <w:rPr>
          <w:rFonts w:ascii="Arabic Typesetting" w:hAnsi="Arabic Typesetting" w:cs="Arabic Typesetting"/>
          <w:sz w:val="36"/>
          <w:szCs w:val="36"/>
          <w:rtl/>
        </w:rPr>
        <w:t xml:space="preserve">ما يتعلق بالبيئة والاتصالات والمعلومات) في </w:t>
      </w:r>
      <w:r w:rsidR="005F64CF">
        <w:rPr>
          <w:rFonts w:ascii="Arabic Typesetting" w:hAnsi="Arabic Typesetting" w:cs="Arabic Typesetting" w:hint="cs"/>
          <w:sz w:val="36"/>
          <w:szCs w:val="36"/>
          <w:rtl/>
        </w:rPr>
        <w:t>ال</w:t>
      </w:r>
      <w:r w:rsidRPr="008904D7">
        <w:rPr>
          <w:rFonts w:ascii="Arabic Typesetting" w:hAnsi="Arabic Typesetting" w:cs="Arabic Typesetting"/>
          <w:sz w:val="36"/>
          <w:szCs w:val="36"/>
          <w:rtl/>
        </w:rPr>
        <w:t>تخطيط</w:t>
      </w:r>
      <w:r w:rsidR="005F64CF">
        <w:rPr>
          <w:rFonts w:ascii="Arabic Typesetting" w:hAnsi="Arabic Typesetting" w:cs="Arabic Typesetting" w:hint="cs"/>
          <w:sz w:val="36"/>
          <w:szCs w:val="36"/>
          <w:rtl/>
        </w:rPr>
        <w:t xml:space="preserve"> ل</w:t>
      </w:r>
      <w:r w:rsidRPr="008904D7">
        <w:rPr>
          <w:rFonts w:ascii="Arabic Typesetting" w:hAnsi="Arabic Typesetting" w:cs="Arabic Typesetting"/>
          <w:sz w:val="36"/>
          <w:szCs w:val="36"/>
          <w:rtl/>
        </w:rPr>
        <w:t xml:space="preserve">لإغاثة الإنسانية </w:t>
      </w:r>
      <w:r w:rsidR="005F64CF">
        <w:rPr>
          <w:rFonts w:ascii="Arabic Typesetting" w:hAnsi="Arabic Typesetting" w:cs="Arabic Typesetting" w:hint="cs"/>
          <w:sz w:val="36"/>
          <w:szCs w:val="36"/>
          <w:rtl/>
        </w:rPr>
        <w:t>وتنفيذها لصالح ا</w:t>
      </w:r>
      <w:r w:rsidRPr="008904D7">
        <w:rPr>
          <w:rFonts w:ascii="Arabic Typesetting" w:hAnsi="Arabic Typesetting" w:cs="Arabic Typesetting"/>
          <w:sz w:val="36"/>
          <w:szCs w:val="36"/>
          <w:rtl/>
        </w:rPr>
        <w:t xml:space="preserve">لمدنيين ذوي الإعاقة، خاصة عندما </w:t>
      </w:r>
      <w:r w:rsidR="005F64CF">
        <w:rPr>
          <w:rFonts w:ascii="Arabic Typesetting" w:hAnsi="Arabic Typesetting" w:cs="Arabic Typesetting" w:hint="cs"/>
          <w:sz w:val="36"/>
          <w:szCs w:val="36"/>
          <w:rtl/>
        </w:rPr>
        <w:t>تضطلع</w:t>
      </w:r>
      <w:r w:rsidRPr="008904D7">
        <w:rPr>
          <w:rFonts w:ascii="Arabic Typesetting" w:hAnsi="Arabic Typesetting" w:cs="Arabic Typesetting"/>
          <w:sz w:val="36"/>
          <w:szCs w:val="36"/>
          <w:rtl/>
        </w:rPr>
        <w:t xml:space="preserve"> الدول/المجتمعات الوطنية</w:t>
      </w:r>
      <w:r w:rsidR="00582B66">
        <w:rPr>
          <w:rFonts w:ascii="Arabic Typesetting" w:hAnsi="Arabic Typesetting" w:cs="Arabic Typesetting" w:hint="cs"/>
          <w:sz w:val="36"/>
          <w:szCs w:val="36"/>
          <w:rtl/>
        </w:rPr>
        <w:t xml:space="preserve"> نفسها</w:t>
      </w:r>
      <w:r w:rsidR="005F64CF">
        <w:rPr>
          <w:rFonts w:ascii="Arabic Typesetting" w:hAnsi="Arabic Typesetting" w:cs="Arabic Typesetting" w:hint="cs"/>
          <w:sz w:val="36"/>
          <w:szCs w:val="36"/>
          <w:rtl/>
        </w:rPr>
        <w:t xml:space="preserve"> بعمليات الإجلاء،</w:t>
      </w:r>
      <w:r w:rsidR="005F64CF" w:rsidRPr="005F64CF">
        <w:rPr>
          <w:rtl/>
        </w:rPr>
        <w:t xml:space="preserve"> </w:t>
      </w:r>
      <w:r w:rsidR="005F64CF" w:rsidRPr="005F64CF">
        <w:rPr>
          <w:rFonts w:ascii="Arabic Typesetting" w:hAnsi="Arabic Typesetting" w:cs="Arabic Typesetting"/>
          <w:sz w:val="36"/>
          <w:szCs w:val="36"/>
          <w:rtl/>
        </w:rPr>
        <w:t xml:space="preserve">على أن تشمل هذه الاعتبارات تدابير مثل تحديد الأشخاص ذوي الإعاقة، وضمان إمكانية الوصول إلى وسائل النقل وتوافر الأجهزة المساعدة والسماح </w:t>
      </w:r>
      <w:r w:rsidR="00582B66">
        <w:rPr>
          <w:rFonts w:ascii="Arabic Typesetting" w:hAnsi="Arabic Typesetting" w:cs="Arabic Typesetting" w:hint="cs"/>
          <w:sz w:val="36"/>
          <w:szCs w:val="36"/>
          <w:rtl/>
        </w:rPr>
        <w:t>للأشخاص الذين يقدمون لهم الدعم</w:t>
      </w:r>
      <w:r w:rsidR="005F64CF" w:rsidRPr="005F64CF">
        <w:rPr>
          <w:rFonts w:ascii="Arabic Typesetting" w:hAnsi="Arabic Typesetting" w:cs="Arabic Typesetting"/>
          <w:sz w:val="36"/>
          <w:szCs w:val="36"/>
          <w:rtl/>
        </w:rPr>
        <w:t xml:space="preserve"> بمرافقتهم</w:t>
      </w:r>
      <w:r w:rsidR="005F64CF">
        <w:rPr>
          <w:rFonts w:ascii="Arabic Typesetting" w:hAnsi="Arabic Typesetting" w:cs="Arabic Typesetting" w:hint="cs"/>
          <w:sz w:val="36"/>
          <w:szCs w:val="36"/>
          <w:rtl/>
        </w:rPr>
        <w:t>؛</w:t>
      </w:r>
    </w:p>
    <w:p w14:paraId="595CE8F1" w14:textId="169751A1" w:rsidR="005F64CF" w:rsidRPr="005F64CF" w:rsidRDefault="005F64CF" w:rsidP="005F64CF">
      <w:pPr>
        <w:pStyle w:val="ListParagraph"/>
        <w:numPr>
          <w:ilvl w:val="0"/>
          <w:numId w:val="16"/>
        </w:numPr>
        <w:bidi/>
        <w:spacing w:after="120" w:line="240" w:lineRule="auto"/>
        <w:contextualSpacing w:val="0"/>
        <w:jc w:val="both"/>
        <w:rPr>
          <w:rFonts w:ascii="Arabic Typesetting" w:hAnsi="Arabic Typesetting" w:cs="Arabic Typesetting"/>
          <w:sz w:val="36"/>
          <w:szCs w:val="36"/>
        </w:rPr>
      </w:pPr>
      <w:r w:rsidRPr="005F64CF">
        <w:rPr>
          <w:rFonts w:ascii="Arabic Typesetting" w:hAnsi="Arabic Typesetting" w:cs="Arabic Typesetting"/>
          <w:sz w:val="36"/>
          <w:szCs w:val="36"/>
          <w:rtl/>
        </w:rPr>
        <w:t xml:space="preserve">ضمان </w:t>
      </w:r>
      <w:r w:rsidR="00CF715D">
        <w:rPr>
          <w:rFonts w:ascii="Arabic Typesetting" w:hAnsi="Arabic Typesetting" w:cs="Arabic Typesetting" w:hint="cs"/>
          <w:sz w:val="36"/>
          <w:szCs w:val="36"/>
          <w:rtl/>
        </w:rPr>
        <w:t>أن تراعي</w:t>
      </w:r>
      <w:r w:rsidRPr="005F64CF">
        <w:rPr>
          <w:rFonts w:ascii="Arabic Typesetting" w:hAnsi="Arabic Typesetting" w:cs="Arabic Typesetting"/>
          <w:sz w:val="36"/>
          <w:szCs w:val="36"/>
          <w:rtl/>
        </w:rPr>
        <w:t xml:space="preserve"> الخطط الوطنية للتأهب للكوار</w:t>
      </w:r>
      <w:r w:rsidR="00CF715D">
        <w:rPr>
          <w:rFonts w:ascii="Arabic Typesetting" w:hAnsi="Arabic Typesetting" w:cs="Arabic Typesetting" w:hint="cs"/>
          <w:sz w:val="36"/>
          <w:szCs w:val="36"/>
          <w:rtl/>
        </w:rPr>
        <w:t>ث</w:t>
      </w:r>
      <w:r w:rsidRPr="005F64CF">
        <w:rPr>
          <w:rFonts w:ascii="Arabic Typesetting" w:hAnsi="Arabic Typesetting" w:cs="Arabic Typesetting"/>
          <w:sz w:val="36"/>
          <w:szCs w:val="36"/>
          <w:rtl/>
        </w:rPr>
        <w:t xml:space="preserve"> </w:t>
      </w:r>
      <w:r w:rsidR="00CF715D">
        <w:rPr>
          <w:rFonts w:ascii="Arabic Typesetting" w:hAnsi="Arabic Typesetting" w:cs="Arabic Typesetting" w:hint="cs"/>
          <w:sz w:val="36"/>
          <w:szCs w:val="36"/>
          <w:rtl/>
        </w:rPr>
        <w:t>ا</w:t>
      </w:r>
      <w:r w:rsidRPr="005F64CF">
        <w:rPr>
          <w:rFonts w:ascii="Arabic Typesetting" w:hAnsi="Arabic Typesetting" w:cs="Arabic Typesetting"/>
          <w:sz w:val="36"/>
          <w:szCs w:val="36"/>
          <w:rtl/>
        </w:rPr>
        <w:t>لأشخاص ذوي الإعاقة.</w:t>
      </w:r>
    </w:p>
    <w:p w14:paraId="1A59698E" w14:textId="768A0C71" w:rsidR="00177385" w:rsidRPr="00904605" w:rsidRDefault="005F64CF" w:rsidP="00904605">
      <w:pPr>
        <w:pStyle w:val="ListParagraph"/>
        <w:numPr>
          <w:ilvl w:val="0"/>
          <w:numId w:val="14"/>
        </w:numPr>
        <w:bidi/>
        <w:spacing w:after="120" w:line="240" w:lineRule="auto"/>
        <w:ind w:left="283" w:hanging="283"/>
        <w:jc w:val="both"/>
        <w:rPr>
          <w:rFonts w:ascii="Arabic Typesetting" w:hAnsi="Arabic Typesetting" w:cs="Arabic Typesetting"/>
          <w:b/>
          <w:bCs/>
          <w:sz w:val="36"/>
          <w:szCs w:val="36"/>
        </w:rPr>
      </w:pPr>
      <w:r w:rsidRPr="00904605">
        <w:rPr>
          <w:rFonts w:ascii="Arabic Typesetting" w:hAnsi="Arabic Typesetting" w:cs="Arabic Typesetting" w:hint="cs"/>
          <w:b/>
          <w:bCs/>
          <w:sz w:val="36"/>
          <w:szCs w:val="36"/>
          <w:rtl/>
        </w:rPr>
        <w:t>مؤ</w:t>
      </w:r>
      <w:r w:rsidR="00177385" w:rsidRPr="00904605">
        <w:rPr>
          <w:rFonts w:ascii="Arabic Typesetting" w:hAnsi="Arabic Typesetting" w:cs="Arabic Typesetting"/>
          <w:b/>
          <w:bCs/>
          <w:sz w:val="36"/>
          <w:szCs w:val="36"/>
          <w:rtl/>
        </w:rPr>
        <w:t>شرات محتملة لقياس التقدم المحرز</w:t>
      </w:r>
    </w:p>
    <w:p w14:paraId="21541D3E" w14:textId="434559D2"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t xml:space="preserve">- عدد اجتماعات/مؤتمرات الخبراء </w:t>
      </w:r>
      <w:r w:rsidR="00D52D1F">
        <w:rPr>
          <w:rFonts w:ascii="Arabic Typesetting" w:hAnsi="Arabic Typesetting" w:cs="Arabic Typesetting" w:hint="cs"/>
          <w:sz w:val="36"/>
          <w:szCs w:val="36"/>
          <w:rtl/>
        </w:rPr>
        <w:t>الخاصة</w:t>
      </w:r>
      <w:r w:rsidRPr="008904D7">
        <w:rPr>
          <w:rFonts w:ascii="Arabic Typesetting" w:hAnsi="Arabic Typesetting" w:cs="Arabic Typesetting"/>
          <w:sz w:val="36"/>
          <w:szCs w:val="36"/>
          <w:rtl/>
        </w:rPr>
        <w:t xml:space="preserve"> بالقانون الدولي </w:t>
      </w:r>
      <w:r w:rsidR="00D52D1F" w:rsidRPr="008904D7">
        <w:rPr>
          <w:rFonts w:ascii="Arabic Typesetting" w:hAnsi="Arabic Typesetting" w:cs="Arabic Typesetting"/>
          <w:sz w:val="36"/>
          <w:szCs w:val="36"/>
          <w:rtl/>
        </w:rPr>
        <w:t xml:space="preserve">الإنساني </w:t>
      </w:r>
      <w:r w:rsidRPr="008904D7">
        <w:rPr>
          <w:rFonts w:ascii="Arabic Typesetting" w:hAnsi="Arabic Typesetting" w:cs="Arabic Typesetting"/>
          <w:sz w:val="36"/>
          <w:szCs w:val="36"/>
          <w:rtl/>
        </w:rPr>
        <w:t xml:space="preserve">والأشخاص ذوي الإعاقة التي تجمع بين القوات المسلحة </w:t>
      </w:r>
      <w:r w:rsidR="00D52D1F">
        <w:rPr>
          <w:rFonts w:ascii="Arabic Typesetting" w:hAnsi="Arabic Typesetting" w:cs="Arabic Typesetting" w:hint="cs"/>
          <w:sz w:val="36"/>
          <w:szCs w:val="36"/>
          <w:rtl/>
        </w:rPr>
        <w:t>للدولة</w:t>
      </w:r>
      <w:r w:rsidRPr="008904D7">
        <w:rPr>
          <w:rFonts w:ascii="Arabic Typesetting" w:hAnsi="Arabic Typesetting" w:cs="Arabic Typesetting"/>
          <w:sz w:val="36"/>
          <w:szCs w:val="36"/>
          <w:rtl/>
        </w:rPr>
        <w:t xml:space="preserve"> والأشخاص ذوي الإعاقة والمنظمات التي تمثلهم</w:t>
      </w:r>
    </w:p>
    <w:p w14:paraId="32F284D4" w14:textId="29C69AE9"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lastRenderedPageBreak/>
        <w:t xml:space="preserve">- عدد المشاركين في اجتماعات/مؤتمرات الخبراء هذه بشأن القانون الدولي </w:t>
      </w:r>
      <w:r w:rsidR="00D52D1F" w:rsidRPr="008904D7">
        <w:rPr>
          <w:rFonts w:ascii="Arabic Typesetting" w:hAnsi="Arabic Typesetting" w:cs="Arabic Typesetting"/>
          <w:sz w:val="36"/>
          <w:szCs w:val="36"/>
          <w:rtl/>
        </w:rPr>
        <w:t xml:space="preserve">الإنساني </w:t>
      </w:r>
      <w:r w:rsidRPr="008904D7">
        <w:rPr>
          <w:rFonts w:ascii="Arabic Typesetting" w:hAnsi="Arabic Typesetting" w:cs="Arabic Typesetting"/>
          <w:sz w:val="36"/>
          <w:szCs w:val="36"/>
          <w:rtl/>
        </w:rPr>
        <w:t>والأشخاص ذوي الإعاقة</w:t>
      </w:r>
      <w:r w:rsidR="00D52D1F">
        <w:rPr>
          <w:rFonts w:ascii="Arabic Typesetting" w:hAnsi="Arabic Typesetting" w:cs="Arabic Typesetting" w:hint="cs"/>
          <w:sz w:val="36"/>
          <w:szCs w:val="36"/>
          <w:rtl/>
        </w:rPr>
        <w:t>؛</w:t>
      </w:r>
      <w:r w:rsidRPr="008904D7">
        <w:rPr>
          <w:rFonts w:ascii="Arabic Typesetting" w:hAnsi="Arabic Typesetting" w:cs="Arabic Typesetting"/>
          <w:sz w:val="36"/>
          <w:szCs w:val="36"/>
          <w:rtl/>
        </w:rPr>
        <w:t xml:space="preserve"> </w:t>
      </w:r>
    </w:p>
    <w:p w14:paraId="1CDE806D" w14:textId="1D21812B"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t xml:space="preserve">- عدد أنشطة نشر القانون الدولي </w:t>
      </w:r>
      <w:r w:rsidR="00D52D1F" w:rsidRPr="008904D7">
        <w:rPr>
          <w:rFonts w:ascii="Arabic Typesetting" w:hAnsi="Arabic Typesetting" w:cs="Arabic Typesetting"/>
          <w:sz w:val="36"/>
          <w:szCs w:val="36"/>
          <w:rtl/>
        </w:rPr>
        <w:t xml:space="preserve">الإنساني </w:t>
      </w:r>
      <w:r w:rsidRPr="008904D7">
        <w:rPr>
          <w:rFonts w:ascii="Arabic Typesetting" w:hAnsi="Arabic Typesetting" w:cs="Arabic Typesetting"/>
          <w:sz w:val="36"/>
          <w:szCs w:val="36"/>
          <w:rtl/>
        </w:rPr>
        <w:t xml:space="preserve">التي تتضمن مسألة القانون الدولي </w:t>
      </w:r>
      <w:r w:rsidR="00D52D1F" w:rsidRPr="008904D7">
        <w:rPr>
          <w:rFonts w:ascii="Arabic Typesetting" w:hAnsi="Arabic Typesetting" w:cs="Arabic Typesetting"/>
          <w:sz w:val="36"/>
          <w:szCs w:val="36"/>
          <w:rtl/>
        </w:rPr>
        <w:t xml:space="preserve">الإنساني </w:t>
      </w:r>
      <w:r w:rsidRPr="008904D7">
        <w:rPr>
          <w:rFonts w:ascii="Arabic Typesetting" w:hAnsi="Arabic Typesetting" w:cs="Arabic Typesetting"/>
          <w:sz w:val="36"/>
          <w:szCs w:val="36"/>
          <w:rtl/>
        </w:rPr>
        <w:t>والأشخاص ذوي الإعاقة وتشمل مشاركة الأشخاص ذوي الإعاقة والمنظمات التي تمثلهم</w:t>
      </w:r>
    </w:p>
    <w:p w14:paraId="1EF18D0C" w14:textId="3AC8072E"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t>- تنوع الأشخاص ذوي الإعاقة المشاركين</w:t>
      </w:r>
      <w:r w:rsidR="00E82849">
        <w:rPr>
          <w:rFonts w:ascii="Arabic Typesetting" w:hAnsi="Arabic Typesetting" w:cs="Arabic Typesetting" w:hint="cs"/>
          <w:sz w:val="36"/>
          <w:szCs w:val="36"/>
          <w:rtl/>
        </w:rPr>
        <w:t>،</w:t>
      </w:r>
      <w:r w:rsidRPr="008904D7">
        <w:rPr>
          <w:rFonts w:ascii="Arabic Typesetting" w:hAnsi="Arabic Typesetting" w:cs="Arabic Typesetting"/>
          <w:sz w:val="36"/>
          <w:szCs w:val="36"/>
          <w:rtl/>
        </w:rPr>
        <w:t xml:space="preserve"> من </w:t>
      </w:r>
      <w:r w:rsidR="00D52D1F">
        <w:rPr>
          <w:rFonts w:ascii="Arabic Typesetting" w:hAnsi="Arabic Typesetting" w:cs="Arabic Typesetting" w:hint="cs"/>
          <w:sz w:val="36"/>
          <w:szCs w:val="36"/>
          <w:rtl/>
        </w:rPr>
        <w:t>ناحية</w:t>
      </w:r>
      <w:r w:rsidRPr="008904D7">
        <w:rPr>
          <w:rFonts w:ascii="Arabic Typesetting" w:hAnsi="Arabic Typesetting" w:cs="Arabic Typesetting"/>
          <w:sz w:val="36"/>
          <w:szCs w:val="36"/>
          <w:rtl/>
        </w:rPr>
        <w:t xml:space="preserve"> </w:t>
      </w:r>
      <w:r w:rsidR="004A7658" w:rsidRPr="004A7658">
        <w:rPr>
          <w:rFonts w:ascii="Arabic Typesetting" w:hAnsi="Arabic Typesetting" w:cs="Arabic Typesetting" w:hint="cs"/>
          <w:sz w:val="36"/>
          <w:szCs w:val="36"/>
          <w:rtl/>
        </w:rPr>
        <w:t>الإعاقة</w:t>
      </w:r>
      <w:r w:rsidRPr="004A7658">
        <w:rPr>
          <w:rFonts w:ascii="Arabic Typesetting" w:hAnsi="Arabic Typesetting" w:cs="Arabic Typesetting"/>
          <w:sz w:val="36"/>
          <w:szCs w:val="36"/>
          <w:rtl/>
        </w:rPr>
        <w:t xml:space="preserve"> </w:t>
      </w:r>
      <w:r w:rsidRPr="008904D7">
        <w:rPr>
          <w:rFonts w:ascii="Arabic Typesetting" w:hAnsi="Arabic Typesetting" w:cs="Arabic Typesetting"/>
          <w:sz w:val="36"/>
          <w:szCs w:val="36"/>
          <w:rtl/>
        </w:rPr>
        <w:t xml:space="preserve">والجنس والعمر </w:t>
      </w:r>
      <w:r w:rsidR="00D52D1F">
        <w:rPr>
          <w:rFonts w:ascii="Arabic Typesetting" w:hAnsi="Arabic Typesetting" w:cs="Arabic Typesetting" w:hint="cs"/>
          <w:sz w:val="36"/>
          <w:szCs w:val="36"/>
          <w:rtl/>
        </w:rPr>
        <w:t>والحواجز</w:t>
      </w:r>
      <w:r w:rsidRPr="008904D7">
        <w:rPr>
          <w:rFonts w:ascii="Arabic Typesetting" w:hAnsi="Arabic Typesetting" w:cs="Arabic Typesetting"/>
          <w:sz w:val="36"/>
          <w:szCs w:val="36"/>
          <w:rtl/>
        </w:rPr>
        <w:t xml:space="preserve"> التي يواجهونها</w:t>
      </w:r>
      <w:r w:rsidR="00E82849">
        <w:rPr>
          <w:rFonts w:ascii="Arabic Typesetting" w:hAnsi="Arabic Typesetting" w:cs="Arabic Typesetting" w:hint="cs"/>
          <w:sz w:val="36"/>
          <w:szCs w:val="36"/>
          <w:rtl/>
        </w:rPr>
        <w:t>،</w:t>
      </w:r>
      <w:r w:rsidRPr="008904D7">
        <w:rPr>
          <w:rFonts w:ascii="Arabic Typesetting" w:hAnsi="Arabic Typesetting" w:cs="Arabic Typesetting"/>
          <w:sz w:val="36"/>
          <w:szCs w:val="36"/>
          <w:rtl/>
        </w:rPr>
        <w:t xml:space="preserve"> على سبيل المثال</w:t>
      </w:r>
    </w:p>
    <w:p w14:paraId="33BCC8B9" w14:textId="2412CA48"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t xml:space="preserve">- عدد القوانين الوطنية التي تغطي تحديداً </w:t>
      </w:r>
      <w:r w:rsidR="003B0B06">
        <w:rPr>
          <w:rFonts w:ascii="Arabic Typesetting" w:hAnsi="Arabic Typesetting" w:cs="Arabic Typesetting" w:hint="cs"/>
          <w:sz w:val="36"/>
          <w:szCs w:val="36"/>
          <w:rtl/>
        </w:rPr>
        <w:t xml:space="preserve">مختلف </w:t>
      </w:r>
      <w:r w:rsidRPr="008904D7">
        <w:rPr>
          <w:rFonts w:ascii="Arabic Typesetting" w:hAnsi="Arabic Typesetting" w:cs="Arabic Typesetting"/>
          <w:sz w:val="36"/>
          <w:szCs w:val="36"/>
          <w:rtl/>
        </w:rPr>
        <w:t>الأشخاص ذوي الإعاق</w:t>
      </w:r>
      <w:r w:rsidR="007C0ECB">
        <w:rPr>
          <w:rFonts w:ascii="Arabic Typesetting" w:hAnsi="Arabic Typesetting" w:cs="Arabic Typesetting" w:hint="cs"/>
          <w:sz w:val="36"/>
          <w:szCs w:val="36"/>
          <w:rtl/>
        </w:rPr>
        <w:t>ة</w:t>
      </w:r>
      <w:r w:rsidRPr="008904D7">
        <w:rPr>
          <w:rFonts w:ascii="Arabic Typesetting" w:hAnsi="Arabic Typesetting" w:cs="Arabic Typesetting"/>
          <w:sz w:val="36"/>
          <w:szCs w:val="36"/>
          <w:rtl/>
        </w:rPr>
        <w:t xml:space="preserve"> في النزاعات المسلحة</w:t>
      </w:r>
    </w:p>
    <w:p w14:paraId="6C6D1FFF" w14:textId="68A26677"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t xml:space="preserve">- عدد الأوامر والتوجيهات </w:t>
      </w:r>
      <w:r w:rsidR="00D52D1F">
        <w:rPr>
          <w:rFonts w:ascii="Arabic Typesetting" w:hAnsi="Arabic Typesetting" w:cs="Arabic Typesetting" w:hint="cs"/>
          <w:sz w:val="36"/>
          <w:szCs w:val="36"/>
          <w:rtl/>
        </w:rPr>
        <w:t>والكتيبات</w:t>
      </w:r>
      <w:r w:rsidRPr="008904D7">
        <w:rPr>
          <w:rFonts w:ascii="Arabic Typesetting" w:hAnsi="Arabic Typesetting" w:cs="Arabic Typesetting"/>
          <w:sz w:val="36"/>
          <w:szCs w:val="36"/>
          <w:rtl/>
        </w:rPr>
        <w:t xml:space="preserve"> والسياسات العسكرية </w:t>
      </w:r>
      <w:r w:rsidR="00D52D1F">
        <w:rPr>
          <w:rFonts w:ascii="Arabic Typesetting" w:hAnsi="Arabic Typesetting" w:cs="Arabic Typesetting" w:hint="cs"/>
          <w:sz w:val="36"/>
          <w:szCs w:val="36"/>
          <w:rtl/>
        </w:rPr>
        <w:t xml:space="preserve">واستعراضات </w:t>
      </w:r>
      <w:r w:rsidR="008D5A8C">
        <w:rPr>
          <w:rFonts w:ascii="Arabic Typesetting" w:hAnsi="Arabic Typesetting" w:cs="Arabic Typesetting" w:hint="cs"/>
          <w:sz w:val="36"/>
          <w:szCs w:val="36"/>
          <w:rtl/>
        </w:rPr>
        <w:t>ما بعد العمل العسكري</w:t>
      </w:r>
      <w:r w:rsidR="00D52D1F">
        <w:rPr>
          <w:rFonts w:ascii="Arabic Typesetting" w:hAnsi="Arabic Typesetting" w:cs="Arabic Typesetting" w:hint="cs"/>
          <w:sz w:val="36"/>
          <w:szCs w:val="36"/>
          <w:rtl/>
        </w:rPr>
        <w:t xml:space="preserve"> </w:t>
      </w:r>
      <w:r w:rsidRPr="008904D7">
        <w:rPr>
          <w:rFonts w:ascii="Arabic Typesetting" w:hAnsi="Arabic Typesetting" w:cs="Arabic Typesetting"/>
          <w:sz w:val="36"/>
          <w:szCs w:val="36"/>
          <w:rtl/>
        </w:rPr>
        <w:t xml:space="preserve">التي تشير تحديداً إلى </w:t>
      </w:r>
      <w:r w:rsidR="00D52D1F">
        <w:rPr>
          <w:rFonts w:ascii="Arabic Typesetting" w:hAnsi="Arabic Typesetting" w:cs="Arabic Typesetting" w:hint="cs"/>
          <w:sz w:val="36"/>
          <w:szCs w:val="36"/>
          <w:rtl/>
        </w:rPr>
        <w:t>الحواجز</w:t>
      </w:r>
      <w:r w:rsidRPr="008904D7">
        <w:rPr>
          <w:rFonts w:ascii="Arabic Typesetting" w:hAnsi="Arabic Typesetting" w:cs="Arabic Typesetting"/>
          <w:sz w:val="36"/>
          <w:szCs w:val="36"/>
          <w:rtl/>
        </w:rPr>
        <w:t xml:space="preserve"> والمخاطر التي يواجهها الأشخاص ذوو الإعاقة في العمليات العسكرية في النزاعات المسلحة</w:t>
      </w:r>
    </w:p>
    <w:p w14:paraId="31715BB8" w14:textId="6EB2C7CD"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t xml:space="preserve">- عدد خطط الحماية المدنية والتأهب للأزمات التي تشير تحديداً إلى </w:t>
      </w:r>
      <w:r w:rsidR="00D52D1F">
        <w:rPr>
          <w:rFonts w:ascii="Arabic Typesetting" w:hAnsi="Arabic Typesetting" w:cs="Arabic Typesetting" w:hint="cs"/>
          <w:sz w:val="36"/>
          <w:szCs w:val="36"/>
          <w:rtl/>
        </w:rPr>
        <w:t>الحواجز</w:t>
      </w:r>
      <w:r w:rsidRPr="008904D7">
        <w:rPr>
          <w:rFonts w:ascii="Arabic Typesetting" w:hAnsi="Arabic Typesetting" w:cs="Arabic Typesetting"/>
          <w:sz w:val="36"/>
          <w:szCs w:val="36"/>
          <w:rtl/>
        </w:rPr>
        <w:t xml:space="preserve"> والمخاطر التي يواجهها الأشخاص ذوو الإعاقة في سياقات الأزمات</w:t>
      </w:r>
    </w:p>
    <w:p w14:paraId="64D872D7" w14:textId="48BCF508"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t>- نسبة موظفي الحماية المدنية والإنقاذ والطوارئ</w:t>
      </w:r>
      <w:r w:rsidR="008D5A8C">
        <w:rPr>
          <w:rFonts w:ascii="Arabic Typesetting" w:hAnsi="Arabic Typesetting" w:cs="Arabic Typesetting" w:hint="cs"/>
          <w:sz w:val="36"/>
          <w:szCs w:val="36"/>
          <w:rtl/>
        </w:rPr>
        <w:t>،</w:t>
      </w:r>
      <w:r w:rsidRPr="008904D7">
        <w:rPr>
          <w:rFonts w:ascii="Arabic Typesetting" w:hAnsi="Arabic Typesetting" w:cs="Arabic Typesetting"/>
          <w:sz w:val="36"/>
          <w:szCs w:val="36"/>
          <w:rtl/>
        </w:rPr>
        <w:t xml:space="preserve"> والجهات الفاعلة في المجال الإنساني</w:t>
      </w:r>
      <w:r w:rsidR="008D5A8C">
        <w:rPr>
          <w:rFonts w:ascii="Arabic Typesetting" w:hAnsi="Arabic Typesetting" w:cs="Arabic Typesetting" w:hint="cs"/>
          <w:sz w:val="36"/>
          <w:szCs w:val="36"/>
          <w:rtl/>
        </w:rPr>
        <w:t>،</w:t>
      </w:r>
      <w:r w:rsidRPr="008904D7">
        <w:rPr>
          <w:rFonts w:ascii="Arabic Typesetting" w:hAnsi="Arabic Typesetting" w:cs="Arabic Typesetting"/>
          <w:sz w:val="36"/>
          <w:szCs w:val="36"/>
          <w:rtl/>
        </w:rPr>
        <w:t xml:space="preserve"> وأفراد القوات المسلحة</w:t>
      </w:r>
      <w:r w:rsidR="008D5A8C">
        <w:rPr>
          <w:rFonts w:ascii="Arabic Typesetting" w:hAnsi="Arabic Typesetting" w:cs="Arabic Typesetting" w:hint="cs"/>
          <w:sz w:val="36"/>
          <w:szCs w:val="36"/>
          <w:rtl/>
        </w:rPr>
        <w:t>،</w:t>
      </w:r>
      <w:r w:rsidRPr="008904D7">
        <w:rPr>
          <w:rFonts w:ascii="Arabic Typesetting" w:hAnsi="Arabic Typesetting" w:cs="Arabic Typesetting"/>
          <w:sz w:val="36"/>
          <w:szCs w:val="36"/>
          <w:rtl/>
        </w:rPr>
        <w:t xml:space="preserve"> الذين </w:t>
      </w:r>
      <w:r w:rsidR="008D5A8C">
        <w:rPr>
          <w:rFonts w:ascii="Arabic Typesetting" w:hAnsi="Arabic Typesetting" w:cs="Arabic Typesetting" w:hint="cs"/>
          <w:sz w:val="36"/>
          <w:szCs w:val="36"/>
          <w:rtl/>
        </w:rPr>
        <w:t>تلقّوا التدريب</w:t>
      </w:r>
      <w:r w:rsidRPr="008904D7">
        <w:rPr>
          <w:rFonts w:ascii="Arabic Typesetting" w:hAnsi="Arabic Typesetting" w:cs="Arabic Typesetting"/>
          <w:sz w:val="36"/>
          <w:szCs w:val="36"/>
          <w:rtl/>
        </w:rPr>
        <w:t xml:space="preserve"> على ن</w:t>
      </w:r>
      <w:r w:rsidR="008D5A8C">
        <w:rPr>
          <w:rFonts w:ascii="Arabic Typesetting" w:hAnsi="Arabic Typesetting" w:cs="Arabic Typesetting" w:hint="cs"/>
          <w:sz w:val="36"/>
          <w:szCs w:val="36"/>
          <w:rtl/>
        </w:rPr>
        <w:t>ُ</w:t>
      </w:r>
      <w:r w:rsidRPr="008904D7">
        <w:rPr>
          <w:rFonts w:ascii="Arabic Typesetting" w:hAnsi="Arabic Typesetting" w:cs="Arabic Typesetting"/>
          <w:sz w:val="36"/>
          <w:szCs w:val="36"/>
          <w:rtl/>
        </w:rPr>
        <w:t>ظم الإجلاء الشامل والإنذار المبكر</w:t>
      </w:r>
    </w:p>
    <w:p w14:paraId="12F9B33C" w14:textId="19AC9376" w:rsidR="00D52D1F" w:rsidRDefault="00177385" w:rsidP="00D52D1F">
      <w:pPr>
        <w:bidi/>
        <w:spacing w:after="120" w:line="240" w:lineRule="auto"/>
        <w:ind w:left="360"/>
        <w:jc w:val="both"/>
        <w:rPr>
          <w:rFonts w:ascii="Arabic Typesetting" w:hAnsi="Arabic Typesetting" w:cs="Arabic Typesetting"/>
          <w:sz w:val="36"/>
          <w:szCs w:val="36"/>
          <w:rtl/>
        </w:rPr>
      </w:pPr>
      <w:r w:rsidRPr="008904D7">
        <w:rPr>
          <w:rFonts w:ascii="Arabic Typesetting" w:hAnsi="Arabic Typesetting" w:cs="Arabic Typesetting"/>
          <w:sz w:val="36"/>
          <w:szCs w:val="36"/>
          <w:rtl/>
        </w:rPr>
        <w:t xml:space="preserve">- عمليات التشاور </w:t>
      </w:r>
      <w:r w:rsidR="00D52D1F">
        <w:rPr>
          <w:rFonts w:ascii="Arabic Typesetting" w:hAnsi="Arabic Typesetting" w:cs="Arabic Typesetting" w:hint="cs"/>
          <w:sz w:val="36"/>
          <w:szCs w:val="36"/>
          <w:rtl/>
        </w:rPr>
        <w:t>التي أُجريت</w:t>
      </w:r>
      <w:r w:rsidRPr="008904D7">
        <w:rPr>
          <w:rFonts w:ascii="Arabic Typesetting" w:hAnsi="Arabic Typesetting" w:cs="Arabic Typesetting"/>
          <w:sz w:val="36"/>
          <w:szCs w:val="36"/>
          <w:rtl/>
        </w:rPr>
        <w:t xml:space="preserve"> لضمان المشاركة الفعالة للأشخاص ذوي الإعاقة، بما في ذلك من خلال المنظمات التي تمثلهم، في تصميم </w:t>
      </w:r>
      <w:r w:rsidR="00D52D1F" w:rsidRPr="00D52D1F">
        <w:rPr>
          <w:rFonts w:ascii="Arabic Typesetting" w:hAnsi="Arabic Typesetting" w:cs="Arabic Typesetting"/>
          <w:sz w:val="36"/>
          <w:szCs w:val="36"/>
          <w:rtl/>
        </w:rPr>
        <w:t>وتنفيذ ورصد</w:t>
      </w:r>
      <w:r w:rsidR="00D52D1F">
        <w:rPr>
          <w:rFonts w:ascii="Arabic Typesetting" w:hAnsi="Arabic Typesetting" w:cs="Arabic Typesetting" w:hint="cs"/>
          <w:sz w:val="36"/>
          <w:szCs w:val="36"/>
          <w:rtl/>
        </w:rPr>
        <w:t xml:space="preserve"> </w:t>
      </w:r>
      <w:r w:rsidRPr="008904D7">
        <w:rPr>
          <w:rFonts w:ascii="Arabic Typesetting" w:hAnsi="Arabic Typesetting" w:cs="Arabic Typesetting"/>
          <w:sz w:val="36"/>
          <w:szCs w:val="36"/>
          <w:rtl/>
        </w:rPr>
        <w:t>القوانين واللوائح والسياسات والبرامج</w:t>
      </w:r>
      <w:r w:rsidR="00D52D1F">
        <w:rPr>
          <w:rFonts w:ascii="Arabic Typesetting" w:hAnsi="Arabic Typesetting" w:cs="Arabic Typesetting" w:hint="cs"/>
          <w:sz w:val="36"/>
          <w:szCs w:val="36"/>
          <w:rtl/>
        </w:rPr>
        <w:t xml:space="preserve"> المتعلقة </w:t>
      </w:r>
      <w:r w:rsidR="00D52D1F" w:rsidRPr="00D52D1F">
        <w:rPr>
          <w:rFonts w:ascii="Arabic Typesetting" w:hAnsi="Arabic Typesetting" w:cs="Arabic Typesetting"/>
          <w:sz w:val="36"/>
          <w:szCs w:val="36"/>
          <w:rtl/>
        </w:rPr>
        <w:t xml:space="preserve">بالتخطيط </w:t>
      </w:r>
      <w:r w:rsidR="008D5A8C">
        <w:rPr>
          <w:rFonts w:ascii="Arabic Typesetting" w:hAnsi="Arabic Typesetting" w:cs="Arabic Typesetting" w:hint="cs"/>
          <w:sz w:val="36"/>
          <w:szCs w:val="36"/>
          <w:rtl/>
        </w:rPr>
        <w:t>ل</w:t>
      </w:r>
      <w:r w:rsidR="008D5A8C" w:rsidRPr="008D5A8C">
        <w:rPr>
          <w:rFonts w:ascii="Arabic Typesetting" w:hAnsi="Arabic Typesetting" w:cs="Arabic Typesetting"/>
          <w:sz w:val="36"/>
          <w:szCs w:val="36"/>
          <w:rtl/>
        </w:rPr>
        <w:t xml:space="preserve">لمساعدة الإنسانية والمساعدة في حالات الطوارئ </w:t>
      </w:r>
      <w:r w:rsidR="00D52D1F" w:rsidRPr="00D52D1F">
        <w:rPr>
          <w:rFonts w:ascii="Arabic Typesetting" w:hAnsi="Arabic Typesetting" w:cs="Arabic Typesetting"/>
          <w:sz w:val="36"/>
          <w:szCs w:val="36"/>
          <w:rtl/>
        </w:rPr>
        <w:t>والاستجابة والمبادرات المتعلقة بالتعافي</w:t>
      </w:r>
    </w:p>
    <w:p w14:paraId="027C5E8D" w14:textId="6BEA05A2" w:rsidR="00D52D1F" w:rsidRPr="008904D7" w:rsidRDefault="00D52D1F" w:rsidP="00D52D1F">
      <w:pPr>
        <w:bidi/>
        <w:spacing w:after="120" w:line="240" w:lineRule="auto"/>
        <w:ind w:left="360"/>
        <w:jc w:val="both"/>
        <w:rPr>
          <w:rFonts w:ascii="Arabic Typesetting" w:hAnsi="Arabic Typesetting" w:cs="Arabic Typesetting"/>
          <w:sz w:val="36"/>
          <w:szCs w:val="36"/>
          <w:rtl/>
        </w:rPr>
      </w:pPr>
      <w:r>
        <w:rPr>
          <w:rFonts w:ascii="Arabic Typesetting" w:hAnsi="Arabic Typesetting" w:cs="Arabic Typesetting" w:hint="cs"/>
          <w:sz w:val="36"/>
          <w:szCs w:val="36"/>
          <w:rtl/>
        </w:rPr>
        <w:t xml:space="preserve">- نسبة </w:t>
      </w:r>
      <w:r w:rsidRPr="00D52D1F">
        <w:rPr>
          <w:rFonts w:ascii="Arabic Typesetting" w:hAnsi="Arabic Typesetting" w:cs="Arabic Typesetting"/>
          <w:sz w:val="36"/>
          <w:szCs w:val="36"/>
          <w:rtl/>
        </w:rPr>
        <w:t>حملات</w:t>
      </w:r>
      <w:r>
        <w:rPr>
          <w:rFonts w:ascii="Arabic Typesetting" w:hAnsi="Arabic Typesetting" w:cs="Arabic Typesetting" w:hint="cs"/>
          <w:sz w:val="36"/>
          <w:szCs w:val="36"/>
          <w:rtl/>
        </w:rPr>
        <w:t xml:space="preserve"> ومواد</w:t>
      </w:r>
      <w:r w:rsidRPr="00D52D1F">
        <w:rPr>
          <w:rFonts w:ascii="Arabic Typesetting" w:hAnsi="Arabic Typesetting" w:cs="Arabic Typesetting"/>
          <w:sz w:val="36"/>
          <w:szCs w:val="36"/>
          <w:rtl/>
        </w:rPr>
        <w:t xml:space="preserve"> التوعية </w:t>
      </w:r>
      <w:r w:rsidR="001350AF">
        <w:rPr>
          <w:rFonts w:ascii="Arabic Typesetting" w:hAnsi="Arabic Typesetting" w:cs="Arabic Typesetting" w:hint="cs"/>
          <w:sz w:val="36"/>
          <w:szCs w:val="36"/>
          <w:rtl/>
        </w:rPr>
        <w:t>ب</w:t>
      </w:r>
      <w:r w:rsidR="001350AF" w:rsidRPr="00D52D1F">
        <w:rPr>
          <w:rFonts w:ascii="Arabic Typesetting" w:hAnsi="Arabic Typesetting" w:cs="Arabic Typesetting"/>
          <w:sz w:val="36"/>
          <w:szCs w:val="36"/>
          <w:rtl/>
        </w:rPr>
        <w:t xml:space="preserve">حالات الطوارئ </w:t>
      </w:r>
      <w:r>
        <w:rPr>
          <w:rFonts w:ascii="Arabic Typesetting" w:hAnsi="Arabic Typesetting" w:cs="Arabic Typesetting" w:hint="cs"/>
          <w:sz w:val="36"/>
          <w:szCs w:val="36"/>
          <w:rtl/>
        </w:rPr>
        <w:t>والتأهب</w:t>
      </w:r>
      <w:r w:rsidR="001350AF">
        <w:rPr>
          <w:rFonts w:ascii="Arabic Typesetting" w:hAnsi="Arabic Typesetting" w:cs="Arabic Typesetting" w:hint="cs"/>
          <w:sz w:val="36"/>
          <w:szCs w:val="36"/>
          <w:rtl/>
        </w:rPr>
        <w:t xml:space="preserve"> لها</w:t>
      </w:r>
      <w:r w:rsidRPr="00D52D1F">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المتاحة </w:t>
      </w:r>
      <w:r w:rsidRPr="00D52D1F">
        <w:rPr>
          <w:rFonts w:ascii="Arabic Typesetting" w:hAnsi="Arabic Typesetting" w:cs="Arabic Typesetting"/>
          <w:sz w:val="36"/>
          <w:szCs w:val="36"/>
          <w:rtl/>
        </w:rPr>
        <w:t>لجميع الأشخاص ذوي الإعاقة</w:t>
      </w:r>
    </w:p>
    <w:p w14:paraId="757873B9" w14:textId="7353AB92"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t>- نسبة الأشخاص ذوي الإعاقة الذين يتلقون الدعم أثناء عمليات الإجلاء</w:t>
      </w:r>
      <w:r w:rsidR="001076B6">
        <w:rPr>
          <w:rFonts w:ascii="Arabic Typesetting" w:hAnsi="Arabic Typesetting" w:cs="Arabic Typesetting" w:hint="cs"/>
          <w:sz w:val="36"/>
          <w:szCs w:val="36"/>
          <w:rtl/>
        </w:rPr>
        <w:t xml:space="preserve"> و</w:t>
      </w:r>
      <w:r w:rsidR="00904605">
        <w:rPr>
          <w:rFonts w:ascii="Arabic Typesetting" w:hAnsi="Arabic Typesetting" w:cs="Arabic Typesetting" w:hint="cs"/>
          <w:sz w:val="36"/>
          <w:szCs w:val="36"/>
          <w:rtl/>
        </w:rPr>
        <w:t>ال</w:t>
      </w:r>
      <w:r w:rsidRPr="008904D7">
        <w:rPr>
          <w:rFonts w:ascii="Arabic Typesetting" w:hAnsi="Arabic Typesetting" w:cs="Arabic Typesetting"/>
          <w:sz w:val="36"/>
          <w:szCs w:val="36"/>
          <w:rtl/>
        </w:rPr>
        <w:t xml:space="preserve">مصنفين حسب الإعاقة والجنس والعمر </w:t>
      </w:r>
      <w:r w:rsidR="00904605">
        <w:rPr>
          <w:rFonts w:ascii="Arabic Typesetting" w:hAnsi="Arabic Typesetting" w:cs="Arabic Typesetting" w:hint="cs"/>
          <w:sz w:val="36"/>
          <w:szCs w:val="36"/>
          <w:rtl/>
        </w:rPr>
        <w:t>والحواجز</w:t>
      </w:r>
      <w:r w:rsidRPr="008904D7">
        <w:rPr>
          <w:rFonts w:ascii="Arabic Typesetting" w:hAnsi="Arabic Typesetting" w:cs="Arabic Typesetting"/>
          <w:sz w:val="36"/>
          <w:szCs w:val="36"/>
          <w:rtl/>
        </w:rPr>
        <w:t xml:space="preserve"> التي يواجهونها</w:t>
      </w:r>
    </w:p>
    <w:p w14:paraId="28FC6AE8" w14:textId="6FE9B176"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t xml:space="preserve">- عدد العاملين في الوكالات </w:t>
      </w:r>
      <w:r w:rsidR="001076B6" w:rsidRPr="008904D7">
        <w:rPr>
          <w:rFonts w:ascii="Arabic Typesetting" w:hAnsi="Arabic Typesetting" w:cs="Arabic Typesetting"/>
          <w:sz w:val="36"/>
          <w:szCs w:val="36"/>
          <w:rtl/>
        </w:rPr>
        <w:t xml:space="preserve">الإنسانية </w:t>
      </w:r>
      <w:r w:rsidRPr="008904D7">
        <w:rPr>
          <w:rFonts w:ascii="Arabic Typesetting" w:hAnsi="Arabic Typesetting" w:cs="Arabic Typesetting"/>
          <w:sz w:val="36"/>
          <w:szCs w:val="36"/>
          <w:rtl/>
        </w:rPr>
        <w:t>المنفذة ذات الصلة و/أو الجمعيات الوطنية المسؤولة عن إدماج الإعاقة في الاستجابة الإنسانية</w:t>
      </w:r>
    </w:p>
    <w:p w14:paraId="769E12EE" w14:textId="51C5A43C" w:rsidR="00177385" w:rsidRPr="008904D7" w:rsidRDefault="00177385" w:rsidP="00C65C3E">
      <w:pPr>
        <w:bidi/>
        <w:spacing w:after="120" w:line="240" w:lineRule="auto"/>
        <w:ind w:left="360"/>
        <w:jc w:val="both"/>
        <w:rPr>
          <w:rFonts w:ascii="Arabic Typesetting" w:hAnsi="Arabic Typesetting" w:cs="Arabic Typesetting"/>
          <w:sz w:val="36"/>
          <w:szCs w:val="36"/>
        </w:rPr>
      </w:pPr>
      <w:r w:rsidRPr="008904D7">
        <w:rPr>
          <w:rFonts w:ascii="Arabic Typesetting" w:hAnsi="Arabic Typesetting" w:cs="Arabic Typesetting"/>
          <w:sz w:val="36"/>
          <w:szCs w:val="36"/>
          <w:rtl/>
        </w:rPr>
        <w:t xml:space="preserve">- وجود خطط عمل </w:t>
      </w:r>
      <w:r w:rsidR="001076B6">
        <w:rPr>
          <w:rFonts w:ascii="Arabic Typesetting" w:hAnsi="Arabic Typesetting" w:cs="Arabic Typesetting" w:hint="cs"/>
          <w:sz w:val="36"/>
          <w:szCs w:val="36"/>
          <w:rtl/>
        </w:rPr>
        <w:t xml:space="preserve">ذات </w:t>
      </w:r>
      <w:r w:rsidRPr="008904D7">
        <w:rPr>
          <w:rFonts w:ascii="Arabic Typesetting" w:hAnsi="Arabic Typesetting" w:cs="Arabic Typesetting"/>
          <w:sz w:val="36"/>
          <w:szCs w:val="36"/>
          <w:rtl/>
        </w:rPr>
        <w:t>جداول زمنية محددة لقياس التقدم المحرز</w:t>
      </w:r>
    </w:p>
    <w:p w14:paraId="0580E814" w14:textId="77777777" w:rsidR="00904605" w:rsidRDefault="00177385" w:rsidP="00904605">
      <w:pPr>
        <w:bidi/>
        <w:spacing w:after="120" w:line="240" w:lineRule="auto"/>
        <w:ind w:left="360"/>
        <w:jc w:val="both"/>
        <w:rPr>
          <w:rFonts w:ascii="Arabic Typesetting" w:hAnsi="Arabic Typesetting" w:cs="Arabic Typesetting"/>
          <w:sz w:val="36"/>
          <w:szCs w:val="36"/>
          <w:rtl/>
        </w:rPr>
      </w:pPr>
      <w:r w:rsidRPr="008904D7">
        <w:rPr>
          <w:rFonts w:ascii="Arabic Typesetting" w:hAnsi="Arabic Typesetting" w:cs="Arabic Typesetting"/>
          <w:sz w:val="36"/>
          <w:szCs w:val="36"/>
          <w:rtl/>
        </w:rPr>
        <w:t xml:space="preserve">- </w:t>
      </w:r>
      <w:r w:rsidR="00904605">
        <w:rPr>
          <w:rFonts w:ascii="Arabic Typesetting" w:hAnsi="Arabic Typesetting" w:cs="Arabic Typesetting" w:hint="cs"/>
          <w:sz w:val="36"/>
          <w:szCs w:val="36"/>
          <w:rtl/>
        </w:rPr>
        <w:t>ال</w:t>
      </w:r>
      <w:r w:rsidRPr="008904D7">
        <w:rPr>
          <w:rFonts w:ascii="Arabic Typesetting" w:hAnsi="Arabic Typesetting" w:cs="Arabic Typesetting"/>
          <w:sz w:val="36"/>
          <w:szCs w:val="36"/>
          <w:rtl/>
        </w:rPr>
        <w:t xml:space="preserve">ميزانية </w:t>
      </w:r>
      <w:r w:rsidR="00904605">
        <w:rPr>
          <w:rFonts w:ascii="Arabic Typesetting" w:hAnsi="Arabic Typesetting" w:cs="Arabic Typesetting" w:hint="cs"/>
          <w:sz w:val="36"/>
          <w:szCs w:val="36"/>
          <w:rtl/>
        </w:rPr>
        <w:t>ال</w:t>
      </w:r>
      <w:r w:rsidRPr="008904D7">
        <w:rPr>
          <w:rFonts w:ascii="Arabic Typesetting" w:hAnsi="Arabic Typesetting" w:cs="Arabic Typesetting"/>
          <w:sz w:val="36"/>
          <w:szCs w:val="36"/>
          <w:rtl/>
        </w:rPr>
        <w:t xml:space="preserve">مخصصة والمنفقة على تصميم </w:t>
      </w:r>
      <w:r w:rsidR="00904605">
        <w:rPr>
          <w:rFonts w:ascii="Arabic Typesetting" w:hAnsi="Arabic Typesetting" w:cs="Arabic Typesetting" w:hint="cs"/>
          <w:sz w:val="36"/>
          <w:szCs w:val="36"/>
          <w:rtl/>
        </w:rPr>
        <w:t>ال</w:t>
      </w:r>
      <w:r w:rsidRPr="008904D7">
        <w:rPr>
          <w:rFonts w:ascii="Arabic Typesetting" w:hAnsi="Arabic Typesetting" w:cs="Arabic Typesetting"/>
          <w:sz w:val="36"/>
          <w:szCs w:val="36"/>
          <w:rtl/>
        </w:rPr>
        <w:t xml:space="preserve">أنشطة </w:t>
      </w:r>
      <w:r w:rsidR="00904605">
        <w:rPr>
          <w:rFonts w:ascii="Arabic Typesetting" w:hAnsi="Arabic Typesetting" w:cs="Arabic Typesetting" w:hint="cs"/>
          <w:sz w:val="36"/>
          <w:szCs w:val="36"/>
          <w:rtl/>
        </w:rPr>
        <w:t>ال</w:t>
      </w:r>
      <w:r w:rsidRPr="008904D7">
        <w:rPr>
          <w:rFonts w:ascii="Arabic Typesetting" w:hAnsi="Arabic Typesetting" w:cs="Arabic Typesetting"/>
          <w:sz w:val="36"/>
          <w:szCs w:val="36"/>
          <w:rtl/>
        </w:rPr>
        <w:t xml:space="preserve">إنسانية </w:t>
      </w:r>
      <w:r w:rsidR="00904605">
        <w:rPr>
          <w:rFonts w:ascii="Arabic Typesetting" w:hAnsi="Arabic Typesetting" w:cs="Arabic Typesetting" w:hint="cs"/>
          <w:sz w:val="36"/>
          <w:szCs w:val="36"/>
          <w:rtl/>
        </w:rPr>
        <w:t>ال</w:t>
      </w:r>
      <w:r w:rsidRPr="008904D7">
        <w:rPr>
          <w:rFonts w:ascii="Arabic Typesetting" w:hAnsi="Arabic Typesetting" w:cs="Arabic Typesetting"/>
          <w:sz w:val="36"/>
          <w:szCs w:val="36"/>
          <w:rtl/>
        </w:rPr>
        <w:t>شاملة للإعاقة</w:t>
      </w:r>
      <w:r w:rsidR="00904605" w:rsidRPr="00904605">
        <w:rPr>
          <w:rFonts w:ascii="Arabic Typesetting" w:hAnsi="Arabic Typesetting" w:cs="Arabic Typesetting"/>
          <w:sz w:val="36"/>
          <w:szCs w:val="36"/>
          <w:rtl/>
        </w:rPr>
        <w:t xml:space="preserve"> </w:t>
      </w:r>
      <w:r w:rsidR="00904605" w:rsidRPr="008904D7">
        <w:rPr>
          <w:rFonts w:ascii="Arabic Typesetting" w:hAnsi="Arabic Typesetting" w:cs="Arabic Typesetting"/>
          <w:sz w:val="36"/>
          <w:szCs w:val="36"/>
          <w:rtl/>
        </w:rPr>
        <w:t>وتنفيذ</w:t>
      </w:r>
      <w:r w:rsidR="00904605">
        <w:rPr>
          <w:rFonts w:ascii="Arabic Typesetting" w:hAnsi="Arabic Typesetting" w:cs="Arabic Typesetting" w:hint="cs"/>
          <w:sz w:val="36"/>
          <w:szCs w:val="36"/>
          <w:rtl/>
        </w:rPr>
        <w:t>ها.</w:t>
      </w:r>
    </w:p>
    <w:p w14:paraId="1051C45A" w14:textId="025A04EF" w:rsidR="00E16C1A" w:rsidRPr="00904605" w:rsidRDefault="00000000" w:rsidP="00904605">
      <w:pPr>
        <w:pStyle w:val="ListParagraph"/>
        <w:numPr>
          <w:ilvl w:val="0"/>
          <w:numId w:val="14"/>
        </w:numPr>
        <w:bidi/>
        <w:spacing w:after="120" w:line="240" w:lineRule="auto"/>
        <w:ind w:left="283" w:hanging="283"/>
        <w:jc w:val="both"/>
        <w:rPr>
          <w:rFonts w:ascii="Arabic Typesetting" w:hAnsi="Arabic Typesetting" w:cs="Arabic Typesetting"/>
          <w:b/>
          <w:bCs/>
          <w:sz w:val="36"/>
          <w:szCs w:val="36"/>
          <w:rtl/>
        </w:rPr>
      </w:pPr>
      <w:r w:rsidRPr="00904605">
        <w:rPr>
          <w:rFonts w:ascii="Arabic Typesetting" w:hAnsi="Arabic Typesetting" w:cs="Arabic Typesetting"/>
          <w:b/>
          <w:bCs/>
          <w:sz w:val="36"/>
          <w:szCs w:val="36"/>
          <w:rtl/>
        </w:rPr>
        <w:t>الآثار المترتبة على الموارد</w:t>
      </w:r>
    </w:p>
    <w:p w14:paraId="62BD01DC" w14:textId="0717F719" w:rsidR="00E16C1A" w:rsidRPr="008904D7" w:rsidRDefault="00904605" w:rsidP="00904605">
      <w:pPr>
        <w:pStyle w:val="Indent1"/>
        <w:tabs>
          <w:tab w:val="clear" w:pos="396"/>
        </w:tabs>
        <w:bidi/>
        <w:spacing w:after="120"/>
        <w:ind w:left="0" w:firstLine="0"/>
        <w:rPr>
          <w:rFonts w:ascii="Arabic Typesetting" w:hAnsi="Arabic Typesetting" w:cs="Arabic Typesetting"/>
          <w:iCs/>
          <w:sz w:val="36"/>
          <w:szCs w:val="36"/>
        </w:rPr>
      </w:pPr>
      <w:r w:rsidRPr="00904605">
        <w:rPr>
          <w:rFonts w:ascii="Arabic Typesetting" w:hAnsi="Arabic Typesetting" w:cs="Arabic Typesetting"/>
          <w:sz w:val="36"/>
          <w:szCs w:val="36"/>
          <w:rtl/>
        </w:rPr>
        <w:t>ستحدد الدول و/أو الجمعيات الوطنية الموارد التي قد تلزم لتنفيذ هذا التعهد</w:t>
      </w:r>
      <w:r w:rsidR="001076B6">
        <w:rPr>
          <w:rFonts w:ascii="Arabic Typesetting" w:hAnsi="Arabic Typesetting" w:cs="Arabic Typesetting" w:hint="cs"/>
          <w:sz w:val="36"/>
          <w:szCs w:val="36"/>
          <w:rtl/>
        </w:rPr>
        <w:t>،</w:t>
      </w:r>
      <w:r w:rsidRPr="00904605">
        <w:rPr>
          <w:rFonts w:ascii="Arabic Typesetting" w:hAnsi="Arabic Typesetting" w:cs="Arabic Typesetting"/>
          <w:sz w:val="36"/>
          <w:szCs w:val="36"/>
          <w:rtl/>
        </w:rPr>
        <w:t xml:space="preserve"> بناءً على الأهداف</w:t>
      </w:r>
      <w:r>
        <w:rPr>
          <w:rFonts w:ascii="Arabic Typesetting" w:hAnsi="Arabic Typesetting" w:cs="Arabic Typesetting" w:hint="cs"/>
          <w:sz w:val="36"/>
          <w:szCs w:val="36"/>
          <w:rtl/>
        </w:rPr>
        <w:t xml:space="preserve"> والإجراءات</w:t>
      </w:r>
      <w:r w:rsidRPr="00904605">
        <w:rPr>
          <w:rFonts w:ascii="Arabic Typesetting" w:hAnsi="Arabic Typesetting" w:cs="Arabic Typesetting"/>
          <w:sz w:val="36"/>
          <w:szCs w:val="36"/>
          <w:rtl/>
        </w:rPr>
        <w:t xml:space="preserve"> التي تختار </w:t>
      </w:r>
      <w:r>
        <w:rPr>
          <w:rFonts w:ascii="Arabic Typesetting" w:hAnsi="Arabic Typesetting" w:cs="Arabic Typesetting" w:hint="cs"/>
          <w:sz w:val="36"/>
          <w:szCs w:val="36"/>
          <w:rtl/>
        </w:rPr>
        <w:t>تنفيذها</w:t>
      </w:r>
      <w:r w:rsidRPr="00904605">
        <w:rPr>
          <w:rFonts w:ascii="Arabic Typesetting" w:hAnsi="Arabic Typesetting" w:cs="Arabic Typesetting"/>
          <w:sz w:val="36"/>
          <w:szCs w:val="36"/>
          <w:rtl/>
        </w:rPr>
        <w:t xml:space="preserve"> في سياقها المحدد.</w:t>
      </w:r>
    </w:p>
    <w:sectPr w:rsidR="00E16C1A" w:rsidRPr="008904D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7E87" w14:textId="77777777" w:rsidR="00760F44" w:rsidRDefault="00760F44">
      <w:pPr>
        <w:spacing w:after="0" w:line="240" w:lineRule="auto"/>
      </w:pPr>
      <w:r>
        <w:separator/>
      </w:r>
    </w:p>
  </w:endnote>
  <w:endnote w:type="continuationSeparator" w:id="0">
    <w:p w14:paraId="23261CC0" w14:textId="77777777" w:rsidR="00760F44" w:rsidRDefault="00760F44">
      <w:pPr>
        <w:spacing w:after="0" w:line="240" w:lineRule="auto"/>
      </w:pPr>
      <w:r>
        <w:continuationSeparator/>
      </w:r>
    </w:p>
  </w:endnote>
  <w:endnote w:type="continuationNotice" w:id="1">
    <w:p w14:paraId="408C358E" w14:textId="77777777" w:rsidR="00760F44" w:rsidRDefault="00760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632F" w14:textId="77777777" w:rsidR="00E16C1A" w:rsidRDefault="00000000">
    <w:pPr>
      <w:pStyle w:val="Footer"/>
      <w:bidi/>
      <w:rPr>
        <w:rtl/>
      </w:rPr>
    </w:pPr>
    <w:r>
      <w:rPr>
        <w:rFonts w:hint="cs"/>
        <w:noProof/>
        <w:rtl/>
      </w:rPr>
      <mc:AlternateContent>
        <mc:Choice Requires="wps">
          <w:drawing>
            <wp:anchor distT="0" distB="0" distL="0" distR="0" simplePos="0" relativeHeight="251658241" behindDoc="0" locked="0" layoutInCell="1" allowOverlap="1" wp14:anchorId="5F379793" wp14:editId="72BEC78E">
              <wp:simplePos x="635" y="635"/>
              <wp:positionH relativeFrom="page">
                <wp:align>left</wp:align>
              </wp:positionH>
              <wp:positionV relativeFrom="page">
                <wp:align>bottom</wp:align>
              </wp:positionV>
              <wp:extent cx="443865" cy="443865"/>
              <wp:effectExtent l="0" t="0" r="6985" b="0"/>
              <wp:wrapNone/>
              <wp:docPr id="277507190" name="Text Box 27750719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EF897B" w14:textId="77777777" w:rsidR="00E16C1A" w:rsidRDefault="00000000">
                          <w:pPr>
                            <w:bidi/>
                            <w:spacing w:after="0"/>
                            <w:rPr>
                              <w:rFonts w:ascii="Calibri" w:eastAsia="Calibri" w:hAnsi="Calibri" w:cs="Arial"/>
                              <w:noProof/>
                              <w:color w:val="000000"/>
                              <w:sz w:val="20"/>
                              <w:szCs w:val="20"/>
                              <w:rtl/>
                            </w:rPr>
                          </w:pPr>
                          <w:r>
                            <w:rPr>
                              <w:rFonts w:ascii="Calibri" w:hAnsi="Calibri" w:cs="Arial" w:hint="cs"/>
                              <w:color w:val="000000"/>
                              <w:sz w:val="20"/>
                              <w:szCs w:val="20"/>
                              <w:rtl/>
                            </w:rPr>
                            <w:t>وثيقة داخلية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379793" id="_x0000_t202" coordsize="21600,21600" o:spt="202" path="m,l,21600r21600,l21600,xe">
              <v:stroke joinstyle="miter"/>
              <v:path gradientshapeok="t" o:connecttype="rect"/>
            </v:shapetype>
            <v:shape id="Text Box 277507190" o:spid="_x0000_s1026" type="#_x0000_t202" alt="Internal"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1EF897B" w14:textId="77777777" w:rsidR="00E16C1A" w:rsidRDefault="00000000">
                    <w:pPr>
                      <w:bidi/>
                      <w:spacing w:after="0"/>
                      <w:rPr>
                        <w:rFonts w:ascii="Calibri" w:eastAsia="Calibri" w:hAnsi="Calibri" w:cs="Arial"/>
                        <w:noProof/>
                        <w:color w:val="000000"/>
                        <w:sz w:val="20"/>
                        <w:szCs w:val="20"/>
                        <w:rtl/>
                      </w:rPr>
                    </w:pPr>
                    <w:r>
                      <w:rPr>
                        <w:rFonts w:ascii="Calibri" w:hAnsi="Calibri" w:cs="Arial" w:hint="cs"/>
                        <w:color w:val="000000"/>
                        <w:sz w:val="20"/>
                        <w:szCs w:val="20"/>
                        <w:rtl/>
                      </w:rPr>
                      <w:t>وثيقة داخلية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B72B" w14:textId="77777777" w:rsidR="00E16C1A" w:rsidRDefault="00000000">
    <w:pPr>
      <w:pStyle w:val="Footer"/>
      <w:bidi/>
      <w:rPr>
        <w:rtl/>
      </w:rPr>
    </w:pPr>
    <w:r>
      <w:rPr>
        <w:rFonts w:hint="cs"/>
        <w:noProof/>
        <w:rtl/>
      </w:rPr>
      <mc:AlternateContent>
        <mc:Choice Requires="wps">
          <w:drawing>
            <wp:anchor distT="0" distB="0" distL="0" distR="0" simplePos="0" relativeHeight="251658242" behindDoc="0" locked="0" layoutInCell="1" allowOverlap="1" wp14:anchorId="1BFA74AB" wp14:editId="2AC29A3A">
              <wp:simplePos x="0" y="0"/>
              <wp:positionH relativeFrom="page">
                <wp:posOffset>6430348</wp:posOffset>
              </wp:positionH>
              <wp:positionV relativeFrom="page">
                <wp:posOffset>10008037</wp:posOffset>
              </wp:positionV>
              <wp:extent cx="443865" cy="443865"/>
              <wp:effectExtent l="0" t="0" r="6985" b="0"/>
              <wp:wrapNone/>
              <wp:docPr id="1090055566" name="Text Box 109005556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202CA" w14:textId="77777777" w:rsidR="00E16C1A" w:rsidRPr="008904D7" w:rsidRDefault="00000000" w:rsidP="00C83409">
                          <w:pPr>
                            <w:bidi/>
                            <w:spacing w:after="0"/>
                            <w:rPr>
                              <w:rFonts w:ascii="Arabic Typesetting" w:eastAsia="Calibri" w:hAnsi="Arabic Typesetting" w:cs="Arabic Typesetting"/>
                              <w:noProof/>
                              <w:color w:val="000000"/>
                              <w:sz w:val="28"/>
                              <w:szCs w:val="28"/>
                              <w:rtl/>
                            </w:rPr>
                          </w:pPr>
                          <w:r w:rsidRPr="008904D7">
                            <w:rPr>
                              <w:rFonts w:ascii="Arabic Typesetting" w:hAnsi="Arabic Typesetting" w:cs="Arabic Typesetting"/>
                              <w:color w:val="000000"/>
                              <w:sz w:val="28"/>
                              <w:szCs w:val="28"/>
                              <w:rtl/>
                            </w:rPr>
                            <w:t>وثيقة داخلية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FA74AB" id="_x0000_t202" coordsize="21600,21600" o:spt="202" path="m,l,21600r21600,l21600,xe">
              <v:stroke joinstyle="miter"/>
              <v:path gradientshapeok="t" o:connecttype="rect"/>
            </v:shapetype>
            <v:shape id="Text Box 1090055566" o:spid="_x0000_s1027" type="#_x0000_t202" alt="Internal" style="position:absolute;left:0;text-align:left;margin-left:506.35pt;margin-top:788.05pt;width:34.95pt;height:34.95pt;z-index:25165824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" filled="f" stroked="f">
              <v:textbox style="mso-fit-shape-to-text:t" inset="20pt,0,0,15pt">
                <w:txbxContent>
                  <w:p w14:paraId="3B5202CA" w14:textId="77777777" w:rsidR="00E16C1A" w:rsidRPr="008904D7" w:rsidRDefault="00000000" w:rsidP="00C83409">
                    <w:pPr>
                      <w:bidi/>
                      <w:spacing w:after="0"/>
                      <w:rPr>
                        <w:rFonts w:ascii="Arabic Typesetting" w:eastAsia="Calibri" w:hAnsi="Arabic Typesetting" w:cs="Arabic Typesetting"/>
                        <w:noProof/>
                        <w:color w:val="000000"/>
                        <w:sz w:val="28"/>
                        <w:szCs w:val="28"/>
                        <w:rtl/>
                      </w:rPr>
                    </w:pPr>
                    <w:r w:rsidRPr="008904D7">
                      <w:rPr>
                        <w:rFonts w:ascii="Arabic Typesetting" w:hAnsi="Arabic Typesetting" w:cs="Arabic Typesetting"/>
                        <w:color w:val="000000"/>
                        <w:sz w:val="28"/>
                        <w:szCs w:val="28"/>
                        <w:rtl/>
                      </w:rPr>
                      <w:t xml:space="preserve">وثيقة </w:t>
                    </w:r>
                    <w:r w:rsidRPr="008904D7">
                      <w:rPr>
                        <w:rFonts w:ascii="Arabic Typesetting" w:hAnsi="Arabic Typesetting" w:cs="Arabic Typesetting"/>
                        <w:color w:val="000000"/>
                        <w:sz w:val="28"/>
                        <w:szCs w:val="28"/>
                        <w:rtl/>
                      </w:rPr>
                      <w:t>داخلية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709B" w14:textId="77777777" w:rsidR="00E16C1A" w:rsidRDefault="00000000">
    <w:pPr>
      <w:pStyle w:val="Footer"/>
      <w:bidi/>
      <w:rPr>
        <w:rtl/>
      </w:rPr>
    </w:pPr>
    <w:r>
      <w:rPr>
        <w:rFonts w:hint="cs"/>
        <w:noProof/>
        <w:rtl/>
      </w:rPr>
      <mc:AlternateContent>
        <mc:Choice Requires="wps">
          <w:drawing>
            <wp:anchor distT="0" distB="0" distL="0" distR="0" simplePos="0" relativeHeight="251658240" behindDoc="0" locked="0" layoutInCell="1" allowOverlap="1" wp14:anchorId="1817874D" wp14:editId="59AE61EC">
              <wp:simplePos x="635" y="635"/>
              <wp:positionH relativeFrom="page">
                <wp:align>left</wp:align>
              </wp:positionH>
              <wp:positionV relativeFrom="page">
                <wp:align>bottom</wp:align>
              </wp:positionV>
              <wp:extent cx="443865" cy="443865"/>
              <wp:effectExtent l="0" t="0" r="6985" b="0"/>
              <wp:wrapNone/>
              <wp:docPr id="1097972916" name="Text Box 10979729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457A8" w14:textId="77777777" w:rsidR="00E16C1A" w:rsidRDefault="00000000">
                          <w:pPr>
                            <w:bidi/>
                            <w:spacing w:after="0"/>
                            <w:rPr>
                              <w:rFonts w:ascii="Calibri" w:eastAsia="Calibri" w:hAnsi="Calibri" w:cs="Arial"/>
                              <w:noProof/>
                              <w:color w:val="000000"/>
                              <w:sz w:val="20"/>
                              <w:szCs w:val="20"/>
                              <w:rtl/>
                            </w:rPr>
                          </w:pPr>
                          <w:r>
                            <w:rPr>
                              <w:rFonts w:ascii="Calibri" w:hAnsi="Calibri" w:cs="Arial" w:hint="cs"/>
                              <w:color w:val="000000"/>
                              <w:sz w:val="20"/>
                              <w:szCs w:val="20"/>
                              <w:rtl/>
                            </w:rPr>
                            <w:t>وثيقة داخلية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17874D" id="_x0000_t202" coordsize="21600,21600" o:spt="202" path="m,l,21600r21600,l21600,xe">
              <v:stroke joinstyle="miter"/>
              <v:path gradientshapeok="t" o:connecttype="rect"/>
            </v:shapetype>
            <v:shape id="Text Box 1097972916"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9E457A8" w14:textId="77777777" w:rsidR="00E16C1A" w:rsidRDefault="00000000">
                    <w:pPr>
                      <w:bidi/>
                      <w:spacing w:after="0"/>
                      <w:rPr>
                        <w:rFonts w:ascii="Calibri" w:eastAsia="Calibri" w:hAnsi="Calibri" w:cs="Arial"/>
                        <w:noProof/>
                        <w:color w:val="000000"/>
                        <w:sz w:val="20"/>
                        <w:szCs w:val="20"/>
                        <w:rtl/>
                      </w:rPr>
                    </w:pPr>
                    <w:r>
                      <w:rPr>
                        <w:rFonts w:ascii="Calibri" w:hAnsi="Calibri" w:cs="Arial" w:hint="cs"/>
                        <w:color w:val="000000"/>
                        <w:sz w:val="20"/>
                        <w:szCs w:val="20"/>
                        <w:rtl/>
                      </w:rPr>
                      <w:t xml:space="preserve">وثيقة </w:t>
                    </w:r>
                    <w:r>
                      <w:rPr>
                        <w:rFonts w:ascii="Calibri" w:hAnsi="Calibri" w:cs="Arial" w:hint="cs"/>
                        <w:color w:val="000000"/>
                        <w:sz w:val="20"/>
                        <w:szCs w:val="20"/>
                        <w:rtl/>
                      </w:rPr>
                      <w:t>داخلية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A8AC" w14:textId="77777777" w:rsidR="00760F44" w:rsidRDefault="00760F44">
      <w:pPr>
        <w:spacing w:after="0" w:line="240" w:lineRule="auto"/>
      </w:pPr>
      <w:r>
        <w:separator/>
      </w:r>
    </w:p>
  </w:footnote>
  <w:footnote w:type="continuationSeparator" w:id="0">
    <w:p w14:paraId="0BE2FA1B" w14:textId="77777777" w:rsidR="00760F44" w:rsidRDefault="00760F44">
      <w:pPr>
        <w:spacing w:after="0" w:line="240" w:lineRule="auto"/>
      </w:pPr>
      <w:r>
        <w:continuationSeparator/>
      </w:r>
    </w:p>
  </w:footnote>
  <w:footnote w:type="continuationNotice" w:id="1">
    <w:p w14:paraId="5C54D7E9" w14:textId="77777777" w:rsidR="00760F44" w:rsidRDefault="00760F44">
      <w:pPr>
        <w:spacing w:after="0" w:line="240" w:lineRule="auto"/>
      </w:pPr>
    </w:p>
  </w:footnote>
  <w:footnote w:id="2">
    <w:p w14:paraId="0D0AB4B1" w14:textId="424F8154" w:rsidR="00177385" w:rsidRPr="0072756B" w:rsidRDefault="00177385" w:rsidP="00177385">
      <w:pPr>
        <w:pStyle w:val="FootnoteText"/>
        <w:bidi/>
        <w:rPr>
          <w:rFonts w:ascii="Arabic Typesetting" w:hAnsi="Arabic Typesetting" w:cs="Arabic Typesetting"/>
          <w:rtl/>
        </w:rPr>
      </w:pPr>
      <w:r w:rsidRPr="0072756B">
        <w:rPr>
          <w:rStyle w:val="FootnoteReference"/>
          <w:rFonts w:ascii="Arabic Typesetting" w:hAnsi="Arabic Typesetting" w:cs="Arabic Typesetting"/>
        </w:rPr>
        <w:footnoteRef/>
      </w:r>
      <w:r w:rsidRPr="0072756B">
        <w:rPr>
          <w:rFonts w:ascii="Arabic Typesetting" w:hAnsi="Arabic Typesetting" w:cs="Arabic Typesetting"/>
        </w:rPr>
        <w:t xml:space="preserve"> </w:t>
      </w:r>
      <w:r w:rsidRPr="0072756B">
        <w:rPr>
          <w:rFonts w:ascii="Arabic Typesetting" w:hAnsi="Arabic Typesetting" w:cs="Arabic Typesetting"/>
          <w:sz w:val="28"/>
          <w:szCs w:val="28"/>
          <w:rtl/>
        </w:rPr>
        <w:t xml:space="preserve">المنظمات </w:t>
      </w:r>
      <w:r w:rsidR="0022101C">
        <w:rPr>
          <w:rFonts w:ascii="Arabic Typesetting" w:hAnsi="Arabic Typesetting" w:cs="Arabic Typesetting" w:hint="cs"/>
          <w:sz w:val="28"/>
          <w:szCs w:val="28"/>
          <w:rtl/>
        </w:rPr>
        <w:t>الممثلة للأشخاص ذوي الإعاقة</w:t>
      </w:r>
      <w:r w:rsidRPr="0072756B">
        <w:rPr>
          <w:rFonts w:ascii="Arabic Typesetting" w:hAnsi="Arabic Typesetting" w:cs="Arabic Typesetting"/>
          <w:sz w:val="28"/>
          <w:szCs w:val="28"/>
          <w:rtl/>
        </w:rPr>
        <w:t xml:space="preserve"> أو منظمات الأشخاص ذوي الإعاقة هي تلك التي يقودها </w:t>
      </w:r>
      <w:r w:rsidR="00241B73" w:rsidRPr="0072756B">
        <w:rPr>
          <w:rFonts w:ascii="Arabic Typesetting" w:hAnsi="Arabic Typesetting" w:cs="Arabic Typesetting"/>
          <w:sz w:val="28"/>
          <w:szCs w:val="28"/>
          <w:rtl/>
        </w:rPr>
        <w:t xml:space="preserve">الأشخاص ذوو الإعاقة </w:t>
      </w:r>
      <w:r w:rsidRPr="0072756B">
        <w:rPr>
          <w:rFonts w:ascii="Arabic Typesetting" w:hAnsi="Arabic Typesetting" w:cs="Arabic Typesetting"/>
          <w:sz w:val="28"/>
          <w:szCs w:val="28"/>
          <w:rtl/>
        </w:rPr>
        <w:t>ويدير</w:t>
      </w:r>
      <w:r w:rsidR="00241B73" w:rsidRPr="0072756B">
        <w:rPr>
          <w:rFonts w:ascii="Arabic Typesetting" w:hAnsi="Arabic Typesetting" w:cs="Arabic Typesetting"/>
          <w:sz w:val="28"/>
          <w:szCs w:val="28"/>
          <w:rtl/>
        </w:rPr>
        <w:t>ون</w:t>
      </w:r>
      <w:r w:rsidRPr="0072756B">
        <w:rPr>
          <w:rFonts w:ascii="Arabic Typesetting" w:hAnsi="Arabic Typesetting" w:cs="Arabic Typesetting"/>
          <w:sz w:val="28"/>
          <w:szCs w:val="28"/>
          <w:rtl/>
        </w:rPr>
        <w:t>ها ويحكم</w:t>
      </w:r>
      <w:r w:rsidR="00241B73" w:rsidRPr="0072756B">
        <w:rPr>
          <w:rFonts w:ascii="Arabic Typesetting" w:hAnsi="Arabic Typesetting" w:cs="Arabic Typesetting"/>
          <w:sz w:val="28"/>
          <w:szCs w:val="28"/>
          <w:rtl/>
        </w:rPr>
        <w:t>ون</w:t>
      </w:r>
      <w:r w:rsidRPr="0072756B">
        <w:rPr>
          <w:rFonts w:ascii="Arabic Typesetting" w:hAnsi="Arabic Typesetting" w:cs="Arabic Typesetting"/>
          <w:sz w:val="28"/>
          <w:szCs w:val="28"/>
          <w:rtl/>
        </w:rPr>
        <w:t>ها.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368B" w14:textId="77777777" w:rsidR="00C83409" w:rsidRDefault="00C83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0D9D" w14:textId="77777777" w:rsidR="00E16C1A" w:rsidRDefault="00000000">
    <w:pPr>
      <w:pStyle w:val="Header"/>
      <w:bidi/>
      <w:rPr>
        <w:rtl/>
      </w:rPr>
    </w:pPr>
    <w:r>
      <w:rPr>
        <w:rFonts w:hint="cs"/>
        <w:noProof/>
        <w:rtl/>
      </w:rPr>
      <w:drawing>
        <wp:inline distT="0" distB="0" distL="0" distR="0" wp14:anchorId="7CB038FF" wp14:editId="7ED75BCF">
          <wp:extent cx="2592790" cy="1034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24808" cy="10474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EC79" w14:textId="77777777" w:rsidR="00C83409" w:rsidRDefault="00C83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137"/>
    <w:multiLevelType w:val="hybridMultilevel"/>
    <w:tmpl w:val="6D7239FA"/>
    <w:lvl w:ilvl="0" w:tplc="74602322">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A0501CA"/>
    <w:multiLevelType w:val="hybridMultilevel"/>
    <w:tmpl w:val="63949478"/>
    <w:lvl w:ilvl="0" w:tplc="DB224CC4">
      <w:start w:val="5"/>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4082B58"/>
    <w:multiLevelType w:val="hybridMultilevel"/>
    <w:tmpl w:val="3300EEFE"/>
    <w:lvl w:ilvl="0" w:tplc="3CB65CEA">
      <w:start w:val="1"/>
      <w:numFmt w:val="decimal"/>
      <w:lvlText w:val="%1-"/>
      <w:lvlJc w:val="left"/>
      <w:pPr>
        <w:ind w:left="360" w:hanging="360"/>
      </w:pPr>
      <w:rPr>
        <w:rFonts w:ascii="Arabic Typesetting" w:eastAsiaTheme="minorHAnsi" w:hAnsi="Arabic Typesetting" w:cs="Arabic Typesetting"/>
        <w:b/>
        <w:bCs/>
        <w:i/>
        <w:iCs w:val="0"/>
        <w:sz w:val="30"/>
        <w:szCs w:val="30"/>
      </w:rPr>
    </w:lvl>
    <w:lvl w:ilvl="1" w:tplc="100C0001">
      <w:start w:val="1"/>
      <w:numFmt w:val="bullet"/>
      <w:lvlText w:val=""/>
      <w:lvlJc w:val="left"/>
      <w:pPr>
        <w:ind w:left="786" w:hanging="360"/>
      </w:pPr>
      <w:rPr>
        <w:rFonts w:ascii="Symbol" w:hAnsi="Symbol" w:hint="default"/>
      </w:rPr>
    </w:lvl>
    <w:lvl w:ilvl="2" w:tplc="100C0003">
      <w:start w:val="1"/>
      <w:numFmt w:val="bullet"/>
      <w:lvlText w:val="o"/>
      <w:lvlJc w:val="left"/>
      <w:pPr>
        <w:ind w:left="107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C411609"/>
    <w:multiLevelType w:val="multilevel"/>
    <w:tmpl w:val="FC1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C0671"/>
    <w:multiLevelType w:val="hybridMultilevel"/>
    <w:tmpl w:val="61C2D20C"/>
    <w:lvl w:ilvl="0" w:tplc="96B8B618">
      <w:start w:val="5"/>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39548AE"/>
    <w:multiLevelType w:val="hybridMultilevel"/>
    <w:tmpl w:val="C1BCD50C"/>
    <w:lvl w:ilvl="0" w:tplc="65CA660E">
      <w:start w:val="8"/>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CDC3ED6"/>
    <w:multiLevelType w:val="multilevel"/>
    <w:tmpl w:val="91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238BC"/>
    <w:multiLevelType w:val="hybridMultilevel"/>
    <w:tmpl w:val="4FACF0D0"/>
    <w:lvl w:ilvl="0" w:tplc="0A8E40F0">
      <w:numFmt w:val="bullet"/>
      <w:lvlText w:val="-"/>
      <w:lvlJc w:val="left"/>
      <w:pPr>
        <w:ind w:left="720" w:hanging="360"/>
      </w:pPr>
      <w:rPr>
        <w:rFonts w:ascii="Arial" w:eastAsia="SimSun" w:hAnsi="Arial" w:cs="Arial" w:hint="default"/>
        <w:b w:val="0"/>
        <w:bCs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2F329B9"/>
    <w:multiLevelType w:val="multilevel"/>
    <w:tmpl w:val="9B6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DD4E37"/>
    <w:multiLevelType w:val="hybridMultilevel"/>
    <w:tmpl w:val="AA54D6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EFC70E6"/>
    <w:multiLevelType w:val="hybridMultilevel"/>
    <w:tmpl w:val="DD22F7F8"/>
    <w:lvl w:ilvl="0" w:tplc="CE04FCFC">
      <w:start w:val="1"/>
      <w:numFmt w:val="decimal"/>
      <w:lvlText w:val="%1."/>
      <w:lvlJc w:val="left"/>
      <w:pPr>
        <w:ind w:left="720" w:hanging="360"/>
      </w:pPr>
      <w:rPr>
        <w:rFonts w:hint="default"/>
        <w:b/>
        <w:i w:val="0"/>
        <w:color w:val="auto"/>
      </w:rPr>
    </w:lvl>
    <w:lvl w:ilvl="1" w:tplc="FFFFFFFF">
      <w:start w:val="1"/>
      <w:numFmt w:val="bullet"/>
      <w:lvlText w:val="o"/>
      <w:lvlJc w:val="left"/>
      <w:pPr>
        <w:ind w:left="1440" w:hanging="360"/>
      </w:pPr>
      <w:rPr>
        <w:rFonts w:ascii="Courier New" w:hAnsi="Courier New" w:hint="default"/>
        <w:color w:val="2F5496" w:themeColor="accent1" w:themeShade="BF"/>
      </w:rPr>
    </w:lvl>
    <w:lvl w:ilvl="2" w:tplc="8A64C106">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610D6D"/>
    <w:multiLevelType w:val="hybridMultilevel"/>
    <w:tmpl w:val="7EA862A8"/>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5DFB2801"/>
    <w:multiLevelType w:val="hybridMultilevel"/>
    <w:tmpl w:val="A70ABBF0"/>
    <w:lvl w:ilvl="0" w:tplc="E2207366">
      <w:start w:val="1"/>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02D77ED"/>
    <w:multiLevelType w:val="hybridMultilevel"/>
    <w:tmpl w:val="0DF27A4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15:restartNumberingAfterBreak="0">
    <w:nsid w:val="67ED4AC0"/>
    <w:multiLevelType w:val="hybridMultilevel"/>
    <w:tmpl w:val="557CE85A"/>
    <w:lvl w:ilvl="0" w:tplc="AE80EE0E">
      <w:start w:val="5"/>
      <w:numFmt w:val="arabicAlpha"/>
      <w:lvlText w:val="%1-"/>
      <w:lvlJc w:val="left"/>
      <w:pPr>
        <w:ind w:left="720" w:hanging="360"/>
      </w:pPr>
      <w:rPr>
        <w:rFonts w:cs="Aria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80B0950"/>
    <w:multiLevelType w:val="hybridMultilevel"/>
    <w:tmpl w:val="8DF457BA"/>
    <w:lvl w:ilvl="0" w:tplc="58F897C2">
      <w:start w:val="2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AAE389C"/>
    <w:multiLevelType w:val="hybridMultilevel"/>
    <w:tmpl w:val="EE48C5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D1B3C94"/>
    <w:multiLevelType w:val="hybridMultilevel"/>
    <w:tmpl w:val="3244D22A"/>
    <w:lvl w:ilvl="0" w:tplc="67EE8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8445111">
    <w:abstractNumId w:val="12"/>
  </w:num>
  <w:num w:numId="2" w16cid:durableId="161825086">
    <w:abstractNumId w:val="10"/>
  </w:num>
  <w:num w:numId="3" w16cid:durableId="1086221978">
    <w:abstractNumId w:val="9"/>
  </w:num>
  <w:num w:numId="4" w16cid:durableId="405108221">
    <w:abstractNumId w:val="17"/>
  </w:num>
  <w:num w:numId="5" w16cid:durableId="1942758862">
    <w:abstractNumId w:val="11"/>
  </w:num>
  <w:num w:numId="6" w16cid:durableId="1911453254">
    <w:abstractNumId w:val="14"/>
  </w:num>
  <w:num w:numId="7" w16cid:durableId="1180462108">
    <w:abstractNumId w:val="19"/>
  </w:num>
  <w:num w:numId="8" w16cid:durableId="730277004">
    <w:abstractNumId w:val="2"/>
  </w:num>
  <w:num w:numId="9" w16cid:durableId="1807431701">
    <w:abstractNumId w:val="16"/>
  </w:num>
  <w:num w:numId="10" w16cid:durableId="779254860">
    <w:abstractNumId w:val="8"/>
  </w:num>
  <w:num w:numId="11" w16cid:durableId="275646553">
    <w:abstractNumId w:val="6"/>
  </w:num>
  <w:num w:numId="12" w16cid:durableId="1664972163">
    <w:abstractNumId w:val="3"/>
  </w:num>
  <w:num w:numId="13" w16cid:durableId="834537807">
    <w:abstractNumId w:val="18"/>
  </w:num>
  <w:num w:numId="14" w16cid:durableId="498424694">
    <w:abstractNumId w:val="0"/>
  </w:num>
  <w:num w:numId="15" w16cid:durableId="1230727324">
    <w:abstractNumId w:val="13"/>
  </w:num>
  <w:num w:numId="16" w16cid:durableId="513156214">
    <w:abstractNumId w:val="7"/>
  </w:num>
  <w:num w:numId="17" w16cid:durableId="1326593573">
    <w:abstractNumId w:val="15"/>
  </w:num>
  <w:num w:numId="18" w16cid:durableId="1753818876">
    <w:abstractNumId w:val="4"/>
  </w:num>
  <w:num w:numId="19" w16cid:durableId="657808484">
    <w:abstractNumId w:val="5"/>
  </w:num>
  <w:num w:numId="20" w16cid:durableId="17735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1A"/>
    <w:rsid w:val="00044EA5"/>
    <w:rsid w:val="00063E3B"/>
    <w:rsid w:val="00085996"/>
    <w:rsid w:val="000D4485"/>
    <w:rsid w:val="001076B6"/>
    <w:rsid w:val="00125B8E"/>
    <w:rsid w:val="001350AF"/>
    <w:rsid w:val="00157EC2"/>
    <w:rsid w:val="0017185A"/>
    <w:rsid w:val="00177385"/>
    <w:rsid w:val="0018340F"/>
    <w:rsid w:val="001B0EA8"/>
    <w:rsid w:val="001C03F2"/>
    <w:rsid w:val="001C4B04"/>
    <w:rsid w:val="001D1F02"/>
    <w:rsid w:val="0022101C"/>
    <w:rsid w:val="00241B73"/>
    <w:rsid w:val="002468A5"/>
    <w:rsid w:val="00260C71"/>
    <w:rsid w:val="002A1278"/>
    <w:rsid w:val="002F1B2F"/>
    <w:rsid w:val="00311E23"/>
    <w:rsid w:val="00341994"/>
    <w:rsid w:val="003622D3"/>
    <w:rsid w:val="0036716E"/>
    <w:rsid w:val="003B0B06"/>
    <w:rsid w:val="0040711A"/>
    <w:rsid w:val="004A1F9D"/>
    <w:rsid w:val="004A7658"/>
    <w:rsid w:val="004E363E"/>
    <w:rsid w:val="004E5B26"/>
    <w:rsid w:val="0051280F"/>
    <w:rsid w:val="00514081"/>
    <w:rsid w:val="005205CA"/>
    <w:rsid w:val="00543598"/>
    <w:rsid w:val="00582B66"/>
    <w:rsid w:val="00587F2B"/>
    <w:rsid w:val="005F64CF"/>
    <w:rsid w:val="006273E2"/>
    <w:rsid w:val="0063649B"/>
    <w:rsid w:val="00684BF0"/>
    <w:rsid w:val="006B700B"/>
    <w:rsid w:val="006C0FCD"/>
    <w:rsid w:val="00727442"/>
    <w:rsid w:val="0072756B"/>
    <w:rsid w:val="00732181"/>
    <w:rsid w:val="00743ABD"/>
    <w:rsid w:val="00760F44"/>
    <w:rsid w:val="007623C2"/>
    <w:rsid w:val="007B21A6"/>
    <w:rsid w:val="007C03B4"/>
    <w:rsid w:val="007C0ECB"/>
    <w:rsid w:val="007F6DA1"/>
    <w:rsid w:val="00804539"/>
    <w:rsid w:val="00835D73"/>
    <w:rsid w:val="00881EE4"/>
    <w:rsid w:val="00886170"/>
    <w:rsid w:val="008904D7"/>
    <w:rsid w:val="008D5A8C"/>
    <w:rsid w:val="008E27CB"/>
    <w:rsid w:val="00901018"/>
    <w:rsid w:val="00904605"/>
    <w:rsid w:val="00982F7B"/>
    <w:rsid w:val="009D356F"/>
    <w:rsid w:val="009E61E2"/>
    <w:rsid w:val="00A016D2"/>
    <w:rsid w:val="00A2786D"/>
    <w:rsid w:val="00A83495"/>
    <w:rsid w:val="00AA4F77"/>
    <w:rsid w:val="00AE7C49"/>
    <w:rsid w:val="00B0247F"/>
    <w:rsid w:val="00B40F21"/>
    <w:rsid w:val="00B66185"/>
    <w:rsid w:val="00BB62D2"/>
    <w:rsid w:val="00C15DF8"/>
    <w:rsid w:val="00C65C3E"/>
    <w:rsid w:val="00C83409"/>
    <w:rsid w:val="00CF715D"/>
    <w:rsid w:val="00D23FA9"/>
    <w:rsid w:val="00D32809"/>
    <w:rsid w:val="00D3421C"/>
    <w:rsid w:val="00D42807"/>
    <w:rsid w:val="00D52D1F"/>
    <w:rsid w:val="00D87DE6"/>
    <w:rsid w:val="00DA4EB5"/>
    <w:rsid w:val="00DB585A"/>
    <w:rsid w:val="00DC1E77"/>
    <w:rsid w:val="00DE7FD9"/>
    <w:rsid w:val="00E13D83"/>
    <w:rsid w:val="00E14083"/>
    <w:rsid w:val="00E16C1A"/>
    <w:rsid w:val="00E40BF1"/>
    <w:rsid w:val="00E60280"/>
    <w:rsid w:val="00E6073B"/>
    <w:rsid w:val="00E82849"/>
    <w:rsid w:val="00F547BA"/>
    <w:rsid w:val="00FB4959"/>
    <w:rsid w:val="00FE7A3C"/>
    <w:rsid w:val="00FF081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EF85D"/>
  <w15:chartTrackingRefBased/>
  <w15:docId w15:val="{878C0E01-A273-4678-9CF2-2471B78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DefaultText"/>
    <w:next w:val="Normal"/>
    <w:link w:val="Heading1Char"/>
    <w:uiPriority w:val="9"/>
    <w:qFormat/>
    <w:pPr>
      <w:pBdr>
        <w:top w:val="single" w:sz="6" w:space="7" w:color="auto"/>
        <w:left w:val="single" w:sz="6" w:space="7" w:color="auto"/>
        <w:bottom w:val="single" w:sz="6" w:space="7" w:color="auto"/>
        <w:right w:val="single" w:sz="6" w:space="7" w:color="auto"/>
      </w:pBdr>
      <w:tabs>
        <w:tab w:val="left" w:pos="2100"/>
        <w:tab w:val="center" w:pos="4536"/>
      </w:tabs>
      <w:spacing w:after="240"/>
      <w:jc w:val="center"/>
      <w:outlineLvl w:val="0"/>
    </w:pPr>
    <w:rPr>
      <w:rFonts w:ascii="Arial" w:hAnsi="Arial"/>
      <w:b/>
      <w:sz w:val="22"/>
      <w:szCs w:val="22"/>
    </w:rPr>
  </w:style>
  <w:style w:type="paragraph" w:styleId="Heading2">
    <w:name w:val="heading 2"/>
    <w:basedOn w:val="Normal"/>
    <w:next w:val="Normal"/>
    <w:link w:val="Heading2Char"/>
    <w:uiPriority w:val="9"/>
    <w:unhideWhenUsed/>
    <w:qFormat/>
    <w:pPr>
      <w:keepNext/>
      <w:keepLines/>
      <w:outlineLvl w:val="1"/>
    </w:pPr>
    <w:rPr>
      <w:rFonts w:eastAsiaTheme="majorEastAsia" w:cstheme="minorHAnsi"/>
      <w:b/>
      <w:bCs/>
      <w:lang w:val="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eastAsiaTheme="majorEastAsia" w:cstheme="minorHAnsi"/>
      <w:b/>
      <w:bCs/>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Text">
    <w:name w:val="Default Text"/>
    <w:basedOn w:val="Normal"/>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aliases w:val="Footnote Text Char Char Char,Footnote Text Char Char Char Char,Footnote Text Char Char Char Char Char,Footnote Text Char Char Char Char Char Char,Footnote Text Char Char Char Char Char Char Char Char Char Char,FA Fu,FA Fußnotentext,F,FA,Ca"/>
    <w:basedOn w:val="Normal"/>
    <w:link w:val="FootnoteTextChar"/>
    <w:uiPriority w:val="99"/>
    <w:qFormat/>
    <w:pPr>
      <w:spacing w:after="0" w:line="240" w:lineRule="auto"/>
    </w:pPr>
    <w:rPr>
      <w:rFonts w:ascii="Times New Roman" w:eastAsia="Times New Roman" w:hAnsi="Times New Roman" w:cs="Arial"/>
      <w:sz w:val="20"/>
      <w:szCs w:val="20"/>
      <w:lang w:val="x-none" w:eastAsia="fr-CH"/>
    </w:rPr>
  </w:style>
  <w:style w:type="character" w:customStyle="1" w:styleId="FootnoteTextChar">
    <w:name w:val="Footnote Text Char"/>
    <w:aliases w:val="Footnote Text Char Char Char Char1,Footnote Text Char Char Char Char Char1,Footnote Text Char Char Char Char Char Char1,Footnote Text Char Char Char Char Char Char Char,FA Fu Char,FA Fußnotentext Char,F Char,FA Char,Ca Char"/>
    <w:basedOn w:val="DefaultParagraphFont"/>
    <w:link w:val="FootnoteText"/>
    <w:uiPriority w:val="99"/>
    <w:qFormat/>
    <w:rPr>
      <w:rFonts w:ascii="Times New Roman" w:eastAsia="Times New Roman" w:hAnsi="Times New Roman" w:cs="Arial"/>
      <w:sz w:val="20"/>
      <w:szCs w:val="20"/>
      <w:lang w:val="x-none" w:eastAsia="fr-CH"/>
    </w:rPr>
  </w:style>
  <w:style w:type="character" w:styleId="FootnoteReference">
    <w:name w:val="footnote reference"/>
    <w:aliases w:val="WGS,Footnote Reference Char Char Char Char Char Char Char Char Char Char Char,Carattere Char Carattere Carattere Char Carattere Char Carattere Char Char Char1 Char Char Char Char Char Char Char Char Char Char Char Char Char Char,4_G,f"/>
    <w:link w:val="Appelnotedebasde"/>
    <w:uiPriority w:val="99"/>
    <w:qFormat/>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pPr>
      <w:numPr>
        <w:numId w:val="1"/>
      </w:numPr>
      <w:spacing w:before="120" w:after="120" w:line="240" w:lineRule="auto"/>
      <w:jc w:val="both"/>
    </w:pPr>
    <w:rPr>
      <w:vertAlign w:val="superscript"/>
    </w:rPr>
  </w:style>
  <w:style w:type="character" w:customStyle="1" w:styleId="type">
    <w:name w:val="type"/>
    <w:basedOn w:val="DefaultParagraphFont"/>
  </w:style>
  <w:style w:type="character" w:customStyle="1" w:styleId="Date1">
    <w:name w:val="Date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Arial"/>
      <w:sz w:val="24"/>
      <w:szCs w:val="24"/>
      <w:lang w:eastAsia="fr-CH"/>
    </w:rPr>
  </w:style>
  <w:style w:type="paragraph" w:customStyle="1" w:styleId="p">
    <w:name w:val="p"/>
    <w:basedOn w:val="Normal"/>
    <w:pPr>
      <w:spacing w:before="100" w:beforeAutospacing="1" w:after="100" w:afterAutospacing="1" w:line="240" w:lineRule="auto"/>
    </w:pPr>
    <w:rPr>
      <w:rFonts w:ascii="Times New Roman" w:eastAsia="Times New Roman" w:hAnsi="Times New Roman" w:cs="Arial"/>
      <w:sz w:val="24"/>
      <w:szCs w:val="24"/>
      <w:lang w:eastAsia="fr-CH"/>
    </w:rPr>
  </w:style>
  <w:style w:type="character" w:customStyle="1" w:styleId="show-for-sr">
    <w:name w:val="show-for-s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pPr>
      <w:ind w:left="720"/>
      <w:contextualSpacing/>
    </w:pPr>
    <w:rPr>
      <w:rFonts w:eastAsia="SimSun"/>
      <w:lang w:val="en-C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Pr>
      <w:rFonts w:eastAsia="SimSun"/>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pPr>
    <w:rPr>
      <w:rFonts w:ascii="Times New Roman" w:eastAsia="Times New Roman" w:hAnsi="Times New Roman" w:cs="Arial"/>
      <w:sz w:val="24"/>
      <w:szCs w:val="20"/>
    </w:rPr>
  </w:style>
  <w:style w:type="character" w:styleId="Emphasis">
    <w:name w:val="Emphasis"/>
    <w:basedOn w:val="DefaultParagraphFont"/>
    <w:uiPriority w:val="20"/>
    <w:qFormat/>
    <w:rPr>
      <w:i/>
      <w:i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Arial"/>
      <w:sz w:val="24"/>
      <w:szCs w:val="24"/>
      <w:lang w:eastAsia="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Arial" w:eastAsia="Times New Roman"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779">
      <w:bodyDiv w:val="1"/>
      <w:marLeft w:val="0"/>
      <w:marRight w:val="0"/>
      <w:marTop w:val="0"/>
      <w:marBottom w:val="0"/>
      <w:divBdr>
        <w:top w:val="none" w:sz="0" w:space="0" w:color="auto"/>
        <w:left w:val="none" w:sz="0" w:space="0" w:color="auto"/>
        <w:bottom w:val="none" w:sz="0" w:space="0" w:color="auto"/>
        <w:right w:val="none" w:sz="0" w:space="0" w:color="auto"/>
      </w:divBdr>
    </w:div>
    <w:div w:id="154150915">
      <w:bodyDiv w:val="1"/>
      <w:marLeft w:val="0"/>
      <w:marRight w:val="0"/>
      <w:marTop w:val="0"/>
      <w:marBottom w:val="0"/>
      <w:divBdr>
        <w:top w:val="none" w:sz="0" w:space="0" w:color="auto"/>
        <w:left w:val="none" w:sz="0" w:space="0" w:color="auto"/>
        <w:bottom w:val="none" w:sz="0" w:space="0" w:color="auto"/>
        <w:right w:val="none" w:sz="0" w:space="0" w:color="auto"/>
      </w:divBdr>
    </w:div>
    <w:div w:id="246234930">
      <w:bodyDiv w:val="1"/>
      <w:marLeft w:val="0"/>
      <w:marRight w:val="0"/>
      <w:marTop w:val="0"/>
      <w:marBottom w:val="0"/>
      <w:divBdr>
        <w:top w:val="none" w:sz="0" w:space="0" w:color="auto"/>
        <w:left w:val="none" w:sz="0" w:space="0" w:color="auto"/>
        <w:bottom w:val="none" w:sz="0" w:space="0" w:color="auto"/>
        <w:right w:val="none" w:sz="0" w:space="0" w:color="auto"/>
      </w:divBdr>
    </w:div>
    <w:div w:id="282663286">
      <w:bodyDiv w:val="1"/>
      <w:marLeft w:val="0"/>
      <w:marRight w:val="0"/>
      <w:marTop w:val="0"/>
      <w:marBottom w:val="0"/>
      <w:divBdr>
        <w:top w:val="none" w:sz="0" w:space="0" w:color="auto"/>
        <w:left w:val="none" w:sz="0" w:space="0" w:color="auto"/>
        <w:bottom w:val="none" w:sz="0" w:space="0" w:color="auto"/>
        <w:right w:val="none" w:sz="0" w:space="0" w:color="auto"/>
      </w:divBdr>
    </w:div>
    <w:div w:id="311325734">
      <w:bodyDiv w:val="1"/>
      <w:marLeft w:val="0"/>
      <w:marRight w:val="0"/>
      <w:marTop w:val="0"/>
      <w:marBottom w:val="0"/>
      <w:divBdr>
        <w:top w:val="none" w:sz="0" w:space="0" w:color="auto"/>
        <w:left w:val="none" w:sz="0" w:space="0" w:color="auto"/>
        <w:bottom w:val="none" w:sz="0" w:space="0" w:color="auto"/>
        <w:right w:val="none" w:sz="0" w:space="0" w:color="auto"/>
      </w:divBdr>
    </w:div>
    <w:div w:id="668871958">
      <w:bodyDiv w:val="1"/>
      <w:marLeft w:val="0"/>
      <w:marRight w:val="0"/>
      <w:marTop w:val="0"/>
      <w:marBottom w:val="0"/>
      <w:divBdr>
        <w:top w:val="none" w:sz="0" w:space="0" w:color="auto"/>
        <w:left w:val="none" w:sz="0" w:space="0" w:color="auto"/>
        <w:bottom w:val="none" w:sz="0" w:space="0" w:color="auto"/>
        <w:right w:val="none" w:sz="0" w:space="0" w:color="auto"/>
      </w:divBdr>
    </w:div>
    <w:div w:id="674042152">
      <w:bodyDiv w:val="1"/>
      <w:marLeft w:val="0"/>
      <w:marRight w:val="0"/>
      <w:marTop w:val="0"/>
      <w:marBottom w:val="0"/>
      <w:divBdr>
        <w:top w:val="none" w:sz="0" w:space="0" w:color="auto"/>
        <w:left w:val="none" w:sz="0" w:space="0" w:color="auto"/>
        <w:bottom w:val="none" w:sz="0" w:space="0" w:color="auto"/>
        <w:right w:val="none" w:sz="0" w:space="0" w:color="auto"/>
      </w:divBdr>
    </w:div>
    <w:div w:id="733167615">
      <w:bodyDiv w:val="1"/>
      <w:marLeft w:val="0"/>
      <w:marRight w:val="0"/>
      <w:marTop w:val="0"/>
      <w:marBottom w:val="0"/>
      <w:divBdr>
        <w:top w:val="none" w:sz="0" w:space="0" w:color="auto"/>
        <w:left w:val="none" w:sz="0" w:space="0" w:color="auto"/>
        <w:bottom w:val="none" w:sz="0" w:space="0" w:color="auto"/>
        <w:right w:val="none" w:sz="0" w:space="0" w:color="auto"/>
      </w:divBdr>
    </w:div>
    <w:div w:id="800806659">
      <w:bodyDiv w:val="1"/>
      <w:marLeft w:val="0"/>
      <w:marRight w:val="0"/>
      <w:marTop w:val="0"/>
      <w:marBottom w:val="0"/>
      <w:divBdr>
        <w:top w:val="none" w:sz="0" w:space="0" w:color="auto"/>
        <w:left w:val="none" w:sz="0" w:space="0" w:color="auto"/>
        <w:bottom w:val="none" w:sz="0" w:space="0" w:color="auto"/>
        <w:right w:val="none" w:sz="0" w:space="0" w:color="auto"/>
      </w:divBdr>
    </w:div>
    <w:div w:id="868642067">
      <w:bodyDiv w:val="1"/>
      <w:marLeft w:val="0"/>
      <w:marRight w:val="0"/>
      <w:marTop w:val="0"/>
      <w:marBottom w:val="0"/>
      <w:divBdr>
        <w:top w:val="none" w:sz="0" w:space="0" w:color="auto"/>
        <w:left w:val="none" w:sz="0" w:space="0" w:color="auto"/>
        <w:bottom w:val="none" w:sz="0" w:space="0" w:color="auto"/>
        <w:right w:val="none" w:sz="0" w:space="0" w:color="auto"/>
      </w:divBdr>
    </w:div>
    <w:div w:id="892233996">
      <w:bodyDiv w:val="1"/>
      <w:marLeft w:val="0"/>
      <w:marRight w:val="0"/>
      <w:marTop w:val="0"/>
      <w:marBottom w:val="0"/>
      <w:divBdr>
        <w:top w:val="none" w:sz="0" w:space="0" w:color="auto"/>
        <w:left w:val="none" w:sz="0" w:space="0" w:color="auto"/>
        <w:bottom w:val="none" w:sz="0" w:space="0" w:color="auto"/>
        <w:right w:val="none" w:sz="0" w:space="0" w:color="auto"/>
      </w:divBdr>
    </w:div>
    <w:div w:id="1082071735">
      <w:bodyDiv w:val="1"/>
      <w:marLeft w:val="0"/>
      <w:marRight w:val="0"/>
      <w:marTop w:val="0"/>
      <w:marBottom w:val="0"/>
      <w:divBdr>
        <w:top w:val="none" w:sz="0" w:space="0" w:color="auto"/>
        <w:left w:val="none" w:sz="0" w:space="0" w:color="auto"/>
        <w:bottom w:val="none" w:sz="0" w:space="0" w:color="auto"/>
        <w:right w:val="none" w:sz="0" w:space="0" w:color="auto"/>
      </w:divBdr>
    </w:div>
    <w:div w:id="1179202509">
      <w:bodyDiv w:val="1"/>
      <w:marLeft w:val="0"/>
      <w:marRight w:val="0"/>
      <w:marTop w:val="0"/>
      <w:marBottom w:val="0"/>
      <w:divBdr>
        <w:top w:val="none" w:sz="0" w:space="0" w:color="auto"/>
        <w:left w:val="none" w:sz="0" w:space="0" w:color="auto"/>
        <w:bottom w:val="none" w:sz="0" w:space="0" w:color="auto"/>
        <w:right w:val="none" w:sz="0" w:space="0" w:color="auto"/>
      </w:divBdr>
    </w:div>
    <w:div w:id="1290360827">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31971639">
      <w:bodyDiv w:val="1"/>
      <w:marLeft w:val="0"/>
      <w:marRight w:val="0"/>
      <w:marTop w:val="0"/>
      <w:marBottom w:val="0"/>
      <w:divBdr>
        <w:top w:val="none" w:sz="0" w:space="0" w:color="auto"/>
        <w:left w:val="none" w:sz="0" w:space="0" w:color="auto"/>
        <w:bottom w:val="none" w:sz="0" w:space="0" w:color="auto"/>
        <w:right w:val="none" w:sz="0" w:space="0" w:color="auto"/>
      </w:divBdr>
    </w:div>
    <w:div w:id="1684162713">
      <w:bodyDiv w:val="1"/>
      <w:marLeft w:val="0"/>
      <w:marRight w:val="0"/>
      <w:marTop w:val="0"/>
      <w:marBottom w:val="0"/>
      <w:divBdr>
        <w:top w:val="none" w:sz="0" w:space="0" w:color="auto"/>
        <w:left w:val="none" w:sz="0" w:space="0" w:color="auto"/>
        <w:bottom w:val="none" w:sz="0" w:space="0" w:color="auto"/>
        <w:right w:val="none" w:sz="0" w:space="0" w:color="auto"/>
      </w:divBdr>
    </w:div>
    <w:div w:id="1984384425">
      <w:bodyDiv w:val="1"/>
      <w:marLeft w:val="0"/>
      <w:marRight w:val="0"/>
      <w:marTop w:val="0"/>
      <w:marBottom w:val="0"/>
      <w:divBdr>
        <w:top w:val="none" w:sz="0" w:space="0" w:color="auto"/>
        <w:left w:val="none" w:sz="0" w:space="0" w:color="auto"/>
        <w:bottom w:val="none" w:sz="0" w:space="0" w:color="auto"/>
        <w:right w:val="none" w:sz="0" w:space="0" w:color="auto"/>
      </w:divBdr>
      <w:divsChild>
        <w:div w:id="1401319931">
          <w:marLeft w:val="450"/>
          <w:marRight w:val="450"/>
          <w:marTop w:val="450"/>
          <w:marBottom w:val="450"/>
          <w:divBdr>
            <w:top w:val="none" w:sz="0" w:space="0" w:color="auto"/>
            <w:left w:val="none" w:sz="0" w:space="0" w:color="auto"/>
            <w:bottom w:val="none" w:sz="0" w:space="0" w:color="auto"/>
            <w:right w:val="none" w:sz="0" w:space="0" w:color="auto"/>
          </w:divBdr>
          <w:divsChild>
            <w:div w:id="231545993">
              <w:marLeft w:val="0"/>
              <w:marRight w:val="0"/>
              <w:marTop w:val="0"/>
              <w:marBottom w:val="0"/>
              <w:divBdr>
                <w:top w:val="none" w:sz="0" w:space="0" w:color="auto"/>
                <w:left w:val="none" w:sz="0" w:space="0" w:color="auto"/>
                <w:bottom w:val="none" w:sz="0" w:space="0" w:color="auto"/>
                <w:right w:val="none" w:sz="0" w:space="0" w:color="auto"/>
              </w:divBdr>
            </w:div>
            <w:div w:id="1086457371">
              <w:marLeft w:val="0"/>
              <w:marRight w:val="0"/>
              <w:marTop w:val="0"/>
              <w:marBottom w:val="0"/>
              <w:divBdr>
                <w:top w:val="none" w:sz="0" w:space="0" w:color="auto"/>
                <w:left w:val="none" w:sz="0" w:space="0" w:color="auto"/>
                <w:bottom w:val="none" w:sz="0" w:space="0" w:color="auto"/>
                <w:right w:val="none" w:sz="0" w:space="0" w:color="auto"/>
              </w:divBdr>
            </w:div>
          </w:divsChild>
        </w:div>
        <w:div w:id="78872431">
          <w:marLeft w:val="450"/>
          <w:marRight w:val="450"/>
          <w:marTop w:val="0"/>
          <w:marBottom w:val="450"/>
          <w:divBdr>
            <w:top w:val="none" w:sz="0" w:space="0" w:color="auto"/>
            <w:left w:val="none" w:sz="0" w:space="0" w:color="auto"/>
            <w:bottom w:val="none" w:sz="0" w:space="0" w:color="auto"/>
            <w:right w:val="none" w:sz="0" w:space="0" w:color="auto"/>
          </w:divBdr>
          <w:divsChild>
            <w:div w:id="1198354136">
              <w:marLeft w:val="0"/>
              <w:marRight w:val="0"/>
              <w:marTop w:val="600"/>
              <w:marBottom w:val="150"/>
              <w:divBdr>
                <w:top w:val="none" w:sz="0" w:space="0" w:color="auto"/>
                <w:left w:val="none" w:sz="0" w:space="0" w:color="auto"/>
                <w:bottom w:val="none" w:sz="0" w:space="0" w:color="auto"/>
                <w:right w:val="none" w:sz="0" w:space="0" w:color="auto"/>
              </w:divBdr>
              <w:divsChild>
                <w:div w:id="1356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breitegger@icr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2024-04-22T22:00:00+00:00</Period_x0020_start>
    <TaxCatchAll xmlns="a8a2af44-4b8d-404b-a8bd-4186350a523c">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RMTransfer xmlns="c40b0493-c1b9-4c2c-bbab-062dda7910f3">
      <Url xsi:nil="true"/>
      <Description xsi:nil="true"/>
    </ICRCIMP_RMTransfer>
    <ICRCIMP_IsRecord xmlns="c40b0493-c1b9-4c2c-bbab-062dda7910f3">true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_dlc_DocId xmlns="a8a2af44-4b8d-404b-a8bd-4186350a523c">TSJUR-16-21389</_dlc_DocId>
    <_dlc_DocIdUrl xmlns="a8a2af44-4b8d-404b-a8bd-4186350a523c">
      <Url>https://collab.ext.icrc.org/sites/TS_JUR/_layouts/15/DocIdRedir.aspx?ID=TSJUR-16-21389</Url>
      <Description>TSJUR-16-21389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9" ma:contentTypeDescription="Upload Form" ma:contentTypeScope="" ma:versionID="f3e514b73ea5d95370e6996c29cafa42">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c0d8f22f8083f94e5b53bf275c1cfcef"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e529b524e52949d1b285bf092306d542" ma:index="36"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Props1.xml><?xml version="1.0" encoding="utf-8"?>
<ds:datastoreItem xmlns:ds="http://schemas.openxmlformats.org/officeDocument/2006/customXml" ds:itemID="{B7747F40-C819-4CD8-81F2-24B6E1B6C575}">
  <ds:schemaRefs>
    <ds:schemaRef ds:uri="http://schemas.microsoft.com/sharepoint/events"/>
  </ds:schemaRefs>
</ds:datastoreItem>
</file>

<file path=customXml/itemProps2.xml><?xml version="1.0" encoding="utf-8"?>
<ds:datastoreItem xmlns:ds="http://schemas.openxmlformats.org/officeDocument/2006/customXml" ds:itemID="{BD57E556-900E-48FE-8A5A-0E0DFE7E5615}">
  <ds:schemaRefs>
    <ds:schemaRef ds:uri="http://schemas.microsoft.com/sharepoint/v3/contenttype/forms"/>
  </ds:schemaRefs>
</ds:datastoreItem>
</file>

<file path=customXml/itemProps3.xml><?xml version="1.0" encoding="utf-8"?>
<ds:datastoreItem xmlns:ds="http://schemas.openxmlformats.org/officeDocument/2006/customXml" ds:itemID="{689F3FD7-82D4-4E6B-8B2F-709820DDDBAE}">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customXml/itemProps4.xml><?xml version="1.0" encoding="utf-8"?>
<ds:datastoreItem xmlns:ds="http://schemas.openxmlformats.org/officeDocument/2006/customXml" ds:itemID="{946E60B4-F24B-48CA-863E-1FA11E0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3F15B7-2982-4F41-9E44-37BF9C2F19BB}">
  <ds:schemaRefs>
    <ds:schemaRef ds:uri="http://schemas.openxmlformats.org/officeDocument/2006/bibliography"/>
  </ds:schemaRefs>
</ds:datastoreItem>
</file>

<file path=customXml/itemProps6.xml><?xml version="1.0" encoding="utf-8"?>
<ds:datastoreItem xmlns:ds="http://schemas.openxmlformats.org/officeDocument/2006/customXml" ds:itemID="{76B973AF-1DBE-47AD-AB24-1F631F3F03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1294</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 Model Pledge on the Protection of the Natural Environment in Armed Conflict for 34th IC</vt:lpstr>
    </vt:vector>
  </TitlesOfParts>
  <Company>ICRC</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Pledge on the Protection of the Natural Environment in Armed Conflict for 34th IC</dc:title>
  <dc:subject/>
  <dc:creator>HOBR</dc:creator>
  <cp:keywords/>
  <dc:description/>
  <cp:lastModifiedBy>Riham IMHARI</cp:lastModifiedBy>
  <cp:revision>7</cp:revision>
  <cp:lastPrinted>2024-04-23T13:37:00Z</cp:lastPrinted>
  <dcterms:created xsi:type="dcterms:W3CDTF">2024-07-23T12:21:00Z</dcterms:created>
  <dcterms:modified xsi:type="dcterms:W3CDTF">2024-07-26T08:01:00Z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0x010100F306B2604BE44180B8B82333BE64DF4E005A5CBB6C53404A16AAEA5338BA52399900E67AA88A9EFA994F96A8593D2BC0DA1C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1;#No Country|1f55df4f-c103-4303-b974-426a8e7d1d06</vt:lpwstr>
  </property>
  <property fmtid="{D5CDD505-2E9C-101B-9397-08002B2CF9AE}" pid="8" name="ICRCIMP_Topic_H">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Key Issue">
    <vt:lpwstr/>
  </property>
  <property fmtid="{D5CDD505-2E9C-101B-9397-08002B2CF9AE}" pid="13" name="ICRCIMP_OrganizationalUnit_H">
    <vt:lpwstr/>
  </property>
  <property fmtid="{D5CDD505-2E9C-101B-9397-08002B2CF9AE}" pid="14" name="ICRCIMP_BusinessFunction">
    <vt:lpwstr>5;#Law|ebb78456-2cef-4fee-ad6e-a02d8cf12b83</vt:lpwstr>
  </property>
  <property fmtid="{D5CDD505-2E9C-101B-9397-08002B2CF9AE}" pid="15" name="ICRCIMP_Keyword">
    <vt:lpwstr/>
  </property>
  <property fmtid="{D5CDD505-2E9C-101B-9397-08002B2CF9AE}" pid="16" name="ICRCIMP_KeyIssue">
    <vt:lpwstr/>
  </property>
  <property fmtid="{D5CDD505-2E9C-101B-9397-08002B2CF9AE}" pid="17" name="ICRCIMP_IHT">
    <vt:lpwstr>2;#Internal|23eb6094-56fc-4ad4-8ae2-cf1575a694f0</vt:lpwstr>
  </property>
  <property fmtid="{D5CDD505-2E9C-101B-9397-08002B2CF9AE}" pid="18" name="_dlc_DocIdItemGuid">
    <vt:lpwstr>464bc26a-79f4-4de5-b55d-c77bb4eaab25</vt:lpwstr>
  </property>
</Properties>
</file>