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8B4CC" w14:textId="77777777" w:rsidR="00CF752C" w:rsidRPr="006F5083" w:rsidRDefault="00CF752C">
      <w:pPr>
        <w:rPr>
          <w:b/>
          <w:bCs/>
          <w:lang w:val="fr-CH"/>
        </w:rPr>
      </w:pPr>
    </w:p>
    <w:p w14:paraId="317C97FA" w14:textId="585C6223" w:rsidR="00CF752C" w:rsidRPr="006F5083" w:rsidRDefault="00547F54">
      <w:pPr>
        <w:pStyle w:val="DefaultText"/>
        <w:pBdr>
          <w:top w:val="single" w:sz="6" w:space="7" w:color="auto"/>
          <w:left w:val="single" w:sz="6" w:space="7" w:color="auto"/>
          <w:bottom w:val="single" w:sz="6" w:space="7" w:color="auto"/>
          <w:right w:val="single" w:sz="6" w:space="7" w:color="auto"/>
        </w:pBdr>
        <w:tabs>
          <w:tab w:val="left" w:pos="2100"/>
          <w:tab w:val="center" w:pos="4536"/>
        </w:tabs>
        <w:spacing w:after="240"/>
        <w:jc w:val="center"/>
        <w:rPr>
          <w:rFonts w:ascii="Arial" w:hAnsi="Arial" w:cs="Arial"/>
          <w:b/>
          <w:sz w:val="22"/>
          <w:szCs w:val="22"/>
          <w:lang w:val="fr-CH"/>
        </w:rPr>
      </w:pPr>
      <w:r w:rsidRPr="006F5083">
        <w:rPr>
          <w:rFonts w:ascii="Arial" w:hAnsi="Arial" w:cs="Arial"/>
          <w:b/>
          <w:sz w:val="22"/>
          <w:szCs w:val="22"/>
          <w:lang w:val="fr-CH"/>
        </w:rPr>
        <w:t>Modèle d’engagement</w:t>
      </w:r>
    </w:p>
    <w:p w14:paraId="13DF2F90" w14:textId="73DBB954" w:rsidR="00CF752C" w:rsidRPr="006F5083" w:rsidRDefault="00547F54">
      <w:pPr>
        <w:pStyle w:val="Titre1"/>
        <w:rPr>
          <w:lang w:val="fr-CH"/>
        </w:rPr>
      </w:pPr>
      <w:r w:rsidRPr="006F5083">
        <w:rPr>
          <w:lang w:val="fr-CH"/>
        </w:rPr>
        <w:t>La protection de l’environnement dans les conflits armés</w:t>
      </w:r>
    </w:p>
    <w:p w14:paraId="74305457" w14:textId="77777777" w:rsidR="00CF752C" w:rsidRPr="006F5083" w:rsidRDefault="00CF752C">
      <w:pPr>
        <w:rPr>
          <w:b/>
          <w:bCs/>
          <w:lang w:val="fr-CH"/>
        </w:rPr>
      </w:pPr>
    </w:p>
    <w:p w14:paraId="7D20942C" w14:textId="7F0AFEE3" w:rsidR="00CF752C" w:rsidRPr="006F5083" w:rsidRDefault="00470529">
      <w:pPr>
        <w:rPr>
          <w:lang w:val="fr-CH"/>
        </w:rPr>
      </w:pPr>
      <w:r w:rsidRPr="006F5083">
        <w:rPr>
          <w:b/>
          <w:bCs/>
          <w:lang w:val="fr-CH"/>
        </w:rPr>
        <w:t>Soumis</w:t>
      </w:r>
      <w:r w:rsidR="00133E66" w:rsidRPr="006F5083">
        <w:rPr>
          <w:b/>
          <w:bCs/>
          <w:lang w:val="fr-CH"/>
        </w:rPr>
        <w:t xml:space="preserve"> par</w:t>
      </w:r>
      <w:r w:rsidR="00547F54" w:rsidRPr="006F5083">
        <w:rPr>
          <w:b/>
          <w:bCs/>
          <w:lang w:val="fr-CH"/>
        </w:rPr>
        <w:t> </w:t>
      </w:r>
      <w:r w:rsidR="00547F54" w:rsidRPr="006F5083">
        <w:rPr>
          <w:lang w:val="fr-CH"/>
        </w:rPr>
        <w:t>:</w:t>
      </w:r>
      <w:r w:rsidR="00133E66" w:rsidRPr="006F5083">
        <w:rPr>
          <w:lang w:val="fr-CH"/>
        </w:rPr>
        <w:t xml:space="preserve"> le</w:t>
      </w:r>
      <w:r w:rsidR="00547F54" w:rsidRPr="006F5083">
        <w:rPr>
          <w:lang w:val="fr-CH"/>
        </w:rPr>
        <w:t xml:space="preserve"> Comité international de la Croix-Rouge (CICR)</w:t>
      </w:r>
    </w:p>
    <w:p w14:paraId="65E164E0" w14:textId="7DE3BA8B" w:rsidR="00CF752C" w:rsidRPr="006F5083" w:rsidRDefault="00000000">
      <w:pPr>
        <w:rPr>
          <w:lang w:val="fr-CH"/>
        </w:rPr>
      </w:pPr>
      <w:r w:rsidRPr="006F5083">
        <w:rPr>
          <w:b/>
          <w:bCs/>
          <w:lang w:val="fr-CH"/>
        </w:rPr>
        <w:t>Contacts</w:t>
      </w:r>
      <w:r w:rsidR="00547F54" w:rsidRPr="006F5083">
        <w:rPr>
          <w:b/>
          <w:bCs/>
          <w:lang w:val="fr-CH"/>
        </w:rPr>
        <w:t> </w:t>
      </w:r>
      <w:r w:rsidRPr="006F5083">
        <w:rPr>
          <w:b/>
          <w:bCs/>
          <w:lang w:val="fr-CH"/>
        </w:rPr>
        <w:t>:</w:t>
      </w:r>
      <w:r w:rsidRPr="006F5083">
        <w:rPr>
          <w:lang w:val="fr-CH"/>
        </w:rPr>
        <w:t xml:space="preserve"> Helen Obregón </w:t>
      </w:r>
      <w:proofErr w:type="spellStart"/>
      <w:r w:rsidRPr="006F5083">
        <w:rPr>
          <w:lang w:val="fr-CH"/>
        </w:rPr>
        <w:t>Gieseken</w:t>
      </w:r>
      <w:proofErr w:type="spellEnd"/>
      <w:r w:rsidRPr="006F5083">
        <w:rPr>
          <w:lang w:val="fr-CH"/>
        </w:rPr>
        <w:t>, Vanessa Murphy</w:t>
      </w:r>
    </w:p>
    <w:p w14:paraId="12E7E02F" w14:textId="2E589A37" w:rsidR="00CF752C" w:rsidRPr="006F5083" w:rsidRDefault="00547F54">
      <w:pPr>
        <w:rPr>
          <w:b/>
          <w:bCs/>
          <w:lang w:val="fr-CH"/>
        </w:rPr>
      </w:pPr>
      <w:r w:rsidRPr="006F5083">
        <w:rPr>
          <w:b/>
          <w:bCs/>
          <w:lang w:val="fr-CH"/>
        </w:rPr>
        <w:t>Adresse</w:t>
      </w:r>
      <w:r w:rsidR="00173171">
        <w:rPr>
          <w:b/>
          <w:bCs/>
          <w:lang w:val="fr-CH"/>
        </w:rPr>
        <w:t>s</w:t>
      </w:r>
      <w:r w:rsidRPr="006F5083">
        <w:rPr>
          <w:b/>
          <w:bCs/>
          <w:lang w:val="fr-CH"/>
        </w:rPr>
        <w:t xml:space="preserve"> électronique</w:t>
      </w:r>
      <w:r w:rsidR="00173171">
        <w:rPr>
          <w:b/>
          <w:bCs/>
          <w:lang w:val="fr-CH"/>
        </w:rPr>
        <w:t>s</w:t>
      </w:r>
      <w:r w:rsidRPr="006F5083">
        <w:rPr>
          <w:b/>
          <w:bCs/>
          <w:lang w:val="fr-CH"/>
        </w:rPr>
        <w:t xml:space="preserve"> : </w:t>
      </w:r>
      <w:hyperlink r:id="rId13" w:history="1">
        <w:r w:rsidRPr="00173171">
          <w:t>hobregon@icrc.org</w:t>
        </w:r>
      </w:hyperlink>
      <w:r w:rsidRPr="006F5083">
        <w:rPr>
          <w:lang w:val="fr-CH"/>
        </w:rPr>
        <w:t xml:space="preserve">, </w:t>
      </w:r>
      <w:hyperlink r:id="rId14" w:history="1">
        <w:r w:rsidRPr="00173171">
          <w:t>vmurphy@icrc.org</w:t>
        </w:r>
      </w:hyperlink>
      <w:r w:rsidRPr="006F5083">
        <w:rPr>
          <w:b/>
          <w:bCs/>
          <w:lang w:val="fr-CH"/>
        </w:rPr>
        <w:t xml:space="preserve"> </w:t>
      </w:r>
    </w:p>
    <w:p w14:paraId="649039BF" w14:textId="77777777" w:rsidR="00CF752C" w:rsidRPr="006F5083" w:rsidRDefault="00CF752C">
      <w:pPr>
        <w:rPr>
          <w:lang w:val="fr-CH"/>
        </w:rPr>
      </w:pPr>
    </w:p>
    <w:p w14:paraId="654CD2A0" w14:textId="4A116FD2" w:rsidR="007E4B96" w:rsidRPr="006F5083" w:rsidRDefault="00547F54">
      <w:pPr>
        <w:jc w:val="both"/>
        <w:rPr>
          <w:i/>
          <w:iCs/>
          <w:color w:val="4472C4" w:themeColor="accent1"/>
          <w:lang w:val="fr-CH"/>
        </w:rPr>
      </w:pPr>
      <w:r w:rsidRPr="006F5083">
        <w:rPr>
          <w:i/>
          <w:iCs/>
          <w:color w:val="4472C4" w:themeColor="accent1"/>
          <w:lang w:val="fr-CH"/>
        </w:rPr>
        <w:t xml:space="preserve">Remarque : </w:t>
      </w:r>
      <w:bookmarkStart w:id="0" w:name="_Hlk165889021"/>
      <w:r w:rsidR="00173171">
        <w:rPr>
          <w:i/>
          <w:iCs/>
          <w:color w:val="4472C4" w:themeColor="accent1"/>
          <w:lang w:val="fr-CH"/>
        </w:rPr>
        <w:t>l</w:t>
      </w:r>
      <w:r w:rsidR="007E4B96" w:rsidRPr="006F5083">
        <w:rPr>
          <w:i/>
          <w:iCs/>
          <w:color w:val="4472C4" w:themeColor="accent1"/>
          <w:lang w:val="fr-CH"/>
        </w:rPr>
        <w:t xml:space="preserve">e </w:t>
      </w:r>
      <w:r w:rsidR="00840512" w:rsidRPr="006F5083">
        <w:rPr>
          <w:i/>
          <w:iCs/>
          <w:color w:val="4472C4" w:themeColor="accent1"/>
          <w:lang w:val="fr-CH"/>
        </w:rPr>
        <w:t>présent</w:t>
      </w:r>
      <w:r w:rsidR="007E4B96" w:rsidRPr="006F5083">
        <w:rPr>
          <w:i/>
          <w:iCs/>
          <w:color w:val="4472C4" w:themeColor="accent1"/>
          <w:lang w:val="fr-CH"/>
        </w:rPr>
        <w:t xml:space="preserve"> modèle d’engagement </w:t>
      </w:r>
      <w:r w:rsidR="00C3504A">
        <w:rPr>
          <w:i/>
          <w:iCs/>
          <w:color w:val="4472C4" w:themeColor="accent1"/>
          <w:lang w:val="fr-CH"/>
        </w:rPr>
        <w:t>contient</w:t>
      </w:r>
      <w:r w:rsidR="00C3504A" w:rsidRPr="006F5083">
        <w:rPr>
          <w:i/>
          <w:iCs/>
          <w:color w:val="4472C4" w:themeColor="accent1"/>
          <w:lang w:val="fr-CH"/>
        </w:rPr>
        <w:t xml:space="preserve"> </w:t>
      </w:r>
      <w:r w:rsidR="00AC07B5">
        <w:rPr>
          <w:i/>
          <w:iCs/>
          <w:color w:val="4472C4" w:themeColor="accent1"/>
          <w:lang w:val="fr-CH"/>
        </w:rPr>
        <w:t xml:space="preserve">un </w:t>
      </w:r>
      <w:r w:rsidR="00C3504A">
        <w:rPr>
          <w:i/>
          <w:iCs/>
          <w:color w:val="4472C4" w:themeColor="accent1"/>
          <w:lang w:val="fr-CH"/>
        </w:rPr>
        <w:t xml:space="preserve">ensemble </w:t>
      </w:r>
      <w:r w:rsidR="00AC07B5">
        <w:rPr>
          <w:i/>
          <w:iCs/>
          <w:color w:val="4472C4" w:themeColor="accent1"/>
          <w:lang w:val="fr-CH"/>
        </w:rPr>
        <w:t>de</w:t>
      </w:r>
      <w:r w:rsidR="00AC07B5" w:rsidRPr="006F5083">
        <w:rPr>
          <w:i/>
          <w:iCs/>
          <w:color w:val="4472C4" w:themeColor="accent1"/>
          <w:lang w:val="fr-CH"/>
        </w:rPr>
        <w:t xml:space="preserve"> </w:t>
      </w:r>
      <w:r w:rsidR="000D4B4A" w:rsidRPr="006F5083">
        <w:rPr>
          <w:i/>
          <w:iCs/>
          <w:color w:val="4472C4" w:themeColor="accent1"/>
          <w:lang w:val="fr-CH"/>
        </w:rPr>
        <w:t>mesures</w:t>
      </w:r>
      <w:r w:rsidR="007E4B96" w:rsidRPr="006F5083">
        <w:rPr>
          <w:i/>
          <w:iCs/>
          <w:color w:val="4472C4" w:themeColor="accent1"/>
          <w:lang w:val="fr-CH"/>
        </w:rPr>
        <w:t xml:space="preserve"> possibles </w:t>
      </w:r>
      <w:r w:rsidR="00AC07B5">
        <w:rPr>
          <w:i/>
          <w:iCs/>
          <w:color w:val="4472C4" w:themeColor="accent1"/>
          <w:lang w:val="fr-CH"/>
        </w:rPr>
        <w:t>dans lequel</w:t>
      </w:r>
      <w:r w:rsidR="00AC07B5" w:rsidRPr="006F5083">
        <w:rPr>
          <w:i/>
          <w:iCs/>
          <w:color w:val="4472C4" w:themeColor="accent1"/>
          <w:lang w:val="fr-CH"/>
        </w:rPr>
        <w:t xml:space="preserve"> </w:t>
      </w:r>
      <w:r w:rsidR="007E4B96" w:rsidRPr="006F5083">
        <w:rPr>
          <w:i/>
          <w:iCs/>
          <w:color w:val="4472C4" w:themeColor="accent1"/>
          <w:lang w:val="fr-CH"/>
        </w:rPr>
        <w:t>les États, les Sociétés nationales</w:t>
      </w:r>
      <w:r w:rsidR="00173171">
        <w:rPr>
          <w:i/>
          <w:iCs/>
          <w:color w:val="4472C4" w:themeColor="accent1"/>
          <w:lang w:val="fr-CH"/>
        </w:rPr>
        <w:t xml:space="preserve"> </w:t>
      </w:r>
      <w:bookmarkStart w:id="1" w:name="_Hlk172216053"/>
      <w:r w:rsidR="00173171" w:rsidRPr="00173171">
        <w:rPr>
          <w:i/>
          <w:iCs/>
          <w:color w:val="4472C4" w:themeColor="accent1"/>
          <w:lang w:val="fr-CH"/>
        </w:rPr>
        <w:t>de la Croix-Rouge et du Croissant-Rouge (Sociétés nationales)</w:t>
      </w:r>
      <w:bookmarkEnd w:id="1"/>
      <w:r w:rsidR="007E4B96" w:rsidRPr="006F5083">
        <w:rPr>
          <w:i/>
          <w:iCs/>
          <w:color w:val="4472C4" w:themeColor="accent1"/>
          <w:lang w:val="fr-CH"/>
        </w:rPr>
        <w:t xml:space="preserve"> et les observateurs peuvent </w:t>
      </w:r>
      <w:r w:rsidR="00AC07B5">
        <w:rPr>
          <w:i/>
          <w:iCs/>
          <w:color w:val="4472C4" w:themeColor="accent1"/>
          <w:lang w:val="fr-CH"/>
        </w:rPr>
        <w:t>puiser pour formuler</w:t>
      </w:r>
      <w:r w:rsidR="00840512" w:rsidRPr="006F5083">
        <w:rPr>
          <w:i/>
          <w:iCs/>
          <w:color w:val="4472C4" w:themeColor="accent1"/>
          <w:lang w:val="fr-CH"/>
        </w:rPr>
        <w:t xml:space="preserve"> leurs engagements prioritaires. Les exemples </w:t>
      </w:r>
      <w:r w:rsidR="0038134F" w:rsidRPr="006F5083">
        <w:rPr>
          <w:i/>
          <w:iCs/>
          <w:color w:val="4472C4" w:themeColor="accent1"/>
          <w:lang w:val="fr-CH"/>
        </w:rPr>
        <w:t xml:space="preserve">ci-après </w:t>
      </w:r>
      <w:r w:rsidR="00840512" w:rsidRPr="006F5083">
        <w:rPr>
          <w:i/>
          <w:iCs/>
          <w:color w:val="4472C4" w:themeColor="accent1"/>
          <w:lang w:val="fr-CH"/>
        </w:rPr>
        <w:t xml:space="preserve">n’ont pas vocation à être adoptés dans leur </w:t>
      </w:r>
      <w:r w:rsidR="005866C1">
        <w:rPr>
          <w:i/>
          <w:iCs/>
          <w:color w:val="4472C4" w:themeColor="accent1"/>
          <w:lang w:val="fr-CH"/>
        </w:rPr>
        <w:t>totalité</w:t>
      </w:r>
      <w:r w:rsidR="00840512" w:rsidRPr="006F5083">
        <w:rPr>
          <w:i/>
          <w:iCs/>
          <w:color w:val="4472C4" w:themeColor="accent1"/>
          <w:lang w:val="fr-CH"/>
        </w:rPr>
        <w:t xml:space="preserve">. </w:t>
      </w:r>
      <w:r w:rsidR="0038134F" w:rsidRPr="006F5083">
        <w:rPr>
          <w:i/>
          <w:iCs/>
          <w:color w:val="4472C4" w:themeColor="accent1"/>
          <w:lang w:val="fr-CH"/>
        </w:rPr>
        <w:t xml:space="preserve">Les mesures proposées pourront être classées par ordre de priorité et adaptées </w:t>
      </w:r>
      <w:r w:rsidR="00AC07B5">
        <w:rPr>
          <w:i/>
          <w:iCs/>
          <w:color w:val="4472C4" w:themeColor="accent1"/>
          <w:lang w:val="fr-CH"/>
        </w:rPr>
        <w:t>au</w:t>
      </w:r>
      <w:r w:rsidR="0038134F" w:rsidRPr="006F5083">
        <w:rPr>
          <w:i/>
          <w:iCs/>
          <w:color w:val="4472C4" w:themeColor="accent1"/>
          <w:lang w:val="fr-CH"/>
        </w:rPr>
        <w:t xml:space="preserve"> contexte national. </w:t>
      </w:r>
    </w:p>
    <w:bookmarkEnd w:id="0"/>
    <w:p w14:paraId="1B95C8E5" w14:textId="77777777" w:rsidR="00CF752C" w:rsidRPr="006F5083" w:rsidRDefault="00CF752C">
      <w:pPr>
        <w:rPr>
          <w:lang w:val="fr-CH"/>
        </w:rPr>
      </w:pPr>
    </w:p>
    <w:p w14:paraId="5C48B5F5" w14:textId="6DEE5B6A" w:rsidR="00CF752C" w:rsidRPr="006F5083" w:rsidRDefault="00000000">
      <w:pPr>
        <w:pStyle w:val="Titre2"/>
        <w:rPr>
          <w:lang w:val="fr-CH"/>
        </w:rPr>
      </w:pPr>
      <w:r w:rsidRPr="006F5083">
        <w:rPr>
          <w:lang w:val="fr-CH"/>
        </w:rPr>
        <w:t xml:space="preserve">A. </w:t>
      </w:r>
      <w:r w:rsidR="0038134F" w:rsidRPr="006F5083">
        <w:rPr>
          <w:lang w:val="fr-CH"/>
        </w:rPr>
        <w:t>Objectif/</w:t>
      </w:r>
      <w:r w:rsidR="00173171">
        <w:rPr>
          <w:lang w:val="fr-CH"/>
        </w:rPr>
        <w:t>I</w:t>
      </w:r>
      <w:r w:rsidR="0038134F" w:rsidRPr="006F5083">
        <w:rPr>
          <w:lang w:val="fr-CH"/>
        </w:rPr>
        <w:t xml:space="preserve">ntroduction </w:t>
      </w:r>
      <w:r w:rsidR="00133E66" w:rsidRPr="006F5083">
        <w:rPr>
          <w:lang w:val="fr-CH"/>
        </w:rPr>
        <w:t>du modèle d’engagement</w:t>
      </w:r>
      <w:r w:rsidRPr="006F5083">
        <w:rPr>
          <w:lang w:val="fr-CH"/>
        </w:rPr>
        <w:t xml:space="preserve"> </w:t>
      </w:r>
    </w:p>
    <w:p w14:paraId="2DEB921E" w14:textId="04A54AD4" w:rsidR="0038134F" w:rsidRPr="006F5083" w:rsidRDefault="0038134F" w:rsidP="00E91ABC">
      <w:pPr>
        <w:spacing w:line="276" w:lineRule="auto"/>
        <w:jc w:val="both"/>
        <w:rPr>
          <w:rFonts w:cstheme="minorHAnsi"/>
          <w:lang w:val="fr-CH"/>
        </w:rPr>
      </w:pPr>
      <w:r w:rsidRPr="006F5083">
        <w:rPr>
          <w:rFonts w:cstheme="minorHAnsi"/>
          <w:lang w:val="fr-CH"/>
        </w:rPr>
        <w:t>L’environnemen</w:t>
      </w:r>
      <w:r w:rsidR="00465AF8" w:rsidRPr="006F5083">
        <w:rPr>
          <w:rFonts w:cstheme="minorHAnsi"/>
          <w:lang w:val="fr-CH"/>
        </w:rPr>
        <w:t>t</w:t>
      </w:r>
      <w:r w:rsidR="002421C4" w:rsidRPr="006F5083">
        <w:rPr>
          <w:rFonts w:cstheme="minorHAnsi"/>
          <w:lang w:val="fr-CH"/>
        </w:rPr>
        <w:t xml:space="preserve"> naturel</w:t>
      </w:r>
      <w:r w:rsidR="00465AF8" w:rsidRPr="006F5083">
        <w:rPr>
          <w:rFonts w:cstheme="minorHAnsi"/>
          <w:lang w:val="fr-CH"/>
        </w:rPr>
        <w:t xml:space="preserve"> a trop souvent été une victime silencieuse de la guerre. Les dégâts </w:t>
      </w:r>
      <w:r w:rsidR="008C198C" w:rsidRPr="006F5083">
        <w:rPr>
          <w:rFonts w:cstheme="minorHAnsi"/>
          <w:lang w:val="fr-CH"/>
        </w:rPr>
        <w:t>qui lui sont infligés</w:t>
      </w:r>
      <w:r w:rsidR="00465AF8" w:rsidRPr="006F5083">
        <w:rPr>
          <w:rFonts w:cstheme="minorHAnsi"/>
          <w:lang w:val="fr-CH"/>
        </w:rPr>
        <w:t xml:space="preserve"> </w:t>
      </w:r>
      <w:proofErr w:type="gramStart"/>
      <w:r w:rsidR="008C198C" w:rsidRPr="006F5083">
        <w:rPr>
          <w:rFonts w:cstheme="minorHAnsi"/>
          <w:lang w:val="fr-CH"/>
        </w:rPr>
        <w:t>ont</w:t>
      </w:r>
      <w:proofErr w:type="gramEnd"/>
      <w:r w:rsidR="00465AF8" w:rsidRPr="006F5083">
        <w:rPr>
          <w:rFonts w:cstheme="minorHAnsi"/>
          <w:lang w:val="fr-CH"/>
        </w:rPr>
        <w:t xml:space="preserve"> des conséquences </w:t>
      </w:r>
      <w:r w:rsidR="008C198C" w:rsidRPr="006F5083">
        <w:rPr>
          <w:rFonts w:cstheme="minorHAnsi"/>
          <w:lang w:val="fr-CH"/>
        </w:rPr>
        <w:t xml:space="preserve">dramatiques </w:t>
      </w:r>
      <w:r w:rsidR="00465AF8" w:rsidRPr="006F5083">
        <w:rPr>
          <w:rFonts w:cstheme="minorHAnsi"/>
          <w:lang w:val="fr-CH"/>
        </w:rPr>
        <w:t xml:space="preserve">et complexes pour les populations touchées par des conflits, conséquences qui sont en outre </w:t>
      </w:r>
      <w:r w:rsidR="00090E7D" w:rsidRPr="006F5083">
        <w:rPr>
          <w:rFonts w:cstheme="minorHAnsi"/>
          <w:lang w:val="fr-CH"/>
        </w:rPr>
        <w:t xml:space="preserve">exacerbées par </w:t>
      </w:r>
      <w:r w:rsidR="00A271E9" w:rsidRPr="006F5083">
        <w:rPr>
          <w:rFonts w:cstheme="minorHAnsi"/>
          <w:lang w:val="fr-CH"/>
        </w:rPr>
        <w:t>des</w:t>
      </w:r>
      <w:r w:rsidR="00090E7D" w:rsidRPr="006F5083">
        <w:rPr>
          <w:rFonts w:cstheme="minorHAnsi"/>
          <w:lang w:val="fr-CH"/>
        </w:rPr>
        <w:t xml:space="preserve"> risques climatiques</w:t>
      </w:r>
      <w:r w:rsidR="00A271E9" w:rsidRPr="006F5083">
        <w:rPr>
          <w:rFonts w:cstheme="minorHAnsi"/>
          <w:lang w:val="fr-CH"/>
        </w:rPr>
        <w:t xml:space="preserve"> toujours plus importants</w:t>
      </w:r>
      <w:r w:rsidR="00090E7D" w:rsidRPr="006F5083">
        <w:rPr>
          <w:rFonts w:cstheme="minorHAnsi"/>
          <w:lang w:val="fr-CH"/>
        </w:rPr>
        <w:t xml:space="preserve">. </w:t>
      </w:r>
      <w:r w:rsidR="0003452D" w:rsidRPr="006F5083">
        <w:rPr>
          <w:rFonts w:cstheme="minorHAnsi"/>
          <w:lang w:val="fr-CH"/>
        </w:rPr>
        <w:t>En 2020, le CICR a publié des</w:t>
      </w:r>
      <w:r w:rsidR="00090E7D" w:rsidRPr="006F5083">
        <w:rPr>
          <w:rFonts w:cstheme="minorHAnsi"/>
          <w:lang w:val="fr-CH"/>
        </w:rPr>
        <w:t xml:space="preserve"> </w:t>
      </w:r>
      <w:hyperlink r:id="rId15" w:history="1">
        <w:r w:rsidR="00090E7D" w:rsidRPr="00173171">
          <w:rPr>
            <w:lang w:val="fr-FR"/>
          </w:rPr>
          <w:t>Directives sur la protection de l’environnement naturel en période de conflit armé</w:t>
        </w:r>
      </w:hyperlink>
      <w:r w:rsidR="0003452D" w:rsidRPr="006F5083">
        <w:rPr>
          <w:rFonts w:cstheme="minorHAnsi"/>
          <w:lang w:val="fr-CH"/>
        </w:rPr>
        <w:t xml:space="preserve">, </w:t>
      </w:r>
      <w:r w:rsidR="008C198C" w:rsidRPr="006F5083">
        <w:rPr>
          <w:rFonts w:cstheme="minorHAnsi"/>
          <w:lang w:val="fr-CH"/>
        </w:rPr>
        <w:t xml:space="preserve">dans lesquelles il </w:t>
      </w:r>
      <w:r w:rsidR="005866C1">
        <w:rPr>
          <w:rFonts w:cstheme="minorHAnsi"/>
          <w:lang w:val="fr-CH"/>
        </w:rPr>
        <w:t>rappelait</w:t>
      </w:r>
      <w:r w:rsidR="00090E7D" w:rsidRPr="006F5083">
        <w:rPr>
          <w:rFonts w:cstheme="minorHAnsi"/>
          <w:lang w:val="fr-CH"/>
        </w:rPr>
        <w:t xml:space="preserve"> les obligations </w:t>
      </w:r>
      <w:r w:rsidR="008C198C" w:rsidRPr="006F5083">
        <w:rPr>
          <w:rFonts w:cstheme="minorHAnsi"/>
          <w:lang w:val="fr-CH"/>
        </w:rPr>
        <w:t>de</w:t>
      </w:r>
      <w:r w:rsidR="00090E7D" w:rsidRPr="006F5083">
        <w:rPr>
          <w:rFonts w:cstheme="minorHAnsi"/>
          <w:lang w:val="fr-CH"/>
        </w:rPr>
        <w:t xml:space="preserve"> droit international humanitaire (DIH) qui fixent des limites juridiques aux dommages que les belligérants peuvent causer </w:t>
      </w:r>
      <w:r w:rsidR="008C198C" w:rsidRPr="006F5083">
        <w:rPr>
          <w:rFonts w:cstheme="minorHAnsi"/>
          <w:lang w:val="fr-CH"/>
        </w:rPr>
        <w:t>au milieu naturel</w:t>
      </w:r>
      <w:r w:rsidR="00090E7D" w:rsidRPr="006F5083">
        <w:rPr>
          <w:rFonts w:cstheme="minorHAnsi"/>
          <w:lang w:val="fr-CH"/>
        </w:rPr>
        <w:t xml:space="preserve">, dans l’objectif de soutenir l’intégration de ces règles dans les législations, les politiques et les pratiques nationales. </w:t>
      </w:r>
      <w:r w:rsidR="00E91ABC" w:rsidRPr="006F5083">
        <w:rPr>
          <w:rFonts w:cstheme="minorHAnsi"/>
          <w:lang w:val="fr-CH"/>
        </w:rPr>
        <w:t xml:space="preserve">Les </w:t>
      </w:r>
      <w:hyperlink r:id="rId16" w:history="1">
        <w:r w:rsidR="00E91ABC" w:rsidRPr="00173171">
          <w:rPr>
            <w:lang w:val="fr-FR"/>
          </w:rPr>
          <w:t xml:space="preserve">Principes </w:t>
        </w:r>
        <w:r w:rsidR="00672C48" w:rsidRPr="00173171">
          <w:rPr>
            <w:lang w:val="fr-FR"/>
          </w:rPr>
          <w:t>sur</w:t>
        </w:r>
        <w:r w:rsidR="00E91ABC" w:rsidRPr="00173171">
          <w:rPr>
            <w:lang w:val="fr-FR"/>
          </w:rPr>
          <w:t xml:space="preserve"> la protection de l’environnement en rapport avec les conflits armés</w:t>
        </w:r>
      </w:hyperlink>
      <w:r w:rsidR="00E91ABC" w:rsidRPr="006F5083">
        <w:rPr>
          <w:rFonts w:cstheme="minorHAnsi"/>
          <w:lang w:val="fr-CH"/>
        </w:rPr>
        <w:t xml:space="preserve"> adoptés par la Commission du droit international</w:t>
      </w:r>
      <w:r w:rsidR="005866C1">
        <w:rPr>
          <w:rFonts w:cstheme="minorHAnsi"/>
          <w:lang w:val="fr-CH"/>
        </w:rPr>
        <w:t xml:space="preserve"> </w:t>
      </w:r>
      <w:r w:rsidR="00E91ABC" w:rsidRPr="006F5083">
        <w:rPr>
          <w:rFonts w:cstheme="minorHAnsi"/>
          <w:lang w:val="fr-CH"/>
        </w:rPr>
        <w:t>ont une portée plus large</w:t>
      </w:r>
      <w:r w:rsidR="005866C1">
        <w:rPr>
          <w:rFonts w:cstheme="minorHAnsi"/>
          <w:lang w:val="fr-CH"/>
        </w:rPr>
        <w:t>. Ils</w:t>
      </w:r>
      <w:r w:rsidR="00E91ABC" w:rsidRPr="006F5083">
        <w:rPr>
          <w:rFonts w:cstheme="minorHAnsi"/>
          <w:lang w:val="fr-CH"/>
        </w:rPr>
        <w:t xml:space="preserve"> clarifient et</w:t>
      </w:r>
      <w:r w:rsidR="003440E9" w:rsidRPr="006F5083">
        <w:rPr>
          <w:rFonts w:cstheme="minorHAnsi"/>
          <w:lang w:val="fr-CH"/>
        </w:rPr>
        <w:t xml:space="preserve"> </w:t>
      </w:r>
      <w:r w:rsidR="00672C48" w:rsidRPr="006F5083">
        <w:rPr>
          <w:rFonts w:cstheme="minorHAnsi"/>
          <w:lang w:val="fr-CH"/>
        </w:rPr>
        <w:t>développent</w:t>
      </w:r>
      <w:r w:rsidR="003440E9" w:rsidRPr="006F5083">
        <w:rPr>
          <w:rFonts w:cstheme="minorHAnsi"/>
          <w:lang w:val="fr-CH"/>
        </w:rPr>
        <w:t xml:space="preserve"> le droit international </w:t>
      </w:r>
      <w:r w:rsidR="00672C48" w:rsidRPr="006F5083">
        <w:rPr>
          <w:rFonts w:cstheme="minorHAnsi"/>
          <w:lang w:val="fr-CH"/>
        </w:rPr>
        <w:t>en la matière</w:t>
      </w:r>
      <w:r w:rsidR="003440E9" w:rsidRPr="006F5083">
        <w:rPr>
          <w:rFonts w:cstheme="minorHAnsi"/>
          <w:lang w:val="fr-CH"/>
        </w:rPr>
        <w:t xml:space="preserve">, en réitérant les principales obligations qui découlent du DIH et en </w:t>
      </w:r>
      <w:r w:rsidR="00506C6E" w:rsidRPr="006F5083">
        <w:rPr>
          <w:rFonts w:cstheme="minorHAnsi"/>
          <w:lang w:val="fr-CH"/>
        </w:rPr>
        <w:t>s’appuyant sur</w:t>
      </w:r>
      <w:r w:rsidR="003440E9" w:rsidRPr="006F5083">
        <w:rPr>
          <w:rFonts w:cstheme="minorHAnsi"/>
          <w:lang w:val="fr-CH"/>
        </w:rPr>
        <w:t xml:space="preserve"> d’autres branches du droit international. </w:t>
      </w:r>
    </w:p>
    <w:p w14:paraId="0FADBDC3" w14:textId="4221FDF7" w:rsidR="00672C48" w:rsidRPr="006F5083" w:rsidRDefault="00D97DC4" w:rsidP="00E91ABC">
      <w:pPr>
        <w:spacing w:line="276" w:lineRule="auto"/>
        <w:jc w:val="both"/>
        <w:rPr>
          <w:rFonts w:cstheme="minorHAnsi"/>
          <w:lang w:val="fr-CH"/>
        </w:rPr>
      </w:pPr>
      <w:r w:rsidRPr="006F5083">
        <w:rPr>
          <w:rFonts w:cstheme="minorHAnsi"/>
          <w:lang w:val="fr-CH"/>
        </w:rPr>
        <w:t xml:space="preserve">Le présent </w:t>
      </w:r>
      <w:r w:rsidR="00922CAD" w:rsidRPr="006F5083">
        <w:rPr>
          <w:rFonts w:cstheme="minorHAnsi"/>
          <w:lang w:val="fr-CH"/>
        </w:rPr>
        <w:t xml:space="preserve">engagement vise à promouvoir la mise en œuvre nationale du DIH et à améliorer la protection de l’environnement en temps de guerre. Il est lié </w:t>
      </w:r>
      <w:r w:rsidR="005866C1">
        <w:rPr>
          <w:rFonts w:cstheme="minorHAnsi"/>
          <w:lang w:val="fr-CH"/>
        </w:rPr>
        <w:t>aux travaux de</w:t>
      </w:r>
      <w:r w:rsidR="00922CAD" w:rsidRPr="006F5083">
        <w:rPr>
          <w:rFonts w:cstheme="minorHAnsi"/>
          <w:lang w:val="fr-CH"/>
        </w:rPr>
        <w:t xml:space="preserve"> la </w:t>
      </w:r>
      <w:r w:rsidR="00097B4E" w:rsidRPr="006F5083">
        <w:rPr>
          <w:rFonts w:cstheme="minorHAnsi"/>
          <w:lang w:val="fr-CH"/>
        </w:rPr>
        <w:t>c</w:t>
      </w:r>
      <w:r w:rsidR="00922CAD" w:rsidRPr="006F5083">
        <w:rPr>
          <w:rFonts w:cstheme="minorHAnsi"/>
          <w:lang w:val="fr-CH"/>
        </w:rPr>
        <w:t xml:space="preserve">ommission I </w:t>
      </w:r>
      <w:r w:rsidR="00097B4E" w:rsidRPr="006F5083">
        <w:rPr>
          <w:rFonts w:cstheme="minorHAnsi"/>
          <w:lang w:val="fr-CH"/>
        </w:rPr>
        <w:t>de la XXXIV</w:t>
      </w:r>
      <w:r w:rsidR="00097B4E" w:rsidRPr="00FB3827">
        <w:rPr>
          <w:rFonts w:cstheme="minorHAnsi"/>
          <w:lang w:val="fr-CH"/>
        </w:rPr>
        <w:t>e</w:t>
      </w:r>
      <w:r w:rsidRPr="006F5083">
        <w:rPr>
          <w:rFonts w:cstheme="minorHAnsi"/>
          <w:lang w:val="fr-CH"/>
        </w:rPr>
        <w:t> </w:t>
      </w:r>
      <w:r w:rsidR="00097B4E" w:rsidRPr="006F5083">
        <w:rPr>
          <w:rFonts w:cstheme="minorHAnsi"/>
          <w:lang w:val="fr-CH"/>
        </w:rPr>
        <w:t>Con</w:t>
      </w:r>
      <w:r w:rsidR="00FE79B6" w:rsidRPr="006F5083">
        <w:rPr>
          <w:rFonts w:cstheme="minorHAnsi"/>
          <w:lang w:val="fr-CH"/>
        </w:rPr>
        <w:t>f</w:t>
      </w:r>
      <w:r w:rsidR="00097B4E" w:rsidRPr="006F5083">
        <w:rPr>
          <w:rFonts w:cstheme="minorHAnsi"/>
          <w:lang w:val="fr-CH"/>
        </w:rPr>
        <w:t xml:space="preserve">érence internationale, intitulée « Promouvoir une culture de respect du droit international humanitaire (DIH) à travers le monde », ainsi qu’à sa séance </w:t>
      </w:r>
      <w:r w:rsidR="005866C1">
        <w:rPr>
          <w:rFonts w:cstheme="minorHAnsi"/>
          <w:lang w:val="fr-CH"/>
        </w:rPr>
        <w:t xml:space="preserve">thématique </w:t>
      </w:r>
      <w:r w:rsidR="00CB65EE" w:rsidRPr="006F5083">
        <w:rPr>
          <w:rFonts w:cstheme="minorHAnsi"/>
          <w:lang w:val="fr-CH"/>
        </w:rPr>
        <w:t>consacrée à</w:t>
      </w:r>
      <w:r w:rsidR="00097B4E" w:rsidRPr="006F5083">
        <w:rPr>
          <w:rFonts w:cstheme="minorHAnsi"/>
          <w:lang w:val="fr-CH"/>
        </w:rPr>
        <w:t xml:space="preserve"> « la protection de l’environnement naturel dans les situations de conflit armé ». Il présente également un lien avec la séance thématique </w:t>
      </w:r>
      <w:r w:rsidRPr="006F5083">
        <w:rPr>
          <w:rFonts w:cstheme="minorHAnsi"/>
          <w:lang w:val="fr-CH"/>
        </w:rPr>
        <w:t xml:space="preserve">relative à </w:t>
      </w:r>
      <w:r w:rsidR="00097B4E" w:rsidRPr="006F5083">
        <w:rPr>
          <w:rFonts w:cstheme="minorHAnsi"/>
          <w:lang w:val="fr-CH"/>
        </w:rPr>
        <w:t>la réduction des conséquences des changements climatiques sur les communautés, mais aussi avec l’</w:t>
      </w:r>
      <w:hyperlink r:id="rId17" w:history="1">
        <w:r w:rsidR="00097B4E" w:rsidRPr="00173171">
          <w:rPr>
            <w:lang w:val="fr-FR"/>
          </w:rPr>
          <w:t>engagement 6</w:t>
        </w:r>
      </w:hyperlink>
      <w:r w:rsidR="00FE79B6" w:rsidRPr="006F5083">
        <w:rPr>
          <w:rFonts w:cstheme="minorHAnsi"/>
          <w:lang w:val="fr-CH"/>
        </w:rPr>
        <w:t xml:space="preserve"> de la Charte sur le climat et l’environnement pour les organisations humanitaires, qui concerne la mise en œuvre du droit international, y compris du DIH. </w:t>
      </w:r>
    </w:p>
    <w:p w14:paraId="4C30D4DC" w14:textId="731C89DE" w:rsidR="00672C48" w:rsidRPr="006F5083" w:rsidRDefault="00CB65EE" w:rsidP="00075C06">
      <w:pPr>
        <w:spacing w:line="276" w:lineRule="auto"/>
        <w:jc w:val="both"/>
        <w:rPr>
          <w:rFonts w:cstheme="minorHAnsi"/>
          <w:lang w:val="fr-CH"/>
        </w:rPr>
      </w:pPr>
      <w:r w:rsidRPr="006F5083">
        <w:rPr>
          <w:rFonts w:cstheme="minorHAnsi"/>
          <w:lang w:val="fr-CH"/>
        </w:rPr>
        <w:t>Le</w:t>
      </w:r>
      <w:r w:rsidR="00FE79B6" w:rsidRPr="006F5083">
        <w:rPr>
          <w:rFonts w:cstheme="minorHAnsi"/>
          <w:lang w:val="fr-CH"/>
        </w:rPr>
        <w:t xml:space="preserve"> document propose un ensemble </w:t>
      </w:r>
      <w:r w:rsidR="00400A48" w:rsidRPr="006F5083">
        <w:rPr>
          <w:rFonts w:cstheme="minorHAnsi"/>
          <w:lang w:val="fr-CH"/>
        </w:rPr>
        <w:t xml:space="preserve">de mesures </w:t>
      </w:r>
      <w:r w:rsidR="00AC07B5">
        <w:rPr>
          <w:rFonts w:cstheme="minorHAnsi"/>
          <w:lang w:val="fr-CH"/>
        </w:rPr>
        <w:t>possibles</w:t>
      </w:r>
      <w:r w:rsidR="00AC07B5" w:rsidRPr="006F5083">
        <w:rPr>
          <w:rFonts w:cstheme="minorHAnsi"/>
          <w:lang w:val="fr-CH"/>
        </w:rPr>
        <w:t xml:space="preserve"> </w:t>
      </w:r>
      <w:r w:rsidR="00AC07B5">
        <w:rPr>
          <w:rFonts w:cstheme="minorHAnsi"/>
          <w:lang w:val="fr-CH"/>
        </w:rPr>
        <w:t>que</w:t>
      </w:r>
      <w:r w:rsidR="00400A48" w:rsidRPr="006F5083">
        <w:rPr>
          <w:rFonts w:cstheme="minorHAnsi"/>
          <w:lang w:val="fr-CH"/>
        </w:rPr>
        <w:t xml:space="preserve"> les membres et les observateurs de la Conférence </w:t>
      </w:r>
      <w:r w:rsidR="00AC07B5">
        <w:rPr>
          <w:rFonts w:cstheme="minorHAnsi"/>
          <w:lang w:val="fr-CH"/>
        </w:rPr>
        <w:t xml:space="preserve">pourront intégrer </w:t>
      </w:r>
      <w:r w:rsidR="00400A48" w:rsidRPr="006F5083">
        <w:rPr>
          <w:rFonts w:cstheme="minorHAnsi"/>
          <w:lang w:val="fr-CH"/>
        </w:rPr>
        <w:t xml:space="preserve">dans leurs engagements individuels ou conjoints. </w:t>
      </w:r>
      <w:r w:rsidRPr="006F5083">
        <w:rPr>
          <w:rFonts w:cstheme="minorHAnsi"/>
          <w:lang w:val="fr-CH"/>
        </w:rPr>
        <w:t>Ces</w:t>
      </w:r>
      <w:r w:rsidR="00400A48" w:rsidRPr="006F5083">
        <w:rPr>
          <w:rFonts w:cstheme="minorHAnsi"/>
          <w:lang w:val="fr-CH"/>
        </w:rPr>
        <w:t xml:space="preserve"> mesures </w:t>
      </w:r>
      <w:r w:rsidR="002F1EE6" w:rsidRPr="006F5083">
        <w:rPr>
          <w:rFonts w:cstheme="minorHAnsi"/>
          <w:lang w:val="fr-CH"/>
        </w:rPr>
        <w:lastRenderedPageBreak/>
        <w:t>s’appuient sur</w:t>
      </w:r>
      <w:r w:rsidR="004C07F7" w:rsidRPr="006F5083">
        <w:rPr>
          <w:rFonts w:cstheme="minorHAnsi"/>
          <w:lang w:val="fr-CH"/>
        </w:rPr>
        <w:t xml:space="preserve"> les</w:t>
      </w:r>
      <w:r w:rsidR="00400A48" w:rsidRPr="006F5083">
        <w:rPr>
          <w:rFonts w:cstheme="minorHAnsi"/>
          <w:lang w:val="fr-CH"/>
        </w:rPr>
        <w:t xml:space="preserve"> engagements pris </w:t>
      </w:r>
      <w:r w:rsidR="004C07F7" w:rsidRPr="006F5083">
        <w:rPr>
          <w:rFonts w:cstheme="minorHAnsi"/>
          <w:lang w:val="fr-CH"/>
        </w:rPr>
        <w:t>lors de C</w:t>
      </w:r>
      <w:r w:rsidR="00400A48" w:rsidRPr="006F5083">
        <w:rPr>
          <w:rFonts w:cstheme="minorHAnsi"/>
          <w:lang w:val="fr-CH"/>
        </w:rPr>
        <w:t>onférences précédentes</w:t>
      </w:r>
      <w:r w:rsidR="002F1EE6" w:rsidRPr="006F5083">
        <w:rPr>
          <w:rFonts w:cstheme="minorHAnsi"/>
          <w:lang w:val="fr-CH"/>
        </w:rPr>
        <w:t xml:space="preserve"> ou </w:t>
      </w:r>
      <w:r w:rsidRPr="006F5083">
        <w:rPr>
          <w:rFonts w:cstheme="minorHAnsi"/>
          <w:lang w:val="fr-CH"/>
        </w:rPr>
        <w:t>s’en inspirent</w:t>
      </w:r>
      <w:r w:rsidR="002F1EE6" w:rsidRPr="006F5083">
        <w:rPr>
          <w:rFonts w:cstheme="minorHAnsi"/>
          <w:lang w:val="fr-CH"/>
        </w:rPr>
        <w:t xml:space="preserve">. </w:t>
      </w:r>
      <w:r w:rsidR="007E6085" w:rsidRPr="006F5083">
        <w:rPr>
          <w:rFonts w:cstheme="minorHAnsi"/>
          <w:lang w:val="fr-CH"/>
        </w:rPr>
        <w:t>Elles</w:t>
      </w:r>
      <w:r w:rsidR="002F1EE6" w:rsidRPr="006F5083">
        <w:rPr>
          <w:rFonts w:cstheme="minorHAnsi"/>
          <w:lang w:val="fr-CH"/>
        </w:rPr>
        <w:t xml:space="preserve"> </w:t>
      </w:r>
      <w:proofErr w:type="spellStart"/>
      <w:r w:rsidR="002F1EE6" w:rsidRPr="006F5083">
        <w:rPr>
          <w:rFonts w:cstheme="minorHAnsi"/>
          <w:lang w:val="fr-CH"/>
        </w:rPr>
        <w:t>puisent</w:t>
      </w:r>
      <w:proofErr w:type="spellEnd"/>
      <w:r w:rsidR="002F1EE6" w:rsidRPr="006F5083">
        <w:rPr>
          <w:rFonts w:cstheme="minorHAnsi"/>
          <w:lang w:val="fr-CH"/>
        </w:rPr>
        <w:t xml:space="preserve"> également dans des</w:t>
      </w:r>
      <w:r w:rsidR="004C07F7" w:rsidRPr="006F5083">
        <w:rPr>
          <w:rFonts w:cstheme="minorHAnsi"/>
          <w:lang w:val="fr-CH"/>
        </w:rPr>
        <w:t xml:space="preserve"> </w:t>
      </w:r>
      <w:r w:rsidR="00400A48" w:rsidRPr="006F5083">
        <w:rPr>
          <w:rFonts w:cstheme="minorHAnsi"/>
          <w:lang w:val="fr-CH"/>
        </w:rPr>
        <w:t>exemples de bonnes pratiques</w:t>
      </w:r>
      <w:r w:rsidR="00826E4F">
        <w:rPr>
          <w:rFonts w:cstheme="minorHAnsi"/>
          <w:lang w:val="fr-CH"/>
        </w:rPr>
        <w:t xml:space="preserve"> qui ont été</w:t>
      </w:r>
      <w:r w:rsidR="00400A48" w:rsidRPr="006F5083">
        <w:rPr>
          <w:rFonts w:cstheme="minorHAnsi"/>
          <w:lang w:val="fr-CH"/>
        </w:rPr>
        <w:t xml:space="preserve"> partagés par des </w:t>
      </w:r>
      <w:r w:rsidR="006F5083" w:rsidRPr="006F5083">
        <w:rPr>
          <w:rFonts w:cstheme="minorHAnsi"/>
          <w:lang w:val="fr-CH"/>
        </w:rPr>
        <w:t>délégations gouvernementales</w:t>
      </w:r>
      <w:r w:rsidR="00400A48" w:rsidRPr="006F5083">
        <w:rPr>
          <w:rFonts w:cstheme="minorHAnsi"/>
          <w:lang w:val="fr-CH"/>
        </w:rPr>
        <w:t xml:space="preserve"> </w:t>
      </w:r>
      <w:r w:rsidR="00764997" w:rsidRPr="006F5083">
        <w:rPr>
          <w:rFonts w:cstheme="minorHAnsi"/>
          <w:lang w:val="fr-CH"/>
        </w:rPr>
        <w:t>à l’occasion</w:t>
      </w:r>
      <w:r w:rsidR="00400A48" w:rsidRPr="006F5083">
        <w:rPr>
          <w:rFonts w:cstheme="minorHAnsi"/>
          <w:lang w:val="fr-CH"/>
        </w:rPr>
        <w:t xml:space="preserve"> de la </w:t>
      </w:r>
      <w:r w:rsidR="00973F15" w:rsidRPr="00826E4F">
        <w:rPr>
          <w:rFonts w:cstheme="minorHAnsi"/>
          <w:lang w:val="fr-CH"/>
        </w:rPr>
        <w:t>R</w:t>
      </w:r>
      <w:r w:rsidR="00400A48" w:rsidRPr="00826E4F">
        <w:rPr>
          <w:rFonts w:cstheme="minorHAnsi"/>
          <w:lang w:val="fr-CH"/>
        </w:rPr>
        <w:t>éunion d’experts gouvernementaux sur le droit international humanitaire</w:t>
      </w:r>
      <w:r w:rsidR="00826E4F" w:rsidRPr="00826E4F">
        <w:rPr>
          <w:rFonts w:cstheme="minorHAnsi"/>
          <w:lang w:val="fr-CH"/>
        </w:rPr>
        <w:t xml:space="preserve"> relatif à la </w:t>
      </w:r>
      <w:r w:rsidR="00400A48" w:rsidRPr="00826E4F">
        <w:rPr>
          <w:rFonts w:cstheme="minorHAnsi"/>
          <w:lang w:val="fr-CH"/>
        </w:rPr>
        <w:t>protection de l’environnement dans les conflits armés</w:t>
      </w:r>
      <w:r w:rsidR="00826E4F" w:rsidRPr="00826E4F">
        <w:rPr>
          <w:rFonts w:cstheme="minorHAnsi"/>
          <w:lang w:val="fr-CH"/>
        </w:rPr>
        <w:t>,</w:t>
      </w:r>
      <w:r w:rsidR="00973F15" w:rsidRPr="006F5083">
        <w:rPr>
          <w:rFonts w:cstheme="minorHAnsi"/>
          <w:lang w:val="fr-CH"/>
        </w:rPr>
        <w:t xml:space="preserve"> organisée en 2023 par la Suisse et le CICR, et qui </w:t>
      </w:r>
      <w:r w:rsidR="00075C06" w:rsidRPr="006F5083">
        <w:rPr>
          <w:rFonts w:cstheme="minorHAnsi"/>
          <w:lang w:val="fr-CH"/>
        </w:rPr>
        <w:t xml:space="preserve">sont présentés dans le </w:t>
      </w:r>
      <w:hyperlink r:id="rId18" w:history="1">
        <w:r w:rsidR="00075C06" w:rsidRPr="00826E4F">
          <w:rPr>
            <w:rFonts w:cstheme="minorHAnsi"/>
            <w:lang w:val="fr-CH"/>
          </w:rPr>
          <w:t>résumé de la présidence</w:t>
        </w:r>
      </w:hyperlink>
      <w:r w:rsidR="00075C06" w:rsidRPr="006F5083">
        <w:rPr>
          <w:rFonts w:cstheme="minorHAnsi"/>
          <w:lang w:val="fr-CH"/>
        </w:rPr>
        <w:t xml:space="preserve">. </w:t>
      </w:r>
    </w:p>
    <w:p w14:paraId="61B57F48" w14:textId="77777777" w:rsidR="00075C06" w:rsidRPr="006F5083" w:rsidRDefault="00075C06" w:rsidP="00075C06">
      <w:pPr>
        <w:spacing w:line="276" w:lineRule="auto"/>
        <w:jc w:val="both"/>
        <w:rPr>
          <w:rFonts w:cstheme="minorHAnsi"/>
          <w:lang w:val="fr-CH"/>
        </w:rPr>
      </w:pPr>
    </w:p>
    <w:p w14:paraId="5DED44EE" w14:textId="53E7F356" w:rsidR="00CF752C" w:rsidRPr="006F5083" w:rsidRDefault="00000000">
      <w:pPr>
        <w:pStyle w:val="Titre2"/>
        <w:rPr>
          <w:lang w:val="fr-CH"/>
        </w:rPr>
      </w:pPr>
      <w:r w:rsidRPr="006F5083">
        <w:rPr>
          <w:lang w:val="fr-CH"/>
        </w:rPr>
        <w:t xml:space="preserve">B. </w:t>
      </w:r>
      <w:r w:rsidR="00173171">
        <w:rPr>
          <w:lang w:val="fr-CH"/>
        </w:rPr>
        <w:t>Mesures possibles</w:t>
      </w:r>
    </w:p>
    <w:p w14:paraId="3EB820E4" w14:textId="51AF542D" w:rsidR="00075C06" w:rsidRPr="006F5083" w:rsidRDefault="00075C06">
      <w:pPr>
        <w:rPr>
          <w:lang w:val="fr-CH"/>
        </w:rPr>
      </w:pPr>
      <w:r w:rsidRPr="006F5083">
        <w:rPr>
          <w:lang w:val="fr-CH"/>
        </w:rPr>
        <w:t>La Société nationale</w:t>
      </w:r>
      <w:r w:rsidR="009F2549" w:rsidRPr="006F5083">
        <w:rPr>
          <w:lang w:val="fr-CH"/>
        </w:rPr>
        <w:t xml:space="preserve">, </w:t>
      </w:r>
      <w:r w:rsidRPr="006F5083">
        <w:rPr>
          <w:lang w:val="fr-CH"/>
        </w:rPr>
        <w:t>l’État</w:t>
      </w:r>
      <w:r w:rsidR="009F2549" w:rsidRPr="006F5083">
        <w:rPr>
          <w:lang w:val="fr-CH"/>
        </w:rPr>
        <w:t xml:space="preserve"> et/ou </w:t>
      </w:r>
      <w:r w:rsidRPr="006F5083">
        <w:rPr>
          <w:lang w:val="fr-CH"/>
        </w:rPr>
        <w:t>l’observateur</w:t>
      </w:r>
      <w:r w:rsidR="009F2549" w:rsidRPr="006F5083">
        <w:rPr>
          <w:lang w:val="fr-CH"/>
        </w:rPr>
        <w:t xml:space="preserve">, individuellement ou </w:t>
      </w:r>
      <w:r w:rsidR="00853441" w:rsidRPr="006F5083">
        <w:rPr>
          <w:lang w:val="fr-CH"/>
        </w:rPr>
        <w:t>conjointement</w:t>
      </w:r>
      <w:r w:rsidR="009F2549" w:rsidRPr="006F5083">
        <w:rPr>
          <w:lang w:val="fr-CH"/>
        </w:rPr>
        <w:t xml:space="preserve">, </w:t>
      </w:r>
      <w:r w:rsidR="00E1229D" w:rsidRPr="006F5083">
        <w:rPr>
          <w:lang w:val="fr-CH"/>
        </w:rPr>
        <w:t xml:space="preserve">sont encouragés à choisir dans la liste ci-après les mesures qui correspondent le mieux à leur situation </w:t>
      </w:r>
      <w:r w:rsidR="00853441" w:rsidRPr="006F5083">
        <w:rPr>
          <w:lang w:val="fr-CH"/>
        </w:rPr>
        <w:t xml:space="preserve">et </w:t>
      </w:r>
      <w:r w:rsidR="00E1229D" w:rsidRPr="006F5083">
        <w:rPr>
          <w:lang w:val="fr-CH"/>
        </w:rPr>
        <w:t xml:space="preserve">à leurs priorités. </w:t>
      </w:r>
    </w:p>
    <w:p w14:paraId="25E6F0A6" w14:textId="712F3787" w:rsidR="00E1229D" w:rsidRPr="006F5083" w:rsidRDefault="00E1229D" w:rsidP="00E1229D">
      <w:pPr>
        <w:pStyle w:val="Paragraphedeliste"/>
        <w:numPr>
          <w:ilvl w:val="0"/>
          <w:numId w:val="8"/>
        </w:numPr>
        <w:jc w:val="both"/>
        <w:rPr>
          <w:rFonts w:eastAsia="Times New Roman" w:cstheme="minorHAnsi"/>
          <w:b/>
          <w:bCs/>
          <w:iCs/>
          <w:lang w:val="fr-CH"/>
        </w:rPr>
      </w:pPr>
      <w:r w:rsidRPr="006F5083">
        <w:rPr>
          <w:rFonts w:eastAsia="Times New Roman" w:cstheme="minorHAnsi"/>
          <w:b/>
          <w:bCs/>
          <w:iCs/>
          <w:lang w:val="fr-CH"/>
        </w:rPr>
        <w:t xml:space="preserve">Intégrer les règles de DIH </w:t>
      </w:r>
      <w:r w:rsidR="00853441" w:rsidRPr="006F5083">
        <w:rPr>
          <w:rFonts w:eastAsia="Times New Roman" w:cstheme="minorHAnsi"/>
          <w:b/>
          <w:bCs/>
          <w:iCs/>
          <w:lang w:val="fr-CH"/>
        </w:rPr>
        <w:t>liées à la protection de</w:t>
      </w:r>
      <w:r w:rsidRPr="006F5083">
        <w:rPr>
          <w:rFonts w:eastAsia="Times New Roman" w:cstheme="minorHAnsi"/>
          <w:b/>
          <w:bCs/>
          <w:iCs/>
          <w:lang w:val="fr-CH"/>
        </w:rPr>
        <w:t xml:space="preserve"> l’environnement </w:t>
      </w:r>
      <w:r w:rsidR="00853441" w:rsidRPr="006F5083">
        <w:rPr>
          <w:rFonts w:eastAsia="Times New Roman" w:cstheme="minorHAnsi"/>
          <w:b/>
          <w:bCs/>
          <w:iCs/>
          <w:lang w:val="fr-CH"/>
        </w:rPr>
        <w:t xml:space="preserve">naturel </w:t>
      </w:r>
      <w:r w:rsidRPr="006F5083">
        <w:rPr>
          <w:rFonts w:eastAsia="Times New Roman" w:cstheme="minorHAnsi"/>
          <w:b/>
          <w:bCs/>
          <w:iCs/>
          <w:lang w:val="fr-CH"/>
        </w:rPr>
        <w:t xml:space="preserve">dans les cadres juridiques et administratifs nationaux et diffuser celles-ci auprès des autorités nationales et du grand public. </w:t>
      </w:r>
      <w:r w:rsidR="00AA4B25" w:rsidRPr="006F5083">
        <w:rPr>
          <w:rFonts w:eastAsia="Times New Roman" w:cstheme="minorHAnsi"/>
          <w:b/>
          <w:bCs/>
          <w:iCs/>
          <w:lang w:val="fr-CH"/>
        </w:rPr>
        <w:t>Pour ce faire :</w:t>
      </w:r>
    </w:p>
    <w:p w14:paraId="1406FA1B" w14:textId="552CB6CE" w:rsidR="00AA4B25" w:rsidRPr="006F5083" w:rsidRDefault="00AA4B25">
      <w:pPr>
        <w:pStyle w:val="Paragraphedeliste"/>
        <w:numPr>
          <w:ilvl w:val="1"/>
          <w:numId w:val="8"/>
        </w:numPr>
        <w:jc w:val="both"/>
        <w:rPr>
          <w:rFonts w:eastAsia="Times New Roman" w:cstheme="minorHAnsi"/>
          <w:iCs/>
          <w:lang w:val="fr-CH"/>
        </w:rPr>
      </w:pPr>
      <w:r w:rsidRPr="006F5083">
        <w:rPr>
          <w:rFonts w:eastAsia="Times New Roman" w:cstheme="minorHAnsi"/>
          <w:iCs/>
          <w:lang w:val="fr-CH"/>
        </w:rPr>
        <w:t xml:space="preserve">prendre des mesures en vue d’adhérer aux traités internationaux </w:t>
      </w:r>
      <w:r w:rsidR="008040FD" w:rsidRPr="006F5083">
        <w:rPr>
          <w:rFonts w:eastAsia="Times New Roman" w:cstheme="minorHAnsi"/>
          <w:iCs/>
          <w:lang w:val="fr-CH"/>
        </w:rPr>
        <w:t xml:space="preserve">qui </w:t>
      </w:r>
      <w:r w:rsidR="005866C1">
        <w:rPr>
          <w:rFonts w:eastAsia="Times New Roman" w:cstheme="minorHAnsi"/>
          <w:iCs/>
          <w:lang w:val="fr-CH"/>
        </w:rPr>
        <w:t xml:space="preserve">consacrent la </w:t>
      </w:r>
      <w:r w:rsidRPr="006F5083">
        <w:rPr>
          <w:rFonts w:eastAsia="Times New Roman" w:cstheme="minorHAnsi"/>
          <w:iCs/>
          <w:lang w:val="fr-CH"/>
        </w:rPr>
        <w:t xml:space="preserve">protection </w:t>
      </w:r>
      <w:r w:rsidR="005866C1">
        <w:rPr>
          <w:rFonts w:eastAsia="Times New Roman" w:cstheme="minorHAnsi"/>
          <w:iCs/>
          <w:lang w:val="fr-CH"/>
        </w:rPr>
        <w:t>de</w:t>
      </w:r>
      <w:r w:rsidR="008040FD" w:rsidRPr="006F5083">
        <w:rPr>
          <w:rFonts w:eastAsia="Times New Roman" w:cstheme="minorHAnsi"/>
          <w:iCs/>
          <w:lang w:val="fr-CH"/>
        </w:rPr>
        <w:t xml:space="preserve"> </w:t>
      </w:r>
      <w:r w:rsidRPr="006F5083">
        <w:rPr>
          <w:rFonts w:eastAsia="Times New Roman" w:cstheme="minorHAnsi"/>
          <w:iCs/>
          <w:lang w:val="fr-CH"/>
        </w:rPr>
        <w:t>l’environnement dans les conflits armés (par exemple, le Protocole I additionnel aux Conventions de Genève</w:t>
      </w:r>
      <w:r w:rsidR="00C11B6A" w:rsidRPr="006F5083">
        <w:rPr>
          <w:rFonts w:eastAsia="Times New Roman" w:cstheme="minorHAnsi"/>
          <w:iCs/>
          <w:lang w:val="fr-CH"/>
        </w:rPr>
        <w:t>,</w:t>
      </w:r>
      <w:r w:rsidRPr="006F5083">
        <w:rPr>
          <w:rFonts w:eastAsia="Times New Roman" w:cstheme="minorHAnsi"/>
          <w:iCs/>
          <w:lang w:val="fr-CH"/>
        </w:rPr>
        <w:t xml:space="preserve"> la Convention sur l’interdiction d’utiliser des techniques de modification de l’environnement à des fins militaires ou toutes autres fins hostiles</w:t>
      </w:r>
      <w:r w:rsidR="00853441" w:rsidRPr="006F5083">
        <w:rPr>
          <w:rFonts w:eastAsia="Times New Roman" w:cstheme="minorHAnsi"/>
          <w:iCs/>
          <w:lang w:val="fr-CH"/>
        </w:rPr>
        <w:t>,</w:t>
      </w:r>
      <w:r w:rsidRPr="006F5083">
        <w:rPr>
          <w:rFonts w:eastAsia="Times New Roman" w:cstheme="minorHAnsi"/>
          <w:iCs/>
          <w:lang w:val="fr-CH"/>
        </w:rPr>
        <w:t xml:space="preserve"> </w:t>
      </w:r>
      <w:r w:rsidR="00C11B6A" w:rsidRPr="006F5083">
        <w:rPr>
          <w:rFonts w:eastAsia="Times New Roman" w:cstheme="minorHAnsi"/>
          <w:iCs/>
          <w:lang w:val="fr-CH"/>
        </w:rPr>
        <w:t xml:space="preserve">ou </w:t>
      </w:r>
      <w:r w:rsidR="00830854" w:rsidRPr="006F5083">
        <w:rPr>
          <w:rFonts w:eastAsia="Times New Roman" w:cstheme="minorHAnsi"/>
          <w:iCs/>
          <w:lang w:val="fr-CH"/>
        </w:rPr>
        <w:t xml:space="preserve">encore </w:t>
      </w:r>
      <w:r w:rsidR="00C11B6A" w:rsidRPr="006F5083">
        <w:rPr>
          <w:rFonts w:eastAsia="Times New Roman" w:cstheme="minorHAnsi"/>
          <w:iCs/>
          <w:lang w:val="fr-CH"/>
        </w:rPr>
        <w:t>la Convention africaine sur la conservation de la nature et des ressources naturelles)</w:t>
      </w:r>
      <w:r w:rsidR="005866C1">
        <w:rPr>
          <w:rFonts w:eastAsia="Times New Roman" w:cstheme="minorHAnsi"/>
          <w:iCs/>
          <w:lang w:val="fr-CH"/>
        </w:rPr>
        <w:t> ;</w:t>
      </w:r>
    </w:p>
    <w:p w14:paraId="2A5FB2E3" w14:textId="22BAA911" w:rsidR="00F6103A" w:rsidRPr="006F5083" w:rsidRDefault="0071109B">
      <w:pPr>
        <w:pStyle w:val="Paragraphedeliste"/>
        <w:numPr>
          <w:ilvl w:val="1"/>
          <w:numId w:val="8"/>
        </w:numPr>
        <w:jc w:val="both"/>
        <w:rPr>
          <w:rFonts w:eastAsia="Times New Roman" w:cstheme="minorHAnsi"/>
          <w:iCs/>
          <w:lang w:val="fr-CH"/>
        </w:rPr>
      </w:pPr>
      <w:r w:rsidRPr="006F5083">
        <w:rPr>
          <w:rFonts w:eastAsia="Times New Roman" w:cstheme="minorHAnsi"/>
          <w:iCs/>
          <w:lang w:val="fr-CH"/>
        </w:rPr>
        <w:t xml:space="preserve">analyser le système juridique national </w:t>
      </w:r>
      <w:r w:rsidR="00F6103A" w:rsidRPr="006F5083">
        <w:rPr>
          <w:rFonts w:eastAsia="Times New Roman" w:cstheme="minorHAnsi"/>
          <w:iCs/>
          <w:lang w:val="fr-CH"/>
        </w:rPr>
        <w:t>pour</w:t>
      </w:r>
      <w:r w:rsidRPr="006F5083">
        <w:rPr>
          <w:rFonts w:eastAsia="Times New Roman" w:cstheme="minorHAnsi"/>
          <w:iCs/>
          <w:lang w:val="fr-CH"/>
        </w:rPr>
        <w:t xml:space="preserve"> déterminer les domaines </w:t>
      </w:r>
      <w:r w:rsidR="00F6103A" w:rsidRPr="006F5083">
        <w:rPr>
          <w:rFonts w:eastAsia="Times New Roman" w:cstheme="minorHAnsi"/>
          <w:iCs/>
          <w:lang w:val="fr-CH"/>
        </w:rPr>
        <w:t>de la législation devant être renforcés ou modifiés</w:t>
      </w:r>
      <w:r w:rsidR="00853441" w:rsidRPr="006F5083">
        <w:rPr>
          <w:rFonts w:eastAsia="Times New Roman" w:cstheme="minorHAnsi"/>
          <w:iCs/>
          <w:lang w:val="fr-CH"/>
        </w:rPr>
        <w:t>,</w:t>
      </w:r>
      <w:r w:rsidR="00F6103A" w:rsidRPr="006F5083">
        <w:rPr>
          <w:rFonts w:eastAsia="Times New Roman" w:cstheme="minorHAnsi"/>
          <w:iCs/>
          <w:lang w:val="fr-CH"/>
        </w:rPr>
        <w:t xml:space="preserve"> </w:t>
      </w:r>
      <w:r w:rsidR="00BA4F5E" w:rsidRPr="006F5083">
        <w:rPr>
          <w:rFonts w:eastAsia="Times New Roman" w:cstheme="minorHAnsi"/>
          <w:iCs/>
          <w:lang w:val="fr-CH"/>
        </w:rPr>
        <w:t>de manière</w:t>
      </w:r>
      <w:r w:rsidR="00F6103A" w:rsidRPr="006F5083">
        <w:rPr>
          <w:rFonts w:eastAsia="Times New Roman" w:cstheme="minorHAnsi"/>
          <w:iCs/>
          <w:lang w:val="fr-CH"/>
        </w:rPr>
        <w:t xml:space="preserve"> </w:t>
      </w:r>
      <w:r w:rsidR="00853441" w:rsidRPr="006F5083">
        <w:rPr>
          <w:rFonts w:eastAsia="Times New Roman" w:cstheme="minorHAnsi"/>
          <w:iCs/>
          <w:lang w:val="fr-CH"/>
        </w:rPr>
        <w:t>à rendre</w:t>
      </w:r>
      <w:r w:rsidR="00F6103A" w:rsidRPr="006F5083">
        <w:rPr>
          <w:rFonts w:eastAsia="Times New Roman" w:cstheme="minorHAnsi"/>
          <w:iCs/>
          <w:lang w:val="fr-CH"/>
        </w:rPr>
        <w:t xml:space="preserve"> celle-ci conforme aux obligations internationales</w:t>
      </w:r>
      <w:r w:rsidR="005866C1">
        <w:rPr>
          <w:rFonts w:eastAsia="Times New Roman" w:cstheme="minorHAnsi"/>
          <w:iCs/>
          <w:lang w:val="fr-CH"/>
        </w:rPr>
        <w:t> ;</w:t>
      </w:r>
    </w:p>
    <w:p w14:paraId="7871B392" w14:textId="12E75B62" w:rsidR="00C11B6A" w:rsidRPr="006F5083" w:rsidRDefault="00F6103A">
      <w:pPr>
        <w:pStyle w:val="Paragraphedeliste"/>
        <w:numPr>
          <w:ilvl w:val="1"/>
          <w:numId w:val="8"/>
        </w:numPr>
        <w:jc w:val="both"/>
        <w:rPr>
          <w:rFonts w:eastAsia="Times New Roman" w:cstheme="minorHAnsi"/>
          <w:iCs/>
          <w:lang w:val="fr-CH"/>
        </w:rPr>
      </w:pPr>
      <w:r w:rsidRPr="006F5083">
        <w:rPr>
          <w:rFonts w:eastAsia="Times New Roman" w:cstheme="minorHAnsi"/>
          <w:iCs/>
          <w:lang w:val="fr-CH"/>
        </w:rPr>
        <w:t xml:space="preserve">adopter des </w:t>
      </w:r>
      <w:r w:rsidR="00A94E46" w:rsidRPr="006F5083">
        <w:rPr>
          <w:rFonts w:eastAsia="Times New Roman" w:cstheme="minorHAnsi"/>
          <w:iCs/>
          <w:lang w:val="fr-CH"/>
        </w:rPr>
        <w:t>dispositions</w:t>
      </w:r>
      <w:r w:rsidRPr="006F5083">
        <w:rPr>
          <w:rFonts w:eastAsia="Times New Roman" w:cstheme="minorHAnsi"/>
          <w:iCs/>
          <w:lang w:val="fr-CH"/>
        </w:rPr>
        <w:t xml:space="preserve"> législatives, administratives et pratiques, ou modifier celles existantes, et </w:t>
      </w:r>
      <w:r w:rsidR="00932C11" w:rsidRPr="006F5083">
        <w:rPr>
          <w:rFonts w:eastAsia="Times New Roman" w:cstheme="minorHAnsi"/>
          <w:iCs/>
          <w:lang w:val="fr-CH"/>
        </w:rPr>
        <w:t>veiller à ce</w:t>
      </w:r>
      <w:r w:rsidRPr="006F5083">
        <w:rPr>
          <w:rFonts w:eastAsia="Times New Roman" w:cstheme="minorHAnsi"/>
          <w:iCs/>
          <w:lang w:val="fr-CH"/>
        </w:rPr>
        <w:t xml:space="preserve"> que le cadre institutionnel </w:t>
      </w:r>
      <w:r w:rsidR="00932C11" w:rsidRPr="006F5083">
        <w:rPr>
          <w:rFonts w:eastAsia="Times New Roman" w:cstheme="minorHAnsi"/>
          <w:iCs/>
          <w:lang w:val="fr-CH"/>
        </w:rPr>
        <w:t xml:space="preserve">permettant de </w:t>
      </w:r>
      <w:r w:rsidRPr="006F5083">
        <w:rPr>
          <w:rFonts w:eastAsia="Times New Roman" w:cstheme="minorHAnsi"/>
          <w:iCs/>
          <w:lang w:val="fr-CH"/>
        </w:rPr>
        <w:t>mettre en œuvre les obligations internationales</w:t>
      </w:r>
      <w:r w:rsidR="00932C11" w:rsidRPr="006F5083">
        <w:rPr>
          <w:rFonts w:eastAsia="Times New Roman" w:cstheme="minorHAnsi"/>
          <w:iCs/>
          <w:lang w:val="fr-CH"/>
        </w:rPr>
        <w:t xml:space="preserve"> soit en place</w:t>
      </w:r>
      <w:r w:rsidRPr="006F5083">
        <w:rPr>
          <w:rFonts w:eastAsia="Times New Roman" w:cstheme="minorHAnsi"/>
          <w:iCs/>
          <w:lang w:val="fr-CH"/>
        </w:rPr>
        <w:t>. À cet effet, les mesures suivantes pourront être prises :</w:t>
      </w:r>
    </w:p>
    <w:p w14:paraId="22DDF293" w14:textId="6DF4B44F" w:rsidR="00F6103A" w:rsidRPr="006F5083" w:rsidRDefault="00BA4F5E" w:rsidP="00F6103A">
      <w:pPr>
        <w:pStyle w:val="Paragraphedeliste"/>
        <w:numPr>
          <w:ilvl w:val="2"/>
          <w:numId w:val="8"/>
        </w:numPr>
        <w:jc w:val="both"/>
        <w:rPr>
          <w:rFonts w:eastAsia="Times New Roman" w:cstheme="minorHAnsi"/>
          <w:iCs/>
          <w:lang w:val="fr-CH"/>
        </w:rPr>
      </w:pPr>
      <w:r w:rsidRPr="006F5083">
        <w:rPr>
          <w:rFonts w:eastAsia="Times New Roman" w:cstheme="minorHAnsi"/>
          <w:iCs/>
          <w:lang w:val="fr-CH"/>
        </w:rPr>
        <w:t xml:space="preserve">préciser la façon dont la législation, les politiques ou </w:t>
      </w:r>
      <w:r w:rsidR="003C50A8" w:rsidRPr="006F5083">
        <w:rPr>
          <w:rFonts w:eastAsia="Times New Roman" w:cstheme="minorHAnsi"/>
          <w:iCs/>
          <w:lang w:val="fr-CH"/>
        </w:rPr>
        <w:t>la réglementation</w:t>
      </w:r>
      <w:r w:rsidRPr="006F5083">
        <w:rPr>
          <w:rFonts w:eastAsia="Times New Roman" w:cstheme="minorHAnsi"/>
          <w:iCs/>
          <w:lang w:val="fr-CH"/>
        </w:rPr>
        <w:t xml:space="preserve"> visant à protéger l’environnement en temps de paix s’appliquent aux activités </w:t>
      </w:r>
      <w:r w:rsidR="00932C11" w:rsidRPr="006F5083">
        <w:rPr>
          <w:rFonts w:eastAsia="Times New Roman" w:cstheme="minorHAnsi"/>
          <w:iCs/>
          <w:lang w:val="fr-CH"/>
        </w:rPr>
        <w:t>menées par les forces armées pendant les conflits, y compris</w:t>
      </w:r>
      <w:r w:rsidR="00594244" w:rsidRPr="006F5083">
        <w:rPr>
          <w:rFonts w:eastAsia="Times New Roman" w:cstheme="minorHAnsi"/>
          <w:iCs/>
          <w:lang w:val="fr-CH"/>
        </w:rPr>
        <w:t xml:space="preserve"> en dehors du territoire</w:t>
      </w:r>
      <w:r w:rsidR="005866C1">
        <w:rPr>
          <w:rFonts w:eastAsia="Times New Roman" w:cstheme="minorHAnsi"/>
          <w:iCs/>
          <w:lang w:val="fr-CH"/>
        </w:rPr>
        <w:t>,</w:t>
      </w:r>
    </w:p>
    <w:p w14:paraId="1B288589" w14:textId="5FB6314F" w:rsidR="00594244" w:rsidRPr="006F5083" w:rsidRDefault="003C50A8" w:rsidP="00F6103A">
      <w:pPr>
        <w:pStyle w:val="Paragraphedeliste"/>
        <w:numPr>
          <w:ilvl w:val="2"/>
          <w:numId w:val="8"/>
        </w:numPr>
        <w:jc w:val="both"/>
        <w:rPr>
          <w:rFonts w:eastAsia="Times New Roman" w:cstheme="minorHAnsi"/>
          <w:iCs/>
          <w:lang w:val="fr-CH"/>
        </w:rPr>
      </w:pPr>
      <w:r w:rsidRPr="006F5083">
        <w:rPr>
          <w:rFonts w:eastAsia="Times New Roman" w:cstheme="minorHAnsi"/>
          <w:iCs/>
          <w:lang w:val="fr-CH"/>
        </w:rPr>
        <w:t>instaurer une réglementation visant à éliminer ou à limiter les dommages à l’environnement causés par les essais, l’emploi ou la destruction de matériel militaire</w:t>
      </w:r>
      <w:r w:rsidR="005866C1">
        <w:rPr>
          <w:rFonts w:eastAsia="Times New Roman" w:cstheme="minorHAnsi"/>
          <w:iCs/>
          <w:lang w:val="fr-CH"/>
        </w:rPr>
        <w:t>,</w:t>
      </w:r>
    </w:p>
    <w:p w14:paraId="0BE6627C" w14:textId="6B8E9237" w:rsidR="003C50A8" w:rsidRPr="006F5083" w:rsidRDefault="00A94E46" w:rsidP="00F6103A">
      <w:pPr>
        <w:pStyle w:val="Paragraphedeliste"/>
        <w:numPr>
          <w:ilvl w:val="2"/>
          <w:numId w:val="8"/>
        </w:numPr>
        <w:jc w:val="both"/>
        <w:rPr>
          <w:rFonts w:eastAsia="Times New Roman" w:cstheme="minorHAnsi"/>
          <w:iCs/>
          <w:lang w:val="fr-CH"/>
        </w:rPr>
      </w:pPr>
      <w:r w:rsidRPr="006F5083">
        <w:rPr>
          <w:rFonts w:eastAsia="Times New Roman" w:cstheme="minorHAnsi"/>
          <w:iCs/>
          <w:lang w:val="fr-CH"/>
        </w:rPr>
        <w:t xml:space="preserve">mettre en place une législation et des sanctions pénales appropriées pour les crimes de guerre et les autres crimes internationaux </w:t>
      </w:r>
      <w:r w:rsidR="00932C11" w:rsidRPr="006F5083">
        <w:rPr>
          <w:rFonts w:eastAsia="Times New Roman" w:cstheme="minorHAnsi"/>
          <w:iCs/>
          <w:lang w:val="fr-CH"/>
        </w:rPr>
        <w:t>liés à des atteintes à</w:t>
      </w:r>
      <w:r w:rsidRPr="006F5083">
        <w:rPr>
          <w:rFonts w:eastAsia="Times New Roman" w:cstheme="minorHAnsi"/>
          <w:iCs/>
          <w:lang w:val="fr-CH"/>
        </w:rPr>
        <w:t xml:space="preserve"> l’environnement en temps de conflit armé</w:t>
      </w:r>
      <w:r w:rsidR="005866C1">
        <w:rPr>
          <w:rFonts w:eastAsia="Times New Roman" w:cstheme="minorHAnsi"/>
          <w:iCs/>
          <w:lang w:val="fr-CH"/>
        </w:rPr>
        <w:t>,</w:t>
      </w:r>
    </w:p>
    <w:p w14:paraId="5435E866" w14:textId="3B442A33" w:rsidR="00F6103A" w:rsidRPr="006F5083" w:rsidRDefault="00932C11" w:rsidP="00CF451B">
      <w:pPr>
        <w:pStyle w:val="Paragraphedeliste"/>
        <w:numPr>
          <w:ilvl w:val="2"/>
          <w:numId w:val="8"/>
        </w:numPr>
        <w:jc w:val="both"/>
        <w:rPr>
          <w:rFonts w:eastAsia="Times New Roman" w:cstheme="minorHAnsi"/>
          <w:iCs/>
          <w:lang w:val="fr-CH"/>
        </w:rPr>
      </w:pPr>
      <w:r w:rsidRPr="006F5083">
        <w:rPr>
          <w:rFonts w:eastAsia="Times New Roman" w:cstheme="minorHAnsi"/>
          <w:iCs/>
          <w:lang w:val="fr-CH"/>
        </w:rPr>
        <w:t>établir</w:t>
      </w:r>
      <w:r w:rsidR="00B00CE8" w:rsidRPr="006F5083">
        <w:rPr>
          <w:rFonts w:eastAsia="Times New Roman" w:cstheme="minorHAnsi"/>
          <w:iCs/>
          <w:lang w:val="fr-CH"/>
        </w:rPr>
        <w:t xml:space="preserve"> des moyens</w:t>
      </w:r>
      <w:r w:rsidR="003862A9" w:rsidRPr="006F5083">
        <w:rPr>
          <w:rFonts w:eastAsia="Times New Roman" w:cstheme="minorHAnsi"/>
          <w:iCs/>
          <w:lang w:val="fr-CH"/>
        </w:rPr>
        <w:t xml:space="preserve"> de </w:t>
      </w:r>
      <w:r w:rsidR="00B00CE8" w:rsidRPr="006F5083">
        <w:rPr>
          <w:rFonts w:eastAsia="Times New Roman" w:cstheme="minorHAnsi"/>
          <w:iCs/>
          <w:lang w:val="fr-CH"/>
        </w:rPr>
        <w:t>suivi</w:t>
      </w:r>
      <w:r w:rsidR="003862A9" w:rsidRPr="006F5083">
        <w:rPr>
          <w:rFonts w:eastAsia="Times New Roman" w:cstheme="minorHAnsi"/>
          <w:iCs/>
          <w:lang w:val="fr-CH"/>
        </w:rPr>
        <w:t xml:space="preserve"> permettant d’évaluer les dommages </w:t>
      </w:r>
      <w:r w:rsidR="00B00CE8" w:rsidRPr="006F5083">
        <w:rPr>
          <w:rFonts w:eastAsia="Times New Roman" w:cstheme="minorHAnsi"/>
          <w:iCs/>
          <w:lang w:val="fr-CH"/>
        </w:rPr>
        <w:t>environnementaux</w:t>
      </w:r>
      <w:r w:rsidR="003862A9" w:rsidRPr="006F5083">
        <w:rPr>
          <w:rFonts w:eastAsia="Times New Roman" w:cstheme="minorHAnsi"/>
          <w:iCs/>
          <w:lang w:val="fr-CH"/>
        </w:rPr>
        <w:t xml:space="preserve"> causés par des opérations militaires (par exemple, </w:t>
      </w:r>
      <w:r w:rsidR="00B00CE8" w:rsidRPr="006F5083">
        <w:rPr>
          <w:rFonts w:eastAsia="Times New Roman" w:cstheme="minorHAnsi"/>
          <w:iCs/>
          <w:lang w:val="fr-CH"/>
        </w:rPr>
        <w:t xml:space="preserve">utiliser </w:t>
      </w:r>
      <w:r w:rsidR="003862A9" w:rsidRPr="006F5083">
        <w:rPr>
          <w:rFonts w:eastAsia="Times New Roman" w:cstheme="minorHAnsi"/>
          <w:iCs/>
          <w:lang w:val="fr-CH"/>
        </w:rPr>
        <w:t xml:space="preserve">des bases de données ou des fiches techniques </w:t>
      </w:r>
      <w:r w:rsidR="00B00CE8" w:rsidRPr="006F5083">
        <w:rPr>
          <w:rFonts w:eastAsia="Times New Roman" w:cstheme="minorHAnsi"/>
          <w:iCs/>
          <w:lang w:val="fr-CH"/>
        </w:rPr>
        <w:t>spécifiques</w:t>
      </w:r>
      <w:r w:rsidR="003862A9" w:rsidRPr="006F5083">
        <w:rPr>
          <w:rFonts w:eastAsia="Times New Roman" w:cstheme="minorHAnsi"/>
          <w:iCs/>
          <w:lang w:val="fr-CH"/>
        </w:rPr>
        <w:t xml:space="preserve"> pour recueillir, partager et analyser les informations sur </w:t>
      </w:r>
      <w:r w:rsidR="00B00CE8" w:rsidRPr="006F5083">
        <w:rPr>
          <w:rFonts w:eastAsia="Times New Roman" w:cstheme="minorHAnsi"/>
          <w:iCs/>
          <w:lang w:val="fr-CH"/>
        </w:rPr>
        <w:t>les impacts environnementaux des</w:t>
      </w:r>
      <w:r w:rsidR="003862A9" w:rsidRPr="006F5083">
        <w:rPr>
          <w:rFonts w:eastAsia="Times New Roman" w:cstheme="minorHAnsi"/>
          <w:iCs/>
          <w:lang w:val="fr-CH"/>
        </w:rPr>
        <w:t xml:space="preserve"> activités, produits ou services </w:t>
      </w:r>
      <w:r w:rsidR="00B00CE8" w:rsidRPr="006F5083">
        <w:rPr>
          <w:rFonts w:eastAsia="Times New Roman" w:cstheme="minorHAnsi"/>
          <w:iCs/>
          <w:lang w:val="fr-CH"/>
        </w:rPr>
        <w:t>des forces armées</w:t>
      </w:r>
      <w:r w:rsidR="003862A9" w:rsidRPr="006F5083">
        <w:rPr>
          <w:rFonts w:eastAsia="Times New Roman" w:cstheme="minorHAnsi"/>
          <w:iCs/>
          <w:lang w:val="fr-CH"/>
        </w:rPr>
        <w:t>)</w:t>
      </w:r>
      <w:r w:rsidR="005866C1">
        <w:rPr>
          <w:rFonts w:eastAsia="Times New Roman" w:cstheme="minorHAnsi"/>
          <w:iCs/>
          <w:lang w:val="fr-CH"/>
        </w:rPr>
        <w:t> ;</w:t>
      </w:r>
    </w:p>
    <w:p w14:paraId="78C5EAA0" w14:textId="2C6057FD" w:rsidR="00CF451B" w:rsidRPr="006F5083" w:rsidRDefault="00CF451B">
      <w:pPr>
        <w:pStyle w:val="Paragraphedeliste"/>
        <w:numPr>
          <w:ilvl w:val="1"/>
          <w:numId w:val="8"/>
        </w:numPr>
        <w:jc w:val="both"/>
        <w:rPr>
          <w:rFonts w:eastAsia="Times New Roman" w:cstheme="minorHAnsi"/>
          <w:iCs/>
          <w:lang w:val="fr-CH"/>
        </w:rPr>
      </w:pPr>
      <w:r w:rsidRPr="006F5083">
        <w:rPr>
          <w:rFonts w:eastAsia="Times New Roman" w:cstheme="minorHAnsi"/>
          <w:iCs/>
          <w:lang w:val="fr-CH"/>
        </w:rPr>
        <w:t xml:space="preserve">charger les commissions nationales de DIH ou des </w:t>
      </w:r>
      <w:r w:rsidR="00605E78" w:rsidRPr="006F5083">
        <w:rPr>
          <w:rFonts w:eastAsia="Times New Roman" w:cstheme="minorHAnsi"/>
          <w:iCs/>
          <w:lang w:val="fr-CH"/>
        </w:rPr>
        <w:t>instances</w:t>
      </w:r>
      <w:r w:rsidRPr="006F5083">
        <w:rPr>
          <w:rFonts w:eastAsia="Times New Roman" w:cstheme="minorHAnsi"/>
          <w:iCs/>
          <w:lang w:val="fr-CH"/>
        </w:rPr>
        <w:t xml:space="preserve"> </w:t>
      </w:r>
      <w:r w:rsidR="003433BC" w:rsidRPr="006F5083">
        <w:rPr>
          <w:rFonts w:eastAsia="Times New Roman" w:cstheme="minorHAnsi"/>
          <w:iCs/>
          <w:lang w:val="fr-CH"/>
        </w:rPr>
        <w:t>du même type</w:t>
      </w:r>
      <w:r w:rsidRPr="006F5083">
        <w:rPr>
          <w:rFonts w:eastAsia="Times New Roman" w:cstheme="minorHAnsi"/>
          <w:iCs/>
          <w:lang w:val="fr-CH"/>
        </w:rPr>
        <w:t xml:space="preserve"> de conseiller et </w:t>
      </w:r>
      <w:r w:rsidR="003433BC" w:rsidRPr="006F5083">
        <w:rPr>
          <w:rFonts w:eastAsia="Times New Roman" w:cstheme="minorHAnsi"/>
          <w:iCs/>
          <w:lang w:val="fr-CH"/>
        </w:rPr>
        <w:t>d’épauler</w:t>
      </w:r>
      <w:r w:rsidRPr="006F5083">
        <w:rPr>
          <w:rFonts w:eastAsia="Times New Roman" w:cstheme="minorHAnsi"/>
          <w:iCs/>
          <w:lang w:val="fr-CH"/>
        </w:rPr>
        <w:t xml:space="preserve"> les autorités du pays dans la mise en œuvre des règles de DIH qui concernent la protection de l’environnement, ainsi que dans la diffusion de ces règles</w:t>
      </w:r>
      <w:r w:rsidR="005866C1">
        <w:rPr>
          <w:rFonts w:eastAsia="Times New Roman" w:cstheme="minorHAnsi"/>
          <w:iCs/>
          <w:lang w:val="fr-CH"/>
        </w:rPr>
        <w:t> ;</w:t>
      </w:r>
    </w:p>
    <w:p w14:paraId="0B4BA8E5" w14:textId="63104417" w:rsidR="00CF752C" w:rsidRPr="006F5083" w:rsidRDefault="00CF451B">
      <w:pPr>
        <w:pStyle w:val="Paragraphedeliste"/>
        <w:numPr>
          <w:ilvl w:val="1"/>
          <w:numId w:val="8"/>
        </w:numPr>
        <w:jc w:val="both"/>
        <w:rPr>
          <w:rFonts w:eastAsia="Times New Roman" w:cstheme="minorHAnsi"/>
          <w:iCs/>
          <w:lang w:val="fr-CH"/>
        </w:rPr>
      </w:pPr>
      <w:r w:rsidRPr="006F5083">
        <w:rPr>
          <w:rFonts w:eastAsia="Times New Roman" w:cstheme="minorHAnsi"/>
          <w:iCs/>
          <w:lang w:val="fr-CH"/>
        </w:rPr>
        <w:t xml:space="preserve">renforcer la coordination, l’échange d’informations et la coopération, selon que de besoin, entre les forces armées et les </w:t>
      </w:r>
      <w:r w:rsidR="00351FA7" w:rsidRPr="006F5083">
        <w:rPr>
          <w:rFonts w:eastAsia="Times New Roman" w:cstheme="minorHAnsi"/>
          <w:iCs/>
          <w:lang w:val="fr-CH"/>
        </w:rPr>
        <w:t>organismes</w:t>
      </w:r>
      <w:r w:rsidRPr="006F5083">
        <w:rPr>
          <w:rFonts w:eastAsia="Times New Roman" w:cstheme="minorHAnsi"/>
          <w:iCs/>
          <w:lang w:val="fr-CH"/>
        </w:rPr>
        <w:t xml:space="preserve"> </w:t>
      </w:r>
      <w:r w:rsidR="00057C96" w:rsidRPr="006F5083">
        <w:rPr>
          <w:rFonts w:eastAsia="Times New Roman" w:cstheme="minorHAnsi"/>
          <w:iCs/>
          <w:lang w:val="fr-CH"/>
        </w:rPr>
        <w:t>nationa</w:t>
      </w:r>
      <w:r w:rsidR="00351FA7" w:rsidRPr="006F5083">
        <w:rPr>
          <w:rFonts w:eastAsia="Times New Roman" w:cstheme="minorHAnsi"/>
          <w:iCs/>
          <w:lang w:val="fr-CH"/>
        </w:rPr>
        <w:t>ux</w:t>
      </w:r>
      <w:r w:rsidR="00057C96" w:rsidRPr="006F5083">
        <w:rPr>
          <w:rFonts w:eastAsia="Times New Roman" w:cstheme="minorHAnsi"/>
          <w:iCs/>
          <w:lang w:val="fr-CH"/>
        </w:rPr>
        <w:t xml:space="preserve"> chargés de la protection de l’environnement</w:t>
      </w:r>
      <w:r w:rsidR="005866C1">
        <w:rPr>
          <w:rFonts w:eastAsia="Times New Roman" w:cstheme="minorHAnsi"/>
          <w:iCs/>
          <w:lang w:val="fr-CH"/>
        </w:rPr>
        <w:t> ;</w:t>
      </w:r>
    </w:p>
    <w:p w14:paraId="14F33DD1" w14:textId="61DF68B9" w:rsidR="00057C96" w:rsidRPr="006F5083" w:rsidRDefault="00057C96">
      <w:pPr>
        <w:pStyle w:val="Paragraphedeliste"/>
        <w:numPr>
          <w:ilvl w:val="1"/>
          <w:numId w:val="8"/>
        </w:numPr>
        <w:jc w:val="both"/>
        <w:rPr>
          <w:rFonts w:eastAsia="Times New Roman" w:cstheme="minorHAnsi"/>
          <w:iCs/>
          <w:lang w:val="fr-CH"/>
        </w:rPr>
      </w:pPr>
      <w:r w:rsidRPr="006F5083">
        <w:rPr>
          <w:rFonts w:eastAsia="Times New Roman" w:cstheme="minorHAnsi"/>
          <w:iCs/>
          <w:lang w:val="fr-CH"/>
        </w:rPr>
        <w:lastRenderedPageBreak/>
        <w:t xml:space="preserve">appliquer aux conflits armés non internationaux les règles de DIH </w:t>
      </w:r>
      <w:r w:rsidR="00351FA7" w:rsidRPr="006F5083">
        <w:rPr>
          <w:rFonts w:eastAsia="Times New Roman" w:cstheme="minorHAnsi"/>
          <w:iCs/>
          <w:lang w:val="fr-CH"/>
        </w:rPr>
        <w:t xml:space="preserve">visant à </w:t>
      </w:r>
      <w:r w:rsidRPr="006F5083">
        <w:rPr>
          <w:rFonts w:eastAsia="Times New Roman" w:cstheme="minorHAnsi"/>
          <w:iCs/>
          <w:lang w:val="fr-CH"/>
        </w:rPr>
        <w:t>protége</w:t>
      </w:r>
      <w:r w:rsidR="00351FA7" w:rsidRPr="006F5083">
        <w:rPr>
          <w:rFonts w:eastAsia="Times New Roman" w:cstheme="minorHAnsi"/>
          <w:iCs/>
          <w:lang w:val="fr-CH"/>
        </w:rPr>
        <w:t>r</w:t>
      </w:r>
      <w:r w:rsidRPr="006F5083">
        <w:rPr>
          <w:rFonts w:eastAsia="Times New Roman" w:cstheme="minorHAnsi"/>
          <w:iCs/>
          <w:lang w:val="fr-CH"/>
        </w:rPr>
        <w:t xml:space="preserve"> l’environnement naturel dans les conflits armés internationaux</w:t>
      </w:r>
      <w:r w:rsidR="005866C1">
        <w:rPr>
          <w:rFonts w:eastAsia="Times New Roman" w:cstheme="minorHAnsi"/>
          <w:iCs/>
          <w:lang w:val="fr-CH"/>
        </w:rPr>
        <w:t> ;</w:t>
      </w:r>
    </w:p>
    <w:p w14:paraId="7E31EE43" w14:textId="5F449EBB" w:rsidR="00057C96" w:rsidRPr="006F5083" w:rsidRDefault="002F1240">
      <w:pPr>
        <w:pStyle w:val="Paragraphedeliste"/>
        <w:numPr>
          <w:ilvl w:val="1"/>
          <w:numId w:val="8"/>
        </w:numPr>
        <w:jc w:val="both"/>
        <w:rPr>
          <w:rFonts w:eastAsia="Times New Roman" w:cstheme="minorHAnsi"/>
          <w:iCs/>
          <w:lang w:val="fr-CH"/>
        </w:rPr>
      </w:pPr>
      <w:r w:rsidRPr="006F5083">
        <w:rPr>
          <w:rFonts w:eastAsia="Times New Roman" w:cstheme="minorHAnsi"/>
          <w:iCs/>
          <w:lang w:val="fr-CH"/>
        </w:rPr>
        <w:t xml:space="preserve">intégrer </w:t>
      </w:r>
      <w:r w:rsidR="00605E78" w:rsidRPr="006F5083">
        <w:rPr>
          <w:rFonts w:eastAsia="Times New Roman" w:cstheme="minorHAnsi"/>
          <w:iCs/>
          <w:lang w:val="fr-CH"/>
        </w:rPr>
        <w:t>les dispositions de DIH relatives à la protection de</w:t>
      </w:r>
      <w:r w:rsidRPr="006F5083">
        <w:rPr>
          <w:rFonts w:eastAsia="Times New Roman" w:cstheme="minorHAnsi"/>
          <w:iCs/>
          <w:lang w:val="fr-CH"/>
        </w:rPr>
        <w:t xml:space="preserve"> l’environnement naturel dans les formations universitaires et les concours de plaidoirie, </w:t>
      </w:r>
      <w:r w:rsidR="00605E78" w:rsidRPr="006F5083">
        <w:rPr>
          <w:rFonts w:eastAsia="Times New Roman" w:cstheme="minorHAnsi"/>
          <w:iCs/>
          <w:lang w:val="fr-CH"/>
        </w:rPr>
        <w:t>ainsi que dans les activités de diffusion menées auprès du grand public</w:t>
      </w:r>
      <w:r w:rsidR="005866C1">
        <w:rPr>
          <w:rFonts w:eastAsia="Times New Roman" w:cstheme="minorHAnsi"/>
          <w:iCs/>
          <w:lang w:val="fr-CH"/>
        </w:rPr>
        <w:t> ;</w:t>
      </w:r>
    </w:p>
    <w:p w14:paraId="127009D1" w14:textId="48ACF8F1" w:rsidR="00605E78" w:rsidRPr="006F5083" w:rsidRDefault="004F1136" w:rsidP="00351FA7">
      <w:pPr>
        <w:pStyle w:val="Paragraphedeliste"/>
        <w:numPr>
          <w:ilvl w:val="1"/>
          <w:numId w:val="8"/>
        </w:numPr>
        <w:ind w:left="782" w:hanging="357"/>
        <w:contextualSpacing w:val="0"/>
        <w:jc w:val="both"/>
        <w:rPr>
          <w:rFonts w:eastAsia="Times New Roman" w:cstheme="minorHAnsi"/>
          <w:iCs/>
          <w:lang w:val="fr-CH"/>
        </w:rPr>
      </w:pPr>
      <w:r w:rsidRPr="006F5083">
        <w:rPr>
          <w:rFonts w:eastAsia="Times New Roman" w:cstheme="minorHAnsi"/>
          <w:iCs/>
          <w:lang w:val="fr-CH"/>
        </w:rPr>
        <w:t>utiliser les forums, plateformes ou initiatives nationaux et internationaux afin de mieux faire connaître les dispositions d</w:t>
      </w:r>
      <w:r w:rsidR="00D44D89" w:rsidRPr="006F5083">
        <w:rPr>
          <w:rFonts w:eastAsia="Times New Roman" w:cstheme="minorHAnsi"/>
          <w:iCs/>
          <w:lang w:val="fr-CH"/>
        </w:rPr>
        <w:t>e</w:t>
      </w:r>
      <w:r w:rsidRPr="006F5083">
        <w:rPr>
          <w:rFonts w:eastAsia="Times New Roman" w:cstheme="minorHAnsi"/>
          <w:iCs/>
          <w:lang w:val="fr-CH"/>
        </w:rPr>
        <w:t xml:space="preserve"> droit international visant à protéger l’environnement dans les conflits armés et de promouvoir leur mise en œuvre (par exemple, conférences, ateliers, engagements, sites web </w:t>
      </w:r>
      <w:r w:rsidR="00167997" w:rsidRPr="006F5083">
        <w:rPr>
          <w:rFonts w:eastAsia="Times New Roman" w:cstheme="minorHAnsi"/>
          <w:iCs/>
          <w:lang w:val="fr-CH"/>
        </w:rPr>
        <w:t>publics</w:t>
      </w:r>
      <w:r w:rsidRPr="006F5083">
        <w:rPr>
          <w:rFonts w:eastAsia="Times New Roman" w:cstheme="minorHAnsi"/>
          <w:iCs/>
          <w:lang w:val="fr-CH"/>
        </w:rPr>
        <w:t xml:space="preserve">). </w:t>
      </w:r>
    </w:p>
    <w:p w14:paraId="188EE522" w14:textId="2B46CE5E" w:rsidR="007E6085" w:rsidRPr="006F5083" w:rsidRDefault="007E6085">
      <w:pPr>
        <w:pStyle w:val="Paragraphedeliste"/>
        <w:numPr>
          <w:ilvl w:val="0"/>
          <w:numId w:val="8"/>
        </w:numPr>
        <w:jc w:val="both"/>
        <w:rPr>
          <w:rFonts w:cstheme="minorHAnsi"/>
          <w:b/>
          <w:bCs/>
          <w:iCs/>
          <w:lang w:val="fr-CH"/>
        </w:rPr>
      </w:pPr>
      <w:bookmarkStart w:id="2" w:name="_Hlk165889206"/>
      <w:r w:rsidRPr="006F5083">
        <w:rPr>
          <w:rFonts w:cstheme="minorHAnsi"/>
          <w:b/>
          <w:bCs/>
          <w:iCs/>
          <w:lang w:val="fr-CH"/>
        </w:rPr>
        <w:t xml:space="preserve">Intégrer les règles de DIH </w:t>
      </w:r>
      <w:r w:rsidR="00BB0A14" w:rsidRPr="006F5083">
        <w:rPr>
          <w:rFonts w:cstheme="minorHAnsi"/>
          <w:b/>
          <w:bCs/>
          <w:iCs/>
          <w:lang w:val="fr-CH"/>
        </w:rPr>
        <w:t>liées à la protection de</w:t>
      </w:r>
      <w:r w:rsidRPr="006F5083">
        <w:rPr>
          <w:rFonts w:cstheme="minorHAnsi"/>
          <w:b/>
          <w:bCs/>
          <w:iCs/>
          <w:lang w:val="fr-CH"/>
        </w:rPr>
        <w:t xml:space="preserve"> l’environnement </w:t>
      </w:r>
      <w:r w:rsidR="00BB0A14" w:rsidRPr="006F5083">
        <w:rPr>
          <w:rFonts w:cstheme="minorHAnsi"/>
          <w:b/>
          <w:bCs/>
          <w:iCs/>
          <w:lang w:val="fr-CH"/>
        </w:rPr>
        <w:t xml:space="preserve">naturel </w:t>
      </w:r>
      <w:r w:rsidRPr="006F5083">
        <w:rPr>
          <w:rFonts w:cstheme="minorHAnsi"/>
          <w:b/>
          <w:bCs/>
          <w:iCs/>
          <w:lang w:val="fr-CH"/>
        </w:rPr>
        <w:t>dans la doctrine, l’instruction, la formation et les systèmes disciplinaires des forces armées :</w:t>
      </w:r>
    </w:p>
    <w:bookmarkEnd w:id="2"/>
    <w:p w14:paraId="42ED206F" w14:textId="63A33794" w:rsidR="003433BC" w:rsidRPr="006F5083" w:rsidRDefault="00604F3B">
      <w:pPr>
        <w:pStyle w:val="Paragraphedeliste"/>
        <w:numPr>
          <w:ilvl w:val="1"/>
          <w:numId w:val="8"/>
        </w:numPr>
        <w:jc w:val="both"/>
        <w:rPr>
          <w:rFonts w:cstheme="minorHAnsi"/>
          <w:iCs/>
          <w:lang w:val="fr-CH"/>
        </w:rPr>
      </w:pPr>
      <w:r w:rsidRPr="006F5083">
        <w:rPr>
          <w:rFonts w:cstheme="minorHAnsi"/>
          <w:iCs/>
          <w:lang w:val="fr-CH"/>
        </w:rPr>
        <w:t>adapter les ressources existantes des</w:t>
      </w:r>
      <w:r w:rsidR="003433BC" w:rsidRPr="006F5083">
        <w:rPr>
          <w:rFonts w:cstheme="minorHAnsi"/>
          <w:iCs/>
          <w:lang w:val="fr-CH"/>
        </w:rPr>
        <w:t xml:space="preserve"> forces armées (par exemple, </w:t>
      </w:r>
      <w:r w:rsidR="004C2402" w:rsidRPr="006F5083">
        <w:rPr>
          <w:rFonts w:cstheme="minorHAnsi"/>
          <w:iCs/>
          <w:lang w:val="fr-CH"/>
        </w:rPr>
        <w:t>manuels militaires</w:t>
      </w:r>
      <w:r w:rsidR="00590B46" w:rsidRPr="006F5083">
        <w:rPr>
          <w:rFonts w:cstheme="minorHAnsi"/>
          <w:iCs/>
          <w:lang w:val="fr-CH"/>
        </w:rPr>
        <w:t xml:space="preserve">, manuels </w:t>
      </w:r>
      <w:r w:rsidRPr="006F5083">
        <w:rPr>
          <w:rFonts w:cstheme="minorHAnsi"/>
          <w:iCs/>
          <w:lang w:val="fr-CH"/>
        </w:rPr>
        <w:t>de terrain</w:t>
      </w:r>
      <w:r w:rsidR="004C2402" w:rsidRPr="006F5083">
        <w:rPr>
          <w:rFonts w:cstheme="minorHAnsi"/>
          <w:iCs/>
          <w:lang w:val="fr-CH"/>
        </w:rPr>
        <w:t xml:space="preserve">, instructions permanentes, cours, guides et boîtes à outils, cartes et </w:t>
      </w:r>
      <w:r w:rsidR="00E13CB0" w:rsidRPr="006F5083">
        <w:rPr>
          <w:rFonts w:cstheme="minorHAnsi"/>
          <w:iCs/>
          <w:lang w:val="fr-CH"/>
        </w:rPr>
        <w:t>simulations pratiques</w:t>
      </w:r>
      <w:r w:rsidR="004C2402" w:rsidRPr="006F5083">
        <w:rPr>
          <w:rFonts w:cstheme="minorHAnsi"/>
          <w:iCs/>
          <w:lang w:val="fr-CH"/>
        </w:rPr>
        <w:t>)</w:t>
      </w:r>
      <w:r w:rsidR="00E13CB0" w:rsidRPr="006F5083">
        <w:rPr>
          <w:rFonts w:cstheme="minorHAnsi"/>
          <w:iCs/>
          <w:lang w:val="fr-CH"/>
        </w:rPr>
        <w:t xml:space="preserve">, ou </w:t>
      </w:r>
      <w:r w:rsidRPr="006F5083">
        <w:rPr>
          <w:rFonts w:cstheme="minorHAnsi"/>
          <w:iCs/>
          <w:lang w:val="fr-CH"/>
        </w:rPr>
        <w:t>en élaborer de nouvelles</w:t>
      </w:r>
      <w:r w:rsidR="00E13CB0" w:rsidRPr="006F5083">
        <w:rPr>
          <w:rFonts w:cstheme="minorHAnsi"/>
          <w:iCs/>
          <w:lang w:val="fr-CH"/>
        </w:rPr>
        <w:t xml:space="preserve">, </w:t>
      </w:r>
      <w:r w:rsidR="00590B46" w:rsidRPr="006F5083">
        <w:rPr>
          <w:rFonts w:cstheme="minorHAnsi"/>
          <w:iCs/>
          <w:lang w:val="fr-CH"/>
        </w:rPr>
        <w:t>afin d’y intégrer expressément</w:t>
      </w:r>
      <w:r w:rsidR="00E13CB0" w:rsidRPr="006F5083">
        <w:rPr>
          <w:rFonts w:cstheme="minorHAnsi"/>
          <w:iCs/>
          <w:lang w:val="fr-CH"/>
        </w:rPr>
        <w:t xml:space="preserve"> les règles de DIH </w:t>
      </w:r>
      <w:r w:rsidR="00590B46" w:rsidRPr="006F5083">
        <w:rPr>
          <w:rFonts w:cstheme="minorHAnsi"/>
          <w:iCs/>
          <w:lang w:val="fr-CH"/>
        </w:rPr>
        <w:t>liées à la protection de</w:t>
      </w:r>
      <w:r w:rsidR="00E13CB0" w:rsidRPr="006F5083">
        <w:rPr>
          <w:rFonts w:cstheme="minorHAnsi"/>
          <w:iCs/>
          <w:lang w:val="fr-CH"/>
        </w:rPr>
        <w:t xml:space="preserve"> l’environnement naturel et </w:t>
      </w:r>
      <w:r w:rsidR="00590B46" w:rsidRPr="006F5083">
        <w:rPr>
          <w:rFonts w:cstheme="minorHAnsi"/>
          <w:iCs/>
          <w:lang w:val="fr-CH"/>
        </w:rPr>
        <w:t xml:space="preserve">de </w:t>
      </w:r>
      <w:r w:rsidR="00E13CB0" w:rsidRPr="006F5083">
        <w:rPr>
          <w:rFonts w:cstheme="minorHAnsi"/>
          <w:iCs/>
          <w:lang w:val="fr-CH"/>
        </w:rPr>
        <w:t xml:space="preserve">garantir </w:t>
      </w:r>
      <w:r w:rsidR="00590B46" w:rsidRPr="006F5083">
        <w:rPr>
          <w:rFonts w:cstheme="minorHAnsi"/>
          <w:iCs/>
          <w:lang w:val="fr-CH"/>
        </w:rPr>
        <w:t>que ces aspects sont enseignés efficacement</w:t>
      </w:r>
      <w:r w:rsidR="00E13CB0" w:rsidRPr="006F5083">
        <w:rPr>
          <w:rFonts w:cstheme="minorHAnsi"/>
          <w:iCs/>
          <w:lang w:val="fr-CH"/>
        </w:rPr>
        <w:t xml:space="preserve">, </w:t>
      </w:r>
      <w:r w:rsidR="00590B46" w:rsidRPr="006F5083">
        <w:rPr>
          <w:rFonts w:cstheme="minorHAnsi"/>
          <w:iCs/>
          <w:lang w:val="fr-CH"/>
        </w:rPr>
        <w:t xml:space="preserve">tout </w:t>
      </w:r>
      <w:r w:rsidR="00E13CB0" w:rsidRPr="006F5083">
        <w:rPr>
          <w:rFonts w:cstheme="minorHAnsi"/>
          <w:iCs/>
          <w:lang w:val="fr-CH"/>
        </w:rPr>
        <w:t xml:space="preserve">en tenant compte de l’identité culturelle, </w:t>
      </w:r>
      <w:r w:rsidR="00590B46" w:rsidRPr="006F5083">
        <w:rPr>
          <w:rFonts w:cstheme="minorHAnsi"/>
          <w:iCs/>
          <w:lang w:val="fr-CH"/>
        </w:rPr>
        <w:t xml:space="preserve">ainsi que </w:t>
      </w:r>
      <w:r w:rsidR="00E13CB0" w:rsidRPr="006F5083">
        <w:rPr>
          <w:rFonts w:cstheme="minorHAnsi"/>
          <w:iCs/>
          <w:lang w:val="fr-CH"/>
        </w:rPr>
        <w:t xml:space="preserve">des normes </w:t>
      </w:r>
      <w:r w:rsidR="00590B46" w:rsidRPr="006F5083">
        <w:rPr>
          <w:rFonts w:cstheme="minorHAnsi"/>
          <w:iCs/>
          <w:lang w:val="fr-CH"/>
        </w:rPr>
        <w:t xml:space="preserve">et valeurs </w:t>
      </w:r>
      <w:r w:rsidR="00E33BA3" w:rsidRPr="006F5083">
        <w:rPr>
          <w:rFonts w:cstheme="minorHAnsi"/>
          <w:iCs/>
          <w:lang w:val="fr-CH"/>
        </w:rPr>
        <w:t>locales du public concerné</w:t>
      </w:r>
      <w:r w:rsidR="005866C1">
        <w:rPr>
          <w:rFonts w:cstheme="minorHAnsi"/>
          <w:iCs/>
          <w:lang w:val="fr-CH"/>
        </w:rPr>
        <w:t> ;</w:t>
      </w:r>
    </w:p>
    <w:p w14:paraId="17808F49" w14:textId="313A4CF9" w:rsidR="00E13CB0" w:rsidRPr="006F5083" w:rsidRDefault="00E13CB0" w:rsidP="00E863AD">
      <w:pPr>
        <w:pStyle w:val="Paragraphedeliste"/>
        <w:numPr>
          <w:ilvl w:val="1"/>
          <w:numId w:val="8"/>
        </w:numPr>
        <w:jc w:val="both"/>
        <w:rPr>
          <w:rFonts w:cstheme="minorHAnsi"/>
          <w:iCs/>
          <w:lang w:val="fr-CH"/>
        </w:rPr>
      </w:pPr>
      <w:r w:rsidRPr="006F5083">
        <w:rPr>
          <w:rFonts w:cstheme="minorHAnsi"/>
          <w:iCs/>
          <w:lang w:val="fr-CH"/>
        </w:rPr>
        <w:t xml:space="preserve">former les conseillers juridiques et d’autres membres pertinents </w:t>
      </w:r>
      <w:r w:rsidR="00E863AD" w:rsidRPr="006F5083">
        <w:rPr>
          <w:rFonts w:cstheme="minorHAnsi"/>
          <w:iCs/>
          <w:lang w:val="fr-CH"/>
        </w:rPr>
        <w:t xml:space="preserve">du personnel </w:t>
      </w:r>
      <w:r w:rsidRPr="006F5083">
        <w:rPr>
          <w:rFonts w:cstheme="minorHAnsi"/>
          <w:iCs/>
          <w:lang w:val="fr-CH"/>
        </w:rPr>
        <w:t xml:space="preserve">des forces armées à ces règles, afin de leur </w:t>
      </w:r>
      <w:r w:rsidR="00E33BA3" w:rsidRPr="006F5083">
        <w:rPr>
          <w:rFonts w:cstheme="minorHAnsi"/>
          <w:iCs/>
          <w:lang w:val="fr-CH"/>
        </w:rPr>
        <w:t>donner les moyens</w:t>
      </w:r>
      <w:r w:rsidR="00E863AD" w:rsidRPr="006F5083">
        <w:rPr>
          <w:rFonts w:cstheme="minorHAnsi"/>
          <w:iCs/>
          <w:lang w:val="fr-CH"/>
        </w:rPr>
        <w:t xml:space="preserve"> </w:t>
      </w:r>
      <w:r w:rsidR="00864F9D" w:rsidRPr="006F5083">
        <w:rPr>
          <w:rFonts w:cstheme="minorHAnsi"/>
          <w:iCs/>
          <w:lang w:val="fr-CH"/>
        </w:rPr>
        <w:t>d’assister les</w:t>
      </w:r>
      <w:r w:rsidR="00E863AD" w:rsidRPr="006F5083">
        <w:rPr>
          <w:rFonts w:cstheme="minorHAnsi"/>
          <w:iCs/>
          <w:lang w:val="fr-CH"/>
        </w:rPr>
        <w:t xml:space="preserve"> </w:t>
      </w:r>
      <w:r w:rsidR="00E33BA3" w:rsidRPr="006F5083">
        <w:rPr>
          <w:rFonts w:cstheme="minorHAnsi"/>
          <w:iCs/>
          <w:lang w:val="fr-CH"/>
        </w:rPr>
        <w:t>commandants</w:t>
      </w:r>
      <w:r w:rsidR="00E863AD" w:rsidRPr="006F5083">
        <w:rPr>
          <w:rFonts w:cstheme="minorHAnsi"/>
          <w:iCs/>
          <w:lang w:val="fr-CH"/>
        </w:rPr>
        <w:t xml:space="preserve"> </w:t>
      </w:r>
      <w:r w:rsidRPr="006F5083">
        <w:rPr>
          <w:rFonts w:cstheme="minorHAnsi"/>
          <w:iCs/>
          <w:lang w:val="fr-CH"/>
        </w:rPr>
        <w:t>militaire</w:t>
      </w:r>
      <w:r w:rsidR="00E33BA3" w:rsidRPr="006F5083">
        <w:rPr>
          <w:rFonts w:cstheme="minorHAnsi"/>
          <w:iCs/>
          <w:lang w:val="fr-CH"/>
        </w:rPr>
        <w:t>s</w:t>
      </w:r>
      <w:r w:rsidR="005866C1">
        <w:rPr>
          <w:rFonts w:cstheme="minorHAnsi"/>
          <w:iCs/>
          <w:lang w:val="fr-CH"/>
        </w:rPr>
        <w:t xml:space="preserve"> dans ce domaine ;</w:t>
      </w:r>
    </w:p>
    <w:p w14:paraId="4161901E" w14:textId="6CCEFC99" w:rsidR="00E13CB0" w:rsidRPr="006F5083" w:rsidRDefault="00F00B5C">
      <w:pPr>
        <w:pStyle w:val="Paragraphedeliste"/>
        <w:numPr>
          <w:ilvl w:val="1"/>
          <w:numId w:val="8"/>
        </w:numPr>
        <w:jc w:val="both"/>
        <w:rPr>
          <w:rFonts w:cstheme="minorHAnsi"/>
          <w:iCs/>
          <w:lang w:val="fr-CH"/>
        </w:rPr>
      </w:pPr>
      <w:r w:rsidRPr="006F5083">
        <w:rPr>
          <w:rFonts w:cstheme="minorHAnsi"/>
          <w:iCs/>
          <w:lang w:val="fr-CH"/>
        </w:rPr>
        <w:t xml:space="preserve">adapter l’instruction et la formation militaires aux différents niveaux des forces armées (par exemple, commandants, soldats, personnel exerçant des responsabilités </w:t>
      </w:r>
      <w:r w:rsidR="005A7D67" w:rsidRPr="006F5083">
        <w:rPr>
          <w:rFonts w:cstheme="minorHAnsi"/>
          <w:iCs/>
          <w:lang w:val="fr-CH"/>
        </w:rPr>
        <w:t>environnementales</w:t>
      </w:r>
      <w:r w:rsidRPr="006F5083">
        <w:rPr>
          <w:rFonts w:cstheme="minorHAnsi"/>
          <w:iCs/>
          <w:lang w:val="fr-CH"/>
        </w:rPr>
        <w:t xml:space="preserve">) et </w:t>
      </w:r>
      <w:r w:rsidR="005866C1">
        <w:rPr>
          <w:rFonts w:cstheme="minorHAnsi"/>
          <w:iCs/>
          <w:lang w:val="fr-CH"/>
        </w:rPr>
        <w:t xml:space="preserve">leur </w:t>
      </w:r>
      <w:r w:rsidR="005A7D67" w:rsidRPr="006F5083">
        <w:rPr>
          <w:rFonts w:cstheme="minorHAnsi"/>
          <w:iCs/>
          <w:lang w:val="fr-CH"/>
        </w:rPr>
        <w:t>dispenser</w:t>
      </w:r>
      <w:r w:rsidRPr="006F5083">
        <w:rPr>
          <w:rFonts w:cstheme="minorHAnsi"/>
          <w:iCs/>
          <w:lang w:val="fr-CH"/>
        </w:rPr>
        <w:t xml:space="preserve"> une formation spécialisée pertinente, y compris sur des sujets précis (par exemple, déminage</w:t>
      </w:r>
      <w:r w:rsidR="005A7D67" w:rsidRPr="006F5083">
        <w:rPr>
          <w:rFonts w:cstheme="minorHAnsi"/>
          <w:iCs/>
          <w:lang w:val="fr-CH"/>
        </w:rPr>
        <w:t>, réduction des effets des armes lourdes sur l’environnement)</w:t>
      </w:r>
      <w:r w:rsidR="005866C1">
        <w:rPr>
          <w:rFonts w:cstheme="minorHAnsi"/>
          <w:iCs/>
          <w:lang w:val="fr-CH"/>
        </w:rPr>
        <w:t> ;</w:t>
      </w:r>
    </w:p>
    <w:p w14:paraId="0043FD1C" w14:textId="0C49C48D" w:rsidR="005A7D67" w:rsidRPr="006F5083" w:rsidRDefault="005A7D67">
      <w:pPr>
        <w:pStyle w:val="Paragraphedeliste"/>
        <w:numPr>
          <w:ilvl w:val="1"/>
          <w:numId w:val="8"/>
        </w:numPr>
        <w:jc w:val="both"/>
        <w:rPr>
          <w:rFonts w:cstheme="minorHAnsi"/>
          <w:iCs/>
          <w:lang w:val="fr-CH"/>
        </w:rPr>
      </w:pPr>
      <w:r w:rsidRPr="006F5083">
        <w:rPr>
          <w:rFonts w:cstheme="minorHAnsi"/>
          <w:iCs/>
          <w:lang w:val="fr-CH"/>
        </w:rPr>
        <w:t>confier des responsabilités environnementales à des membres du personnel ou à des unités du ministère de la Défense et des forces armées</w:t>
      </w:r>
      <w:r w:rsidR="00053AAA" w:rsidRPr="006F5083">
        <w:rPr>
          <w:rFonts w:cstheme="minorHAnsi"/>
          <w:iCs/>
          <w:lang w:val="fr-CH"/>
        </w:rPr>
        <w:t>, y</w:t>
      </w:r>
      <w:r w:rsidR="00864F9D" w:rsidRPr="006F5083">
        <w:rPr>
          <w:rFonts w:cstheme="minorHAnsi"/>
          <w:iCs/>
          <w:lang w:val="fr-CH"/>
        </w:rPr>
        <w:t xml:space="preserve"> compris</w:t>
      </w:r>
      <w:r w:rsidR="00053AAA" w:rsidRPr="006F5083">
        <w:rPr>
          <w:rFonts w:cstheme="minorHAnsi"/>
          <w:iCs/>
          <w:lang w:val="fr-CH"/>
        </w:rPr>
        <w:t xml:space="preserve"> celle de </w:t>
      </w:r>
      <w:r w:rsidR="00053AAA" w:rsidRPr="006F5083">
        <w:rPr>
          <w:lang w:val="fr-CH"/>
        </w:rPr>
        <w:t>fournir une expertise sur la réduction des dommages environnementaux pendant les conflits armés ou d’évaluer ces dommages</w:t>
      </w:r>
      <w:r w:rsidR="005866C1">
        <w:rPr>
          <w:lang w:val="fr-CH"/>
        </w:rPr>
        <w:t> ;</w:t>
      </w:r>
    </w:p>
    <w:p w14:paraId="13D7C5F7" w14:textId="52047E28" w:rsidR="00053AAA" w:rsidRPr="006F5083" w:rsidRDefault="00053AAA" w:rsidP="00053AAA">
      <w:pPr>
        <w:pStyle w:val="Paragraphedeliste"/>
        <w:numPr>
          <w:ilvl w:val="1"/>
          <w:numId w:val="8"/>
        </w:numPr>
        <w:jc w:val="both"/>
        <w:rPr>
          <w:rFonts w:cstheme="minorHAnsi"/>
          <w:iCs/>
          <w:lang w:val="fr-CH"/>
        </w:rPr>
      </w:pPr>
      <w:r w:rsidRPr="006F5083">
        <w:rPr>
          <w:rFonts w:cstheme="minorHAnsi"/>
          <w:iCs/>
          <w:lang w:val="fr-CH"/>
        </w:rPr>
        <w:t xml:space="preserve">organiser des exercices militaires </w:t>
      </w:r>
      <w:r w:rsidR="000140CE" w:rsidRPr="006F5083">
        <w:rPr>
          <w:rFonts w:cstheme="minorHAnsi"/>
          <w:iCs/>
          <w:lang w:val="fr-CH"/>
        </w:rPr>
        <w:t xml:space="preserve">sur le terrain </w:t>
      </w:r>
      <w:r w:rsidRPr="006F5083">
        <w:rPr>
          <w:rFonts w:cstheme="minorHAnsi"/>
          <w:iCs/>
          <w:lang w:val="fr-CH"/>
        </w:rPr>
        <w:t xml:space="preserve">afin d’améliorer la compréhension des règles de DIH, y compris </w:t>
      </w:r>
      <w:r w:rsidR="00F67470" w:rsidRPr="006F5083">
        <w:rPr>
          <w:rFonts w:cstheme="minorHAnsi"/>
          <w:iCs/>
          <w:lang w:val="fr-CH"/>
        </w:rPr>
        <w:t>au regard de</w:t>
      </w:r>
      <w:r w:rsidRPr="006F5083">
        <w:rPr>
          <w:rFonts w:cstheme="minorHAnsi"/>
          <w:iCs/>
          <w:lang w:val="fr-CH"/>
        </w:rPr>
        <w:t xml:space="preserve"> l’environnement</w:t>
      </w:r>
      <w:r w:rsidR="000140CE" w:rsidRPr="006F5083">
        <w:rPr>
          <w:rFonts w:cstheme="minorHAnsi"/>
          <w:iCs/>
          <w:lang w:val="fr-CH"/>
        </w:rPr>
        <w:t xml:space="preserve"> naturel</w:t>
      </w:r>
      <w:r w:rsidRPr="006F5083">
        <w:rPr>
          <w:rFonts w:cstheme="minorHAnsi"/>
          <w:iCs/>
          <w:lang w:val="fr-CH"/>
        </w:rPr>
        <w:t>, et d’échanger des connaissances sur les moyens de les respecter dans la pratique</w:t>
      </w:r>
      <w:r w:rsidR="005866C1">
        <w:rPr>
          <w:rFonts w:cstheme="minorHAnsi"/>
          <w:iCs/>
          <w:lang w:val="fr-CH"/>
        </w:rPr>
        <w:t> ;</w:t>
      </w:r>
    </w:p>
    <w:p w14:paraId="1F568EF6" w14:textId="0A6C7125" w:rsidR="000140CE" w:rsidRPr="006F5083" w:rsidRDefault="000140CE" w:rsidP="005866C1">
      <w:pPr>
        <w:pStyle w:val="Paragraphedeliste"/>
        <w:numPr>
          <w:ilvl w:val="1"/>
          <w:numId w:val="8"/>
        </w:numPr>
        <w:ind w:left="782" w:hanging="357"/>
        <w:contextualSpacing w:val="0"/>
        <w:jc w:val="both"/>
        <w:rPr>
          <w:rFonts w:cstheme="minorHAnsi"/>
          <w:iCs/>
          <w:lang w:val="fr-CH"/>
        </w:rPr>
      </w:pPr>
      <w:r w:rsidRPr="006F5083">
        <w:rPr>
          <w:rFonts w:cstheme="minorHAnsi"/>
          <w:iCs/>
          <w:lang w:val="fr-CH"/>
        </w:rPr>
        <w:t xml:space="preserve">lancer ou soutenir des initiatives destinées à diffuser </w:t>
      </w:r>
      <w:r w:rsidR="005866C1" w:rsidRPr="006F5083">
        <w:rPr>
          <w:rFonts w:cstheme="minorHAnsi"/>
          <w:iCs/>
          <w:lang w:val="fr-CH"/>
        </w:rPr>
        <w:t xml:space="preserve">auprès des groupes armés non étatiques </w:t>
      </w:r>
      <w:r w:rsidRPr="006F5083">
        <w:rPr>
          <w:rFonts w:cstheme="minorHAnsi"/>
          <w:iCs/>
          <w:lang w:val="fr-CH"/>
        </w:rPr>
        <w:t>les règles de DIH protégeant l’environnement naturel</w:t>
      </w:r>
      <w:r w:rsidR="005866C1">
        <w:rPr>
          <w:rFonts w:cstheme="minorHAnsi"/>
          <w:iCs/>
          <w:lang w:val="fr-CH"/>
        </w:rPr>
        <w:t>,</w:t>
      </w:r>
      <w:r w:rsidRPr="006F5083">
        <w:rPr>
          <w:rFonts w:cstheme="minorHAnsi"/>
          <w:iCs/>
          <w:lang w:val="fr-CH"/>
        </w:rPr>
        <w:t xml:space="preserve"> à favoriser </w:t>
      </w:r>
      <w:r w:rsidR="00F67470" w:rsidRPr="006F5083">
        <w:rPr>
          <w:rFonts w:cstheme="minorHAnsi"/>
          <w:iCs/>
          <w:lang w:val="fr-CH"/>
        </w:rPr>
        <w:t>l’</w:t>
      </w:r>
      <w:r w:rsidRPr="006F5083">
        <w:rPr>
          <w:rFonts w:cstheme="minorHAnsi"/>
          <w:iCs/>
          <w:lang w:val="fr-CH"/>
        </w:rPr>
        <w:t xml:space="preserve">intégration </w:t>
      </w:r>
      <w:r w:rsidR="00F67470" w:rsidRPr="006F5083">
        <w:rPr>
          <w:rFonts w:cstheme="minorHAnsi"/>
          <w:iCs/>
          <w:lang w:val="fr-CH"/>
        </w:rPr>
        <w:t xml:space="preserve">de ces règles </w:t>
      </w:r>
      <w:r w:rsidRPr="006F5083">
        <w:rPr>
          <w:rFonts w:cstheme="minorHAnsi"/>
          <w:iCs/>
          <w:lang w:val="fr-CH"/>
        </w:rPr>
        <w:t xml:space="preserve">dans leur doctrine, leur formation et leurs mécanismes de contrôle, ainsi qu’à </w:t>
      </w:r>
      <w:r w:rsidR="005866C1">
        <w:rPr>
          <w:rFonts w:cstheme="minorHAnsi"/>
          <w:iCs/>
          <w:lang w:val="fr-CH"/>
        </w:rPr>
        <w:t xml:space="preserve">les </w:t>
      </w:r>
      <w:r w:rsidRPr="006F5083">
        <w:rPr>
          <w:rFonts w:cstheme="minorHAnsi"/>
          <w:iCs/>
          <w:lang w:val="fr-CH"/>
        </w:rPr>
        <w:t xml:space="preserve">encourager </w:t>
      </w:r>
      <w:r w:rsidR="005866C1">
        <w:rPr>
          <w:rFonts w:cstheme="minorHAnsi"/>
          <w:iCs/>
          <w:lang w:val="fr-CH"/>
        </w:rPr>
        <w:t xml:space="preserve">à prendre des </w:t>
      </w:r>
      <w:r w:rsidRPr="006F5083">
        <w:rPr>
          <w:rFonts w:cstheme="minorHAnsi"/>
          <w:iCs/>
          <w:lang w:val="fr-CH"/>
        </w:rPr>
        <w:t xml:space="preserve">engagements </w:t>
      </w:r>
      <w:r w:rsidR="005866C1">
        <w:rPr>
          <w:rFonts w:cstheme="minorHAnsi"/>
          <w:iCs/>
          <w:lang w:val="fr-CH"/>
        </w:rPr>
        <w:t>visant à</w:t>
      </w:r>
      <w:r w:rsidRPr="006F5083">
        <w:rPr>
          <w:rFonts w:cstheme="minorHAnsi"/>
          <w:iCs/>
          <w:lang w:val="fr-CH"/>
        </w:rPr>
        <w:t xml:space="preserve"> améliorer la protection de l’environnement en temps de guerre. </w:t>
      </w:r>
    </w:p>
    <w:p w14:paraId="7A5E0A42" w14:textId="53E0586D" w:rsidR="00CF752C" w:rsidRPr="006F5083" w:rsidRDefault="0007088E" w:rsidP="0007088E">
      <w:pPr>
        <w:pStyle w:val="Paragraphedeliste"/>
        <w:numPr>
          <w:ilvl w:val="0"/>
          <w:numId w:val="8"/>
        </w:numPr>
        <w:jc w:val="both"/>
        <w:rPr>
          <w:rFonts w:eastAsia="Times New Roman" w:cstheme="minorHAnsi"/>
          <w:b/>
          <w:bCs/>
          <w:iCs/>
          <w:lang w:val="fr-CH"/>
        </w:rPr>
      </w:pPr>
      <w:bookmarkStart w:id="3" w:name="_Hlk165889242"/>
      <w:r w:rsidRPr="006F5083">
        <w:rPr>
          <w:rFonts w:eastAsia="Times New Roman" w:cstheme="minorHAnsi"/>
          <w:b/>
          <w:bCs/>
          <w:iCs/>
          <w:lang w:val="fr-CH"/>
        </w:rPr>
        <w:t>Adopter et mettre en œuvre des mesures destinées à faire mieux connaître et comprendre les effets des conflits armés sur l’environnement, avant les opérations militaires et régulièrement pendant celles-ci, lorsque cela est pratiquement possible et judicieux sur le plan opérationnel, afin de réduire au minimum les effets directs et indirects des opérations militaires sur l’environnement. Par exemple :</w:t>
      </w:r>
    </w:p>
    <w:bookmarkEnd w:id="3"/>
    <w:p w14:paraId="26BDB9C7" w14:textId="3731CA75" w:rsidR="00B777EF" w:rsidRPr="006F5083" w:rsidRDefault="005A2815">
      <w:pPr>
        <w:pStyle w:val="Paragraphedeliste"/>
        <w:numPr>
          <w:ilvl w:val="1"/>
          <w:numId w:val="8"/>
        </w:numPr>
        <w:ind w:left="709" w:hanging="218"/>
        <w:jc w:val="both"/>
        <w:rPr>
          <w:rFonts w:eastAsia="Times New Roman" w:cstheme="minorHAnsi"/>
          <w:iCs/>
          <w:lang w:val="fr-CH"/>
        </w:rPr>
      </w:pPr>
      <w:r w:rsidRPr="006F5083">
        <w:rPr>
          <w:rFonts w:eastAsia="Times New Roman" w:cstheme="minorHAnsi"/>
          <w:iCs/>
          <w:lang w:val="fr-CH"/>
        </w:rPr>
        <w:t xml:space="preserve">avant le déploiement et/ou au cours des opérations, réunir des données </w:t>
      </w:r>
      <w:r w:rsidR="00D40554" w:rsidRPr="006F5083">
        <w:rPr>
          <w:rFonts w:eastAsia="Times New Roman" w:cstheme="minorHAnsi"/>
          <w:iCs/>
          <w:lang w:val="fr-CH"/>
        </w:rPr>
        <w:t>sur l’environnement de</w:t>
      </w:r>
      <w:r w:rsidRPr="006F5083">
        <w:rPr>
          <w:rFonts w:eastAsia="Times New Roman" w:cstheme="minorHAnsi"/>
          <w:iCs/>
          <w:lang w:val="fr-CH"/>
        </w:rPr>
        <w:t xml:space="preserve"> la zone </w:t>
      </w:r>
      <w:r w:rsidR="00D40554" w:rsidRPr="006F5083">
        <w:rPr>
          <w:rFonts w:eastAsia="Times New Roman" w:cstheme="minorHAnsi"/>
          <w:iCs/>
          <w:lang w:val="fr-CH"/>
        </w:rPr>
        <w:t xml:space="preserve">concernée </w:t>
      </w:r>
      <w:r w:rsidRPr="006F5083">
        <w:rPr>
          <w:rFonts w:eastAsia="Times New Roman" w:cstheme="minorHAnsi"/>
          <w:iCs/>
          <w:lang w:val="fr-CH"/>
        </w:rPr>
        <w:t xml:space="preserve">(par exemple, déterminer la présence </w:t>
      </w:r>
      <w:r w:rsidR="00D40554" w:rsidRPr="006F5083">
        <w:rPr>
          <w:rFonts w:eastAsia="Times New Roman" w:cstheme="minorHAnsi"/>
          <w:iCs/>
          <w:lang w:val="fr-CH"/>
        </w:rPr>
        <w:t>de zones d’importance environnementale protégées</w:t>
      </w:r>
      <w:r w:rsidRPr="006F5083">
        <w:rPr>
          <w:rFonts w:eastAsia="Times New Roman" w:cstheme="minorHAnsi"/>
          <w:iCs/>
          <w:lang w:val="fr-CH"/>
        </w:rPr>
        <w:t xml:space="preserve"> et de lieux exposés à des risques et à des chocs climatiques, ou </w:t>
      </w:r>
      <w:r w:rsidRPr="006F5083">
        <w:rPr>
          <w:rFonts w:eastAsia="Times New Roman" w:cstheme="minorHAnsi"/>
          <w:iCs/>
          <w:lang w:val="fr-CH"/>
        </w:rPr>
        <w:lastRenderedPageBreak/>
        <w:t xml:space="preserve">dont l’environnement est particulièrement dégradé ou fragile) </w:t>
      </w:r>
      <w:r w:rsidR="00B777EF" w:rsidRPr="006F5083">
        <w:rPr>
          <w:rFonts w:eastAsia="Times New Roman" w:cstheme="minorHAnsi"/>
          <w:iCs/>
          <w:lang w:val="fr-CH"/>
        </w:rPr>
        <w:t>et intégrer ces données dans les ordres relatifs aux opérations afin de limiter les dommages attendus</w:t>
      </w:r>
      <w:r w:rsidR="0068786B">
        <w:rPr>
          <w:rFonts w:eastAsia="Times New Roman" w:cstheme="minorHAnsi"/>
          <w:iCs/>
          <w:lang w:val="fr-CH"/>
        </w:rPr>
        <w:t> ;</w:t>
      </w:r>
    </w:p>
    <w:p w14:paraId="2D268A22" w14:textId="4434494C" w:rsidR="005A2815" w:rsidRPr="006F5083" w:rsidRDefault="00B777EF">
      <w:pPr>
        <w:pStyle w:val="Paragraphedeliste"/>
        <w:numPr>
          <w:ilvl w:val="1"/>
          <w:numId w:val="8"/>
        </w:numPr>
        <w:ind w:left="709" w:hanging="218"/>
        <w:jc w:val="both"/>
        <w:rPr>
          <w:rFonts w:eastAsia="Times New Roman" w:cstheme="minorHAnsi"/>
          <w:iCs/>
          <w:lang w:val="fr-CH"/>
        </w:rPr>
      </w:pPr>
      <w:r w:rsidRPr="006F5083">
        <w:rPr>
          <w:rFonts w:eastAsia="Times New Roman" w:cstheme="minorHAnsi"/>
          <w:iCs/>
          <w:lang w:val="fr-CH"/>
        </w:rPr>
        <w:t xml:space="preserve">lors de la planification des attaques, recenser les zones </w:t>
      </w:r>
      <w:r w:rsidR="00656591" w:rsidRPr="006F5083">
        <w:rPr>
          <w:rFonts w:eastAsia="Times New Roman" w:cstheme="minorHAnsi"/>
          <w:iCs/>
          <w:lang w:val="fr-CH"/>
        </w:rPr>
        <w:t xml:space="preserve">particulièrement importantes </w:t>
      </w:r>
      <w:r w:rsidR="00353037" w:rsidRPr="006F5083">
        <w:rPr>
          <w:rFonts w:eastAsia="Times New Roman" w:cstheme="minorHAnsi"/>
          <w:iCs/>
          <w:lang w:val="fr-CH"/>
        </w:rPr>
        <w:t>ou</w:t>
      </w:r>
      <w:r w:rsidR="00656591" w:rsidRPr="006F5083">
        <w:rPr>
          <w:rFonts w:eastAsia="Times New Roman" w:cstheme="minorHAnsi"/>
          <w:iCs/>
          <w:lang w:val="fr-CH"/>
        </w:rPr>
        <w:t xml:space="preserve"> fragiles d’un point de vue environnemental</w:t>
      </w:r>
      <w:r w:rsidRPr="006F5083">
        <w:rPr>
          <w:rFonts w:eastAsia="Times New Roman" w:cstheme="minorHAnsi"/>
          <w:iCs/>
          <w:lang w:val="fr-CH"/>
        </w:rPr>
        <w:t xml:space="preserve"> afin </w:t>
      </w:r>
      <w:r w:rsidR="00656591" w:rsidRPr="006F5083">
        <w:rPr>
          <w:rFonts w:eastAsia="Times New Roman" w:cstheme="minorHAnsi"/>
          <w:iCs/>
          <w:lang w:val="fr-CH"/>
        </w:rPr>
        <w:t>que les forces armées en tiennent compte dans la conduite des hostilités, par exemple en incluant ces zones dans les listes de sites protégés contre les attaques</w:t>
      </w:r>
      <w:r w:rsidR="0068786B">
        <w:rPr>
          <w:rFonts w:eastAsia="Times New Roman" w:cstheme="minorHAnsi"/>
          <w:iCs/>
          <w:lang w:val="fr-CH"/>
        </w:rPr>
        <w:t> ;</w:t>
      </w:r>
    </w:p>
    <w:p w14:paraId="133DEC9A" w14:textId="195B27AA" w:rsidR="00656591" w:rsidRPr="006F5083" w:rsidRDefault="00656591" w:rsidP="00656591">
      <w:pPr>
        <w:pStyle w:val="Paragraphedeliste"/>
        <w:numPr>
          <w:ilvl w:val="1"/>
          <w:numId w:val="8"/>
        </w:numPr>
        <w:ind w:left="709" w:hanging="218"/>
        <w:jc w:val="both"/>
        <w:rPr>
          <w:rFonts w:eastAsia="Times New Roman" w:cstheme="minorHAnsi"/>
          <w:iCs/>
          <w:lang w:val="fr-CH"/>
        </w:rPr>
      </w:pPr>
      <w:r w:rsidRPr="006F5083">
        <w:rPr>
          <w:rFonts w:eastAsia="Times New Roman" w:cstheme="minorHAnsi"/>
          <w:iCs/>
          <w:lang w:val="fr-CH"/>
        </w:rPr>
        <w:t xml:space="preserve">prendre des mesures destinées à faire mieux comprendre aux forces armées les effets des opérations militaires sur l’environnement, par exemple en </w:t>
      </w:r>
      <w:r w:rsidR="002C6782" w:rsidRPr="006F5083">
        <w:rPr>
          <w:rFonts w:eastAsia="Times New Roman" w:cstheme="minorHAnsi"/>
          <w:iCs/>
          <w:lang w:val="fr-CH"/>
        </w:rPr>
        <w:t>réunissant</w:t>
      </w:r>
      <w:r w:rsidRPr="006F5083">
        <w:rPr>
          <w:rFonts w:eastAsia="Times New Roman" w:cstheme="minorHAnsi"/>
          <w:iCs/>
          <w:lang w:val="fr-CH"/>
        </w:rPr>
        <w:t xml:space="preserve"> des informations</w:t>
      </w:r>
      <w:r w:rsidR="002C6782" w:rsidRPr="006F5083">
        <w:rPr>
          <w:rFonts w:eastAsia="Times New Roman" w:cstheme="minorHAnsi"/>
          <w:iCs/>
          <w:lang w:val="fr-CH"/>
        </w:rPr>
        <w:t> </w:t>
      </w:r>
      <w:r w:rsidRPr="006F5083">
        <w:rPr>
          <w:rFonts w:eastAsia="Times New Roman" w:cstheme="minorHAnsi"/>
          <w:iCs/>
          <w:lang w:val="fr-CH"/>
        </w:rPr>
        <w:t>:</w:t>
      </w:r>
    </w:p>
    <w:p w14:paraId="7822C35D" w14:textId="24ECCE97" w:rsidR="00E307F1" w:rsidRPr="006F5083" w:rsidRDefault="002C6782">
      <w:pPr>
        <w:pStyle w:val="Paragraphedeliste"/>
        <w:numPr>
          <w:ilvl w:val="2"/>
          <w:numId w:val="8"/>
        </w:numPr>
        <w:jc w:val="both"/>
        <w:rPr>
          <w:rFonts w:eastAsia="Times New Roman" w:cstheme="minorHAnsi"/>
          <w:iCs/>
          <w:lang w:val="fr-CH"/>
        </w:rPr>
      </w:pPr>
      <w:r w:rsidRPr="006F5083">
        <w:rPr>
          <w:rFonts w:eastAsia="Times New Roman" w:cstheme="minorHAnsi"/>
          <w:iCs/>
          <w:lang w:val="fr-CH"/>
        </w:rPr>
        <w:t xml:space="preserve">fournies par des </w:t>
      </w:r>
      <w:r w:rsidR="00023FC7" w:rsidRPr="006F5083">
        <w:rPr>
          <w:rFonts w:eastAsia="Times New Roman" w:cstheme="minorHAnsi"/>
          <w:iCs/>
          <w:lang w:val="fr-CH"/>
        </w:rPr>
        <w:t>organismes possédant une expertise en matière d’</w:t>
      </w:r>
      <w:r w:rsidR="00E307F1" w:rsidRPr="006F5083">
        <w:rPr>
          <w:rFonts w:eastAsia="Times New Roman" w:cstheme="minorHAnsi"/>
          <w:iCs/>
          <w:lang w:val="fr-CH"/>
        </w:rPr>
        <w:t xml:space="preserve">environnement et/ou des communautés locales, </w:t>
      </w:r>
      <w:r w:rsidR="00353037" w:rsidRPr="006F5083">
        <w:rPr>
          <w:rFonts w:eastAsia="Times New Roman" w:cstheme="minorHAnsi"/>
          <w:iCs/>
          <w:lang w:val="fr-CH"/>
        </w:rPr>
        <w:t>lorsque cela est pertinent et approprié</w:t>
      </w:r>
      <w:r w:rsidR="0068786B">
        <w:rPr>
          <w:rFonts w:eastAsia="Times New Roman" w:cstheme="minorHAnsi"/>
          <w:iCs/>
          <w:lang w:val="fr-CH"/>
        </w:rPr>
        <w:t>,</w:t>
      </w:r>
    </w:p>
    <w:p w14:paraId="0AC89A45" w14:textId="0D83D8A8" w:rsidR="00E307F1" w:rsidRPr="006F5083" w:rsidRDefault="00BB0A14">
      <w:pPr>
        <w:pStyle w:val="Paragraphedeliste"/>
        <w:numPr>
          <w:ilvl w:val="2"/>
          <w:numId w:val="8"/>
        </w:numPr>
        <w:jc w:val="both"/>
        <w:rPr>
          <w:rFonts w:eastAsia="Times New Roman" w:cstheme="minorHAnsi"/>
          <w:iCs/>
          <w:lang w:val="fr-CH"/>
        </w:rPr>
      </w:pPr>
      <w:r w:rsidRPr="006F5083">
        <w:rPr>
          <w:rFonts w:eastAsia="Times New Roman" w:cstheme="minorHAnsi"/>
          <w:iCs/>
          <w:lang w:val="fr-CH"/>
        </w:rPr>
        <w:t xml:space="preserve">issues </w:t>
      </w:r>
      <w:r w:rsidR="00E307F1" w:rsidRPr="006F5083">
        <w:rPr>
          <w:rFonts w:eastAsia="Times New Roman" w:cstheme="minorHAnsi"/>
          <w:iCs/>
          <w:lang w:val="fr-CH"/>
        </w:rPr>
        <w:t>de données collectées à distance ou libres d’accès, et/ou</w:t>
      </w:r>
    </w:p>
    <w:p w14:paraId="26448613" w14:textId="3AA42274" w:rsidR="00E307F1" w:rsidRPr="006F5083" w:rsidRDefault="00BB0A14">
      <w:pPr>
        <w:pStyle w:val="Paragraphedeliste"/>
        <w:numPr>
          <w:ilvl w:val="2"/>
          <w:numId w:val="8"/>
        </w:numPr>
        <w:jc w:val="both"/>
        <w:rPr>
          <w:rFonts w:eastAsia="Times New Roman" w:cstheme="minorHAnsi"/>
          <w:iCs/>
          <w:lang w:val="fr-CH"/>
        </w:rPr>
      </w:pPr>
      <w:r w:rsidRPr="006F5083">
        <w:rPr>
          <w:rFonts w:eastAsia="Times New Roman" w:cstheme="minorHAnsi"/>
          <w:iCs/>
          <w:lang w:val="fr-CH"/>
        </w:rPr>
        <w:t xml:space="preserve">obtenues grâce aux </w:t>
      </w:r>
      <w:r w:rsidR="00023FC7" w:rsidRPr="006F5083">
        <w:rPr>
          <w:rFonts w:eastAsia="Times New Roman" w:cstheme="minorHAnsi"/>
          <w:iCs/>
          <w:lang w:val="fr-CH"/>
        </w:rPr>
        <w:t xml:space="preserve">nouvelles technologies et </w:t>
      </w:r>
      <w:r w:rsidRPr="006F5083">
        <w:rPr>
          <w:rFonts w:eastAsia="Times New Roman" w:cstheme="minorHAnsi"/>
          <w:iCs/>
          <w:lang w:val="fr-CH"/>
        </w:rPr>
        <w:t xml:space="preserve">à </w:t>
      </w:r>
      <w:r w:rsidR="00023FC7" w:rsidRPr="006F5083">
        <w:rPr>
          <w:rFonts w:eastAsia="Times New Roman" w:cstheme="minorHAnsi"/>
          <w:iCs/>
          <w:lang w:val="fr-CH"/>
        </w:rPr>
        <w:t>d’autres outils, tels que l’analyse géospatiale</w:t>
      </w:r>
      <w:r w:rsidR="0068786B">
        <w:rPr>
          <w:rFonts w:eastAsia="Times New Roman" w:cstheme="minorHAnsi"/>
          <w:iCs/>
          <w:lang w:val="fr-CH"/>
        </w:rPr>
        <w:t> ;</w:t>
      </w:r>
    </w:p>
    <w:p w14:paraId="2C7CB358" w14:textId="09839D5E" w:rsidR="00023FC7" w:rsidRPr="006F5083" w:rsidRDefault="00864F9D">
      <w:pPr>
        <w:pStyle w:val="Paragraphedeliste"/>
        <w:numPr>
          <w:ilvl w:val="1"/>
          <w:numId w:val="8"/>
        </w:numPr>
        <w:ind w:left="709" w:hanging="218"/>
        <w:jc w:val="both"/>
        <w:rPr>
          <w:rFonts w:eastAsia="Times New Roman" w:cstheme="minorHAnsi"/>
          <w:iCs/>
          <w:lang w:val="fr-CH"/>
        </w:rPr>
      </w:pPr>
      <w:r w:rsidRPr="006F5083">
        <w:rPr>
          <w:rFonts w:eastAsia="Times New Roman" w:cstheme="minorHAnsi"/>
          <w:iCs/>
          <w:lang w:val="fr-CH"/>
        </w:rPr>
        <w:t>développer</w:t>
      </w:r>
      <w:r w:rsidR="00023FC7" w:rsidRPr="006F5083">
        <w:rPr>
          <w:rFonts w:eastAsia="Times New Roman" w:cstheme="minorHAnsi"/>
          <w:iCs/>
          <w:lang w:val="fr-CH"/>
        </w:rPr>
        <w:t xml:space="preserve">, au sein des forces armées, </w:t>
      </w:r>
      <w:r w:rsidR="00353037" w:rsidRPr="006F5083">
        <w:rPr>
          <w:rFonts w:eastAsia="Times New Roman" w:cstheme="minorHAnsi"/>
          <w:iCs/>
          <w:lang w:val="fr-CH"/>
        </w:rPr>
        <w:t>des</w:t>
      </w:r>
      <w:r w:rsidR="00023FC7" w:rsidRPr="006F5083">
        <w:rPr>
          <w:rFonts w:eastAsia="Times New Roman" w:cstheme="minorHAnsi"/>
          <w:iCs/>
          <w:lang w:val="fr-CH"/>
        </w:rPr>
        <w:t xml:space="preserve"> compétences et de</w:t>
      </w:r>
      <w:r w:rsidR="00215DD4" w:rsidRPr="006F5083">
        <w:rPr>
          <w:rFonts w:eastAsia="Times New Roman" w:cstheme="minorHAnsi"/>
          <w:iCs/>
          <w:lang w:val="fr-CH"/>
        </w:rPr>
        <w:t>s</w:t>
      </w:r>
      <w:r w:rsidR="00023FC7" w:rsidRPr="006F5083">
        <w:rPr>
          <w:rFonts w:eastAsia="Times New Roman" w:cstheme="minorHAnsi"/>
          <w:iCs/>
          <w:lang w:val="fr-CH"/>
        </w:rPr>
        <w:t xml:space="preserve"> responsabilités spécifiques en matière d’environnement (au </w:t>
      </w:r>
      <w:r w:rsidRPr="006F5083">
        <w:rPr>
          <w:rFonts w:eastAsia="Times New Roman" w:cstheme="minorHAnsi"/>
          <w:iCs/>
          <w:lang w:val="fr-CH"/>
        </w:rPr>
        <w:t xml:space="preserve">niveau </w:t>
      </w:r>
      <w:r w:rsidR="00023FC7" w:rsidRPr="006F5083">
        <w:rPr>
          <w:rFonts w:eastAsia="Times New Roman" w:cstheme="minorHAnsi"/>
          <w:iCs/>
          <w:lang w:val="fr-CH"/>
        </w:rPr>
        <w:t>de fonctions existantes liées au renseignement, à la planification ou aux opérations</w:t>
      </w:r>
      <w:r w:rsidR="009120DE" w:rsidRPr="006F5083">
        <w:rPr>
          <w:rFonts w:eastAsia="Times New Roman" w:cstheme="minorHAnsi"/>
          <w:iCs/>
          <w:lang w:val="fr-CH"/>
        </w:rPr>
        <w:t>), par exemple pour mener une étude environnementale avant un déploiement ou fournir aux commandants des conseils juridiques et environnementaux pendant la conduite des hostilités</w:t>
      </w:r>
      <w:r w:rsidR="0068786B">
        <w:rPr>
          <w:rFonts w:eastAsia="Times New Roman" w:cstheme="minorHAnsi"/>
          <w:iCs/>
          <w:lang w:val="fr-CH"/>
        </w:rPr>
        <w:t> ;</w:t>
      </w:r>
    </w:p>
    <w:p w14:paraId="7184C1C0" w14:textId="6DE90D65" w:rsidR="009120DE" w:rsidRPr="006F5083" w:rsidRDefault="009120DE">
      <w:pPr>
        <w:pStyle w:val="Paragraphedeliste"/>
        <w:numPr>
          <w:ilvl w:val="1"/>
          <w:numId w:val="8"/>
        </w:numPr>
        <w:ind w:left="709" w:hanging="218"/>
        <w:jc w:val="both"/>
        <w:rPr>
          <w:rFonts w:eastAsia="Times New Roman" w:cstheme="minorHAnsi"/>
          <w:iCs/>
          <w:lang w:val="fr-CH"/>
        </w:rPr>
      </w:pPr>
      <w:r w:rsidRPr="006F5083">
        <w:rPr>
          <w:rFonts w:eastAsia="Times New Roman" w:cstheme="minorHAnsi"/>
          <w:iCs/>
          <w:lang w:val="fr-CH"/>
        </w:rPr>
        <w:t xml:space="preserve">améliorer la coordination entre les forces armées et les organismes nationaux </w:t>
      </w:r>
      <w:proofErr w:type="gramStart"/>
      <w:r w:rsidRPr="006F5083">
        <w:rPr>
          <w:rFonts w:eastAsia="Times New Roman" w:cstheme="minorHAnsi"/>
          <w:iCs/>
          <w:lang w:val="fr-CH"/>
        </w:rPr>
        <w:t>ayant</w:t>
      </w:r>
      <w:proofErr w:type="gramEnd"/>
      <w:r w:rsidRPr="006F5083">
        <w:rPr>
          <w:rFonts w:eastAsia="Times New Roman" w:cstheme="minorHAnsi"/>
          <w:iCs/>
          <w:lang w:val="fr-CH"/>
        </w:rPr>
        <w:t xml:space="preserve"> des responsabilités environnementales, notamment </w:t>
      </w:r>
      <w:r w:rsidR="0068786B">
        <w:rPr>
          <w:rFonts w:eastAsia="Times New Roman" w:cstheme="minorHAnsi"/>
          <w:iCs/>
          <w:lang w:val="fr-CH"/>
        </w:rPr>
        <w:t>en vue d’</w:t>
      </w:r>
      <w:r w:rsidRPr="006F5083">
        <w:rPr>
          <w:rFonts w:eastAsia="Times New Roman" w:cstheme="minorHAnsi"/>
          <w:iCs/>
          <w:lang w:val="fr-CH"/>
        </w:rPr>
        <w:t xml:space="preserve">effectuer des évaluations d’impact sur l’environnement avant un déploiement ou </w:t>
      </w:r>
      <w:r w:rsidR="00864778" w:rsidRPr="006F5083">
        <w:rPr>
          <w:rFonts w:eastAsia="Times New Roman" w:cstheme="minorHAnsi"/>
          <w:iCs/>
          <w:lang w:val="fr-CH"/>
        </w:rPr>
        <w:t>pendant la planification des opérations militaires</w:t>
      </w:r>
      <w:r w:rsidR="0068786B">
        <w:rPr>
          <w:rFonts w:eastAsia="Times New Roman" w:cstheme="minorHAnsi"/>
          <w:iCs/>
          <w:lang w:val="fr-CH"/>
        </w:rPr>
        <w:t> ;</w:t>
      </w:r>
    </w:p>
    <w:p w14:paraId="5D22A505" w14:textId="2DDCBF64" w:rsidR="00864778" w:rsidRPr="006F5083" w:rsidRDefault="00864778">
      <w:pPr>
        <w:pStyle w:val="Paragraphedeliste"/>
        <w:numPr>
          <w:ilvl w:val="1"/>
          <w:numId w:val="8"/>
        </w:numPr>
        <w:ind w:left="709" w:hanging="218"/>
        <w:jc w:val="both"/>
        <w:rPr>
          <w:rFonts w:eastAsia="Times New Roman" w:cstheme="minorHAnsi"/>
          <w:iCs/>
          <w:lang w:val="fr-CH"/>
        </w:rPr>
      </w:pPr>
      <w:r w:rsidRPr="006F5083">
        <w:rPr>
          <w:rFonts w:eastAsia="Times New Roman" w:cstheme="minorHAnsi"/>
          <w:iCs/>
          <w:lang w:val="fr-CH"/>
        </w:rPr>
        <w:t xml:space="preserve">réaliser des « évaluations des dommages </w:t>
      </w:r>
      <w:r w:rsidR="00E1697E" w:rsidRPr="006F5083">
        <w:rPr>
          <w:rFonts w:eastAsia="Times New Roman" w:cstheme="minorHAnsi"/>
          <w:iCs/>
          <w:lang w:val="fr-CH"/>
        </w:rPr>
        <w:t>de combat</w:t>
      </w:r>
      <w:r w:rsidRPr="006F5083">
        <w:rPr>
          <w:rFonts w:eastAsia="Times New Roman" w:cstheme="minorHAnsi"/>
          <w:iCs/>
          <w:lang w:val="fr-CH"/>
        </w:rPr>
        <w:t> » après l’attaque ou des « analyses après action » incluant une évaluation des dommages environnementaux afin de guider la planification d’opérations et d’attaques futures</w:t>
      </w:r>
      <w:r w:rsidR="0068786B">
        <w:rPr>
          <w:rFonts w:eastAsia="Times New Roman" w:cstheme="minorHAnsi"/>
          <w:iCs/>
          <w:lang w:val="fr-CH"/>
        </w:rPr>
        <w:t> ;</w:t>
      </w:r>
    </w:p>
    <w:p w14:paraId="3ACBDBCF" w14:textId="0E8043E1" w:rsidR="00864778" w:rsidRPr="006F5083" w:rsidRDefault="00F47BFC">
      <w:pPr>
        <w:pStyle w:val="Paragraphedeliste"/>
        <w:numPr>
          <w:ilvl w:val="1"/>
          <w:numId w:val="8"/>
        </w:numPr>
        <w:ind w:left="709" w:hanging="218"/>
        <w:jc w:val="both"/>
        <w:rPr>
          <w:rFonts w:eastAsia="Times New Roman" w:cstheme="minorHAnsi"/>
          <w:iCs/>
          <w:lang w:val="fr-CH"/>
        </w:rPr>
      </w:pPr>
      <w:r w:rsidRPr="006F5083">
        <w:rPr>
          <w:rFonts w:eastAsia="Times New Roman" w:cstheme="minorHAnsi"/>
          <w:iCs/>
          <w:lang w:val="fr-CH"/>
        </w:rPr>
        <w:t xml:space="preserve">soumettre les </w:t>
      </w:r>
      <w:r w:rsidR="00864778" w:rsidRPr="006F5083">
        <w:rPr>
          <w:rFonts w:eastAsia="Times New Roman" w:cstheme="minorHAnsi"/>
          <w:iCs/>
          <w:lang w:val="fr-CH"/>
        </w:rPr>
        <w:t xml:space="preserve">nouvelles armes, </w:t>
      </w:r>
      <w:r w:rsidRPr="006F5083">
        <w:rPr>
          <w:rFonts w:eastAsia="Times New Roman" w:cstheme="minorHAnsi"/>
          <w:iCs/>
          <w:lang w:val="fr-CH"/>
        </w:rPr>
        <w:t>ainsi que l</w:t>
      </w:r>
      <w:r w:rsidR="00864778" w:rsidRPr="006F5083">
        <w:rPr>
          <w:rFonts w:eastAsia="Times New Roman" w:cstheme="minorHAnsi"/>
          <w:iCs/>
          <w:lang w:val="fr-CH"/>
        </w:rPr>
        <w:t>es nouveaux moyens et méthodes de guerre</w:t>
      </w:r>
      <w:r w:rsidR="00215DD4" w:rsidRPr="006F5083">
        <w:rPr>
          <w:rFonts w:eastAsia="Times New Roman" w:cstheme="minorHAnsi"/>
          <w:iCs/>
          <w:lang w:val="fr-CH"/>
        </w:rPr>
        <w:t>,</w:t>
      </w:r>
      <w:r w:rsidRPr="006F5083">
        <w:rPr>
          <w:rFonts w:eastAsia="Times New Roman" w:cstheme="minorHAnsi"/>
          <w:iCs/>
          <w:lang w:val="fr-CH"/>
        </w:rPr>
        <w:t xml:space="preserve"> à un examen juridique incluant des informations sur les effets directs et indirects </w:t>
      </w:r>
      <w:r w:rsidR="00215DD4" w:rsidRPr="006F5083">
        <w:rPr>
          <w:rFonts w:eastAsia="Times New Roman" w:cstheme="minorHAnsi"/>
          <w:iCs/>
          <w:lang w:val="fr-CH"/>
        </w:rPr>
        <w:t>escomptés</w:t>
      </w:r>
      <w:r w:rsidRPr="006F5083">
        <w:rPr>
          <w:rFonts w:eastAsia="Times New Roman" w:cstheme="minorHAnsi"/>
          <w:iCs/>
          <w:lang w:val="fr-CH"/>
        </w:rPr>
        <w:t xml:space="preserve"> et probables sur l’environnement</w:t>
      </w:r>
      <w:r w:rsidR="0068786B">
        <w:rPr>
          <w:rFonts w:eastAsia="Times New Roman" w:cstheme="minorHAnsi"/>
          <w:iCs/>
          <w:lang w:val="fr-CH"/>
        </w:rPr>
        <w:t> ;</w:t>
      </w:r>
    </w:p>
    <w:p w14:paraId="27261663" w14:textId="1FC21D89" w:rsidR="00F47BFC" w:rsidRPr="006F5083" w:rsidRDefault="00F47BFC" w:rsidP="002A45E8">
      <w:pPr>
        <w:pStyle w:val="Paragraphedeliste"/>
        <w:numPr>
          <w:ilvl w:val="1"/>
          <w:numId w:val="8"/>
        </w:numPr>
        <w:ind w:left="708" w:hanging="215"/>
        <w:contextualSpacing w:val="0"/>
        <w:jc w:val="both"/>
        <w:rPr>
          <w:rFonts w:eastAsia="Times New Roman" w:cstheme="minorHAnsi"/>
          <w:iCs/>
          <w:lang w:val="fr-CH"/>
        </w:rPr>
      </w:pPr>
      <w:r w:rsidRPr="006F5083">
        <w:rPr>
          <w:rFonts w:eastAsia="Times New Roman" w:cstheme="minorHAnsi"/>
          <w:iCs/>
          <w:lang w:val="fr-CH"/>
        </w:rPr>
        <w:t xml:space="preserve">compiler les mesures et les procédures </w:t>
      </w:r>
      <w:r w:rsidR="00BC6BDA" w:rsidRPr="006F5083">
        <w:rPr>
          <w:rFonts w:eastAsia="Times New Roman" w:cstheme="minorHAnsi"/>
          <w:iCs/>
          <w:lang w:val="fr-CH"/>
        </w:rPr>
        <w:t>constituant</w:t>
      </w:r>
      <w:r w:rsidRPr="006F5083">
        <w:rPr>
          <w:rFonts w:eastAsia="Times New Roman" w:cstheme="minorHAnsi"/>
          <w:iCs/>
          <w:lang w:val="fr-CH"/>
        </w:rPr>
        <w:t xml:space="preserve"> des bonnes pratiques en matière de protection de l’environnement et les partager avec d’autres forces armées ; </w:t>
      </w:r>
      <w:r w:rsidR="00BC6BDA" w:rsidRPr="006F5083">
        <w:rPr>
          <w:rFonts w:eastAsia="Times New Roman" w:cstheme="minorHAnsi"/>
          <w:iCs/>
          <w:lang w:val="fr-CH"/>
        </w:rPr>
        <w:t>de plus</w:t>
      </w:r>
      <w:r w:rsidRPr="006F5083">
        <w:rPr>
          <w:rFonts w:eastAsia="Times New Roman" w:cstheme="minorHAnsi"/>
          <w:iCs/>
          <w:lang w:val="fr-CH"/>
        </w:rPr>
        <w:t>, encourager les autres forces ou groupes armés</w:t>
      </w:r>
      <w:r w:rsidR="00BC6BDA" w:rsidRPr="006F5083">
        <w:rPr>
          <w:rFonts w:eastAsia="Times New Roman" w:cstheme="minorHAnsi"/>
          <w:iCs/>
          <w:lang w:val="fr-CH"/>
        </w:rPr>
        <w:t xml:space="preserve"> </w:t>
      </w:r>
      <w:r w:rsidR="00217BC5" w:rsidRPr="006F5083">
        <w:rPr>
          <w:rFonts w:eastAsia="Times New Roman" w:cstheme="minorHAnsi"/>
          <w:iCs/>
          <w:lang w:val="fr-CH"/>
        </w:rPr>
        <w:t xml:space="preserve">opérant en partenariat </w:t>
      </w:r>
      <w:r w:rsidR="00BC6BDA" w:rsidRPr="006F5083">
        <w:rPr>
          <w:rFonts w:eastAsia="Times New Roman" w:cstheme="minorHAnsi"/>
          <w:iCs/>
          <w:lang w:val="fr-CH"/>
        </w:rPr>
        <w:t>à adopter des mesures de protection.</w:t>
      </w:r>
    </w:p>
    <w:p w14:paraId="04012911" w14:textId="02274AB8" w:rsidR="0007088E" w:rsidRPr="006F5083" w:rsidRDefault="0007088E">
      <w:pPr>
        <w:pStyle w:val="Paragraphedeliste"/>
        <w:numPr>
          <w:ilvl w:val="0"/>
          <w:numId w:val="8"/>
        </w:numPr>
        <w:jc w:val="both"/>
        <w:rPr>
          <w:rFonts w:eastAsia="Times New Roman" w:cstheme="minorHAnsi"/>
          <w:b/>
          <w:bCs/>
          <w:iCs/>
          <w:lang w:val="fr-CH"/>
        </w:rPr>
      </w:pPr>
      <w:r w:rsidRPr="006F5083">
        <w:rPr>
          <w:rFonts w:eastAsia="Times New Roman" w:cstheme="minorHAnsi"/>
          <w:b/>
          <w:bCs/>
          <w:iCs/>
          <w:lang w:val="fr-CH"/>
        </w:rPr>
        <w:t xml:space="preserve">Identifier les zones </w:t>
      </w:r>
      <w:r w:rsidR="002A45E8" w:rsidRPr="006F5083">
        <w:rPr>
          <w:rFonts w:eastAsia="Times New Roman" w:cstheme="minorHAnsi"/>
          <w:b/>
          <w:bCs/>
          <w:iCs/>
          <w:lang w:val="fr-CH"/>
        </w:rPr>
        <w:t xml:space="preserve">devant être protégées en priorité du fait de leur </w:t>
      </w:r>
      <w:r w:rsidR="00AE3D10" w:rsidRPr="006F5083">
        <w:rPr>
          <w:rFonts w:eastAsia="Times New Roman" w:cstheme="minorHAnsi"/>
          <w:b/>
          <w:bCs/>
          <w:iCs/>
          <w:lang w:val="fr-CH"/>
        </w:rPr>
        <w:t xml:space="preserve">importance ou </w:t>
      </w:r>
      <w:r w:rsidR="007533CA" w:rsidRPr="006F5083">
        <w:rPr>
          <w:rFonts w:eastAsia="Times New Roman" w:cstheme="minorHAnsi"/>
          <w:b/>
          <w:bCs/>
          <w:iCs/>
          <w:lang w:val="fr-CH"/>
        </w:rPr>
        <w:t xml:space="preserve">de leur </w:t>
      </w:r>
      <w:r w:rsidR="00AE3D10" w:rsidRPr="006F5083">
        <w:rPr>
          <w:rFonts w:eastAsia="Times New Roman" w:cstheme="minorHAnsi"/>
          <w:b/>
          <w:bCs/>
          <w:iCs/>
          <w:lang w:val="fr-CH"/>
        </w:rPr>
        <w:t>fragilité environnementale particulière</w:t>
      </w:r>
      <w:r w:rsidRPr="006F5083">
        <w:rPr>
          <w:rFonts w:eastAsia="Times New Roman" w:cstheme="minorHAnsi"/>
          <w:b/>
          <w:bCs/>
          <w:iCs/>
          <w:lang w:val="fr-CH"/>
        </w:rPr>
        <w:t> – tel</w:t>
      </w:r>
      <w:r w:rsidR="009E6E25" w:rsidRPr="006F5083">
        <w:rPr>
          <w:rFonts w:eastAsia="Times New Roman" w:cstheme="minorHAnsi"/>
          <w:b/>
          <w:bCs/>
          <w:iCs/>
          <w:lang w:val="fr-CH"/>
        </w:rPr>
        <w:t>le</w:t>
      </w:r>
      <w:r w:rsidRPr="006F5083">
        <w:rPr>
          <w:rFonts w:eastAsia="Times New Roman" w:cstheme="minorHAnsi"/>
          <w:b/>
          <w:bCs/>
          <w:iCs/>
          <w:lang w:val="fr-CH"/>
        </w:rPr>
        <w:t xml:space="preserve">s que les parcs </w:t>
      </w:r>
      <w:r w:rsidR="00D76559" w:rsidRPr="006F5083">
        <w:rPr>
          <w:rFonts w:eastAsia="Times New Roman" w:cstheme="minorHAnsi"/>
          <w:b/>
          <w:bCs/>
          <w:iCs/>
          <w:lang w:val="fr-CH"/>
        </w:rPr>
        <w:t>nationaux</w:t>
      </w:r>
      <w:r w:rsidRPr="006F5083">
        <w:rPr>
          <w:rFonts w:eastAsia="Times New Roman" w:cstheme="minorHAnsi"/>
          <w:b/>
          <w:bCs/>
          <w:iCs/>
          <w:lang w:val="fr-CH"/>
        </w:rPr>
        <w:t xml:space="preserve">, d’autres réserves naturelles ou des habitats d’espèces menacées – et les désigner comme des zones démilitarisées ou bénéficiant d’une autre protection </w:t>
      </w:r>
      <w:r w:rsidR="002A45E8" w:rsidRPr="006F5083">
        <w:rPr>
          <w:rFonts w:eastAsia="Times New Roman" w:cstheme="minorHAnsi"/>
          <w:b/>
          <w:bCs/>
          <w:iCs/>
          <w:lang w:val="fr-CH"/>
        </w:rPr>
        <w:t>spéciale</w:t>
      </w:r>
      <w:r w:rsidRPr="006F5083">
        <w:rPr>
          <w:rFonts w:eastAsia="Times New Roman" w:cstheme="minorHAnsi"/>
          <w:b/>
          <w:bCs/>
          <w:iCs/>
          <w:lang w:val="fr-CH"/>
        </w:rPr>
        <w:t xml:space="preserve"> en </w:t>
      </w:r>
      <w:r w:rsidR="00D76559" w:rsidRPr="006F5083">
        <w:rPr>
          <w:rFonts w:eastAsia="Times New Roman" w:cstheme="minorHAnsi"/>
          <w:b/>
          <w:bCs/>
          <w:iCs/>
          <w:lang w:val="fr-CH"/>
        </w:rPr>
        <w:t>cas</w:t>
      </w:r>
      <w:r w:rsidRPr="006F5083">
        <w:rPr>
          <w:rFonts w:eastAsia="Times New Roman" w:cstheme="minorHAnsi"/>
          <w:b/>
          <w:bCs/>
          <w:iCs/>
          <w:lang w:val="fr-CH"/>
        </w:rPr>
        <w:t xml:space="preserve"> de conflit armé. Par exemple :</w:t>
      </w:r>
    </w:p>
    <w:p w14:paraId="4C55A763" w14:textId="71165D1B" w:rsidR="00035699" w:rsidRPr="006F5083" w:rsidRDefault="00035699">
      <w:pPr>
        <w:pStyle w:val="Paragraphedeliste"/>
        <w:numPr>
          <w:ilvl w:val="1"/>
          <w:numId w:val="8"/>
        </w:numPr>
        <w:jc w:val="both"/>
        <w:rPr>
          <w:rFonts w:eastAsia="Times New Roman" w:cstheme="minorHAnsi"/>
          <w:iCs/>
          <w:lang w:val="fr-CH"/>
        </w:rPr>
      </w:pPr>
      <w:r w:rsidRPr="006F5083">
        <w:rPr>
          <w:rFonts w:eastAsia="Times New Roman" w:cstheme="minorHAnsi"/>
          <w:iCs/>
          <w:lang w:val="fr-CH"/>
        </w:rPr>
        <w:t>utiliser des listes</w:t>
      </w:r>
      <w:r w:rsidR="007533CA" w:rsidRPr="006F5083">
        <w:rPr>
          <w:rFonts w:eastAsia="Times New Roman" w:cstheme="minorHAnsi"/>
          <w:iCs/>
          <w:lang w:val="fr-CH"/>
        </w:rPr>
        <w:t xml:space="preserve"> de</w:t>
      </w:r>
      <w:r w:rsidRPr="006F5083">
        <w:rPr>
          <w:rFonts w:eastAsia="Times New Roman" w:cstheme="minorHAnsi"/>
          <w:iCs/>
          <w:lang w:val="fr-CH"/>
        </w:rPr>
        <w:t xml:space="preserve"> zones protégées </w:t>
      </w:r>
      <w:r w:rsidR="00322249" w:rsidRPr="006F5083">
        <w:rPr>
          <w:rFonts w:eastAsia="Times New Roman" w:cstheme="minorHAnsi"/>
          <w:iCs/>
          <w:lang w:val="fr-CH"/>
        </w:rPr>
        <w:t>établies</w:t>
      </w:r>
      <w:r w:rsidRPr="006F5083">
        <w:rPr>
          <w:rFonts w:eastAsia="Times New Roman" w:cstheme="minorHAnsi"/>
          <w:iCs/>
          <w:lang w:val="fr-CH"/>
        </w:rPr>
        <w:t xml:space="preserve"> au niveau national, régional ou international, par exemple les sites inscrits au patrimoine naturel </w:t>
      </w:r>
      <w:r w:rsidR="009C0C87" w:rsidRPr="006F5083">
        <w:rPr>
          <w:rFonts w:eastAsia="Times New Roman" w:cstheme="minorHAnsi"/>
          <w:iCs/>
          <w:lang w:val="fr-CH"/>
        </w:rPr>
        <w:t>tel que défini par</w:t>
      </w:r>
      <w:r w:rsidRPr="006F5083">
        <w:rPr>
          <w:rFonts w:eastAsia="Times New Roman" w:cstheme="minorHAnsi"/>
          <w:iCs/>
          <w:lang w:val="fr-CH"/>
        </w:rPr>
        <w:t xml:space="preserve"> la Convention du patrimoine mondial, </w:t>
      </w:r>
      <w:r w:rsidR="00322249" w:rsidRPr="006F5083">
        <w:rPr>
          <w:rFonts w:eastAsia="Times New Roman" w:cstheme="minorHAnsi"/>
          <w:iCs/>
          <w:lang w:val="fr-CH"/>
        </w:rPr>
        <w:t>afin d’identifier lesdites zones et de les classer par ordre de priorité</w:t>
      </w:r>
      <w:r w:rsidR="0068786B">
        <w:rPr>
          <w:rFonts w:eastAsia="Times New Roman" w:cstheme="minorHAnsi"/>
          <w:iCs/>
          <w:lang w:val="fr-CH"/>
        </w:rPr>
        <w:t> ;</w:t>
      </w:r>
    </w:p>
    <w:p w14:paraId="393A603D" w14:textId="53A65923" w:rsidR="006C41BA" w:rsidRPr="006F5083" w:rsidRDefault="00A84FBF" w:rsidP="004A6AFA">
      <w:pPr>
        <w:pStyle w:val="Paragraphedeliste"/>
        <w:numPr>
          <w:ilvl w:val="1"/>
          <w:numId w:val="8"/>
        </w:numPr>
        <w:jc w:val="both"/>
        <w:rPr>
          <w:rFonts w:eastAsia="Times New Roman" w:cstheme="minorHAnsi"/>
          <w:iCs/>
          <w:lang w:val="fr-CH"/>
        </w:rPr>
      </w:pPr>
      <w:r w:rsidRPr="006F5083">
        <w:rPr>
          <w:rFonts w:eastAsia="Times New Roman" w:cstheme="minorHAnsi"/>
          <w:iCs/>
          <w:lang w:val="fr-CH"/>
        </w:rPr>
        <w:t xml:space="preserve">organiser des consultations avec d’autres États et/ou le CICR </w:t>
      </w:r>
      <w:r w:rsidR="007533CA" w:rsidRPr="006F5083">
        <w:rPr>
          <w:lang w:val="fr-CH"/>
        </w:rPr>
        <w:t>en vue de conclure</w:t>
      </w:r>
      <w:r w:rsidR="00BB5CE8" w:rsidRPr="006F5083">
        <w:rPr>
          <w:lang w:val="fr-CH"/>
        </w:rPr>
        <w:t xml:space="preserve"> des accords conférant</w:t>
      </w:r>
      <w:r w:rsidR="00CA72A3" w:rsidRPr="006F5083">
        <w:rPr>
          <w:lang w:val="fr-CH"/>
        </w:rPr>
        <w:t xml:space="preserve"> </w:t>
      </w:r>
      <w:r w:rsidR="006C41BA" w:rsidRPr="006F5083">
        <w:rPr>
          <w:lang w:val="fr-CH"/>
        </w:rPr>
        <w:t>une protection spéciale à certaines zones environnementales prioritaires lors de conflits armés</w:t>
      </w:r>
      <w:r w:rsidR="0068786B">
        <w:rPr>
          <w:lang w:val="fr-CH"/>
        </w:rPr>
        <w:t> ;</w:t>
      </w:r>
    </w:p>
    <w:p w14:paraId="6BA78AEB" w14:textId="4A686C09" w:rsidR="00CA72A3" w:rsidRPr="006F5083" w:rsidRDefault="00CA72A3" w:rsidP="004A6AFA">
      <w:pPr>
        <w:pStyle w:val="Paragraphedeliste"/>
        <w:numPr>
          <w:ilvl w:val="1"/>
          <w:numId w:val="8"/>
        </w:numPr>
        <w:jc w:val="both"/>
        <w:rPr>
          <w:rFonts w:eastAsia="Times New Roman" w:cstheme="minorHAnsi"/>
          <w:iCs/>
          <w:lang w:val="fr-CH"/>
        </w:rPr>
      </w:pPr>
      <w:r w:rsidRPr="006F5083">
        <w:rPr>
          <w:lang w:val="fr-CH"/>
        </w:rPr>
        <w:t xml:space="preserve">adopter des lois, des instructions ou des politiques au niveau national, ou modifier celles existantes, pour faciliter la </w:t>
      </w:r>
      <w:r w:rsidR="0068786B" w:rsidRPr="006F5083">
        <w:rPr>
          <w:lang w:val="fr-CH"/>
        </w:rPr>
        <w:t xml:space="preserve">permanentes </w:t>
      </w:r>
      <w:r w:rsidRPr="006F5083">
        <w:rPr>
          <w:lang w:val="fr-CH"/>
        </w:rPr>
        <w:t xml:space="preserve">création de zones </w:t>
      </w:r>
      <w:r w:rsidR="00BB5CE8" w:rsidRPr="006F5083">
        <w:rPr>
          <w:lang w:val="fr-CH"/>
        </w:rPr>
        <w:t xml:space="preserve">environnementales </w:t>
      </w:r>
      <w:r w:rsidRPr="006F5083">
        <w:rPr>
          <w:lang w:val="fr-CH"/>
        </w:rPr>
        <w:t xml:space="preserve">démilitarisées </w:t>
      </w:r>
      <w:r w:rsidRPr="006F5083">
        <w:rPr>
          <w:lang w:val="fr-CH"/>
        </w:rPr>
        <w:lastRenderedPageBreak/>
        <w:t xml:space="preserve">ou renforcer </w:t>
      </w:r>
      <w:r w:rsidR="007533CA" w:rsidRPr="006F5083">
        <w:rPr>
          <w:lang w:val="fr-CH"/>
        </w:rPr>
        <w:t>par d’autres moyens</w:t>
      </w:r>
      <w:r w:rsidRPr="006F5083">
        <w:rPr>
          <w:lang w:val="fr-CH"/>
        </w:rPr>
        <w:t xml:space="preserve"> la protection de certaines zones présentant une importance ou une fragilité environnementale particulière </w:t>
      </w:r>
      <w:r w:rsidR="00CD3F24" w:rsidRPr="006F5083">
        <w:rPr>
          <w:lang w:val="fr-CH"/>
        </w:rPr>
        <w:t>dans les conflits armés</w:t>
      </w:r>
      <w:r w:rsidR="0068786B">
        <w:rPr>
          <w:lang w:val="fr-CH"/>
        </w:rPr>
        <w:t> ;</w:t>
      </w:r>
    </w:p>
    <w:p w14:paraId="5383B179" w14:textId="24A0BE88" w:rsidR="00CD3F24" w:rsidRPr="006F5083" w:rsidRDefault="00CD3F24" w:rsidP="004A6AFA">
      <w:pPr>
        <w:pStyle w:val="Paragraphedeliste"/>
        <w:numPr>
          <w:ilvl w:val="1"/>
          <w:numId w:val="8"/>
        </w:numPr>
        <w:jc w:val="both"/>
        <w:rPr>
          <w:rFonts w:eastAsia="Times New Roman" w:cstheme="minorHAnsi"/>
          <w:iCs/>
          <w:lang w:val="fr-CH"/>
        </w:rPr>
      </w:pPr>
      <w:r w:rsidRPr="006F5083">
        <w:rPr>
          <w:lang w:val="fr-CH"/>
        </w:rPr>
        <w:t xml:space="preserve">intégrer des références à certaines zones environnementales dans la doctrine, la formation ou les </w:t>
      </w:r>
      <w:r w:rsidR="005234A9" w:rsidRPr="006F5083">
        <w:rPr>
          <w:lang w:val="fr-CH"/>
        </w:rPr>
        <w:t>lignes directrices des forces armées</w:t>
      </w:r>
      <w:r w:rsidRPr="006F5083">
        <w:rPr>
          <w:lang w:val="fr-CH"/>
        </w:rPr>
        <w:t xml:space="preserve">, y compris sur les cartes utilisées par les </w:t>
      </w:r>
      <w:r w:rsidR="005234A9" w:rsidRPr="006F5083">
        <w:rPr>
          <w:lang w:val="fr-CH"/>
        </w:rPr>
        <w:t>soldats</w:t>
      </w:r>
      <w:r w:rsidRPr="006F5083">
        <w:rPr>
          <w:lang w:val="fr-CH"/>
        </w:rPr>
        <w:t xml:space="preserve"> pendant leur formation ou les opérations militaires</w:t>
      </w:r>
      <w:r w:rsidR="0068786B">
        <w:rPr>
          <w:lang w:val="fr-CH"/>
        </w:rPr>
        <w:t> ;</w:t>
      </w:r>
    </w:p>
    <w:p w14:paraId="1251C9F8" w14:textId="14352D45" w:rsidR="00CD3F24" w:rsidRPr="006F5083" w:rsidRDefault="001E1B21" w:rsidP="004A6AFA">
      <w:pPr>
        <w:pStyle w:val="Paragraphedeliste"/>
        <w:numPr>
          <w:ilvl w:val="1"/>
          <w:numId w:val="8"/>
        </w:numPr>
        <w:jc w:val="both"/>
        <w:rPr>
          <w:rFonts w:eastAsia="Times New Roman" w:cstheme="minorHAnsi"/>
          <w:iCs/>
          <w:lang w:val="fr-CH"/>
        </w:rPr>
      </w:pPr>
      <w:r w:rsidRPr="006F5083">
        <w:rPr>
          <w:lang w:val="fr-CH"/>
        </w:rPr>
        <w:t>travailler de concert avec</w:t>
      </w:r>
      <w:r w:rsidR="00CD3F24" w:rsidRPr="006F5083">
        <w:rPr>
          <w:lang w:val="fr-CH"/>
        </w:rPr>
        <w:t xml:space="preserve"> les communautés locales, y compris, le cas échéant, les populations autochtones, </w:t>
      </w:r>
      <w:r w:rsidRPr="006F5083">
        <w:rPr>
          <w:lang w:val="fr-CH"/>
        </w:rPr>
        <w:t>notamment pour identifier les zones importantes ou fragiles d’un point de vue environnemental et pour étudier la création de zones environnementales protégées dans les conflits armés</w:t>
      </w:r>
      <w:r w:rsidR="0068786B">
        <w:rPr>
          <w:lang w:val="fr-CH"/>
        </w:rPr>
        <w:t> ;</w:t>
      </w:r>
    </w:p>
    <w:p w14:paraId="16BE448B" w14:textId="131D8457" w:rsidR="001E1B21" w:rsidRPr="006F5083" w:rsidRDefault="001E1B21" w:rsidP="004A6AFA">
      <w:pPr>
        <w:pStyle w:val="Paragraphedeliste"/>
        <w:numPr>
          <w:ilvl w:val="1"/>
          <w:numId w:val="8"/>
        </w:numPr>
        <w:jc w:val="both"/>
        <w:rPr>
          <w:rFonts w:eastAsia="Times New Roman" w:cstheme="minorHAnsi"/>
          <w:iCs/>
          <w:lang w:val="fr-CH"/>
        </w:rPr>
      </w:pPr>
      <w:r w:rsidRPr="006F5083">
        <w:rPr>
          <w:lang w:val="fr-CH"/>
        </w:rPr>
        <w:t xml:space="preserve">encourager </w:t>
      </w:r>
      <w:r w:rsidR="00472C09" w:rsidRPr="006F5083">
        <w:rPr>
          <w:lang w:val="fr-CH"/>
        </w:rPr>
        <w:t xml:space="preserve">les parties à un conflit, y compris les groupes armés non étatiques, à conclure des accords </w:t>
      </w:r>
      <w:r w:rsidR="00C15994" w:rsidRPr="006F5083">
        <w:rPr>
          <w:lang w:val="fr-CH"/>
        </w:rPr>
        <w:t>qui confèrent</w:t>
      </w:r>
      <w:r w:rsidR="00472C09" w:rsidRPr="006F5083">
        <w:rPr>
          <w:lang w:val="fr-CH"/>
        </w:rPr>
        <w:t xml:space="preserve"> une protection supplémentaire à certaines zones présentant une importance ou une fragilité environnementale particulière, par exemple moyennant la démilitarisation de</w:t>
      </w:r>
      <w:r w:rsidR="00C15994" w:rsidRPr="006F5083">
        <w:rPr>
          <w:lang w:val="fr-CH"/>
        </w:rPr>
        <w:t xml:space="preserve">sdites </w:t>
      </w:r>
      <w:r w:rsidR="00472C09" w:rsidRPr="006F5083">
        <w:rPr>
          <w:lang w:val="fr-CH"/>
        </w:rPr>
        <w:t>zones, ou s’efforcer de conclure de tels accords</w:t>
      </w:r>
      <w:r w:rsidR="0068786B">
        <w:rPr>
          <w:lang w:val="fr-CH"/>
        </w:rPr>
        <w:t> ;</w:t>
      </w:r>
    </w:p>
    <w:p w14:paraId="69125832" w14:textId="102EEC40" w:rsidR="00472C09" w:rsidRPr="006F5083" w:rsidRDefault="00C15994" w:rsidP="004A6AFA">
      <w:pPr>
        <w:pStyle w:val="Paragraphedeliste"/>
        <w:numPr>
          <w:ilvl w:val="1"/>
          <w:numId w:val="8"/>
        </w:numPr>
        <w:jc w:val="both"/>
        <w:rPr>
          <w:rFonts w:eastAsia="Times New Roman" w:cstheme="minorHAnsi"/>
          <w:iCs/>
          <w:lang w:val="fr-CH"/>
        </w:rPr>
      </w:pPr>
      <w:r w:rsidRPr="006F5083">
        <w:rPr>
          <w:rFonts w:eastAsia="Times New Roman" w:cstheme="minorHAnsi"/>
          <w:iCs/>
          <w:lang w:val="fr-CH"/>
        </w:rPr>
        <w:t xml:space="preserve">éviter </w:t>
      </w:r>
      <w:r w:rsidR="005234A9" w:rsidRPr="006F5083">
        <w:rPr>
          <w:rFonts w:eastAsia="Times New Roman" w:cstheme="minorHAnsi"/>
          <w:iCs/>
          <w:lang w:val="fr-CH"/>
        </w:rPr>
        <w:t>de déployer des</w:t>
      </w:r>
      <w:r w:rsidRPr="006F5083">
        <w:rPr>
          <w:rFonts w:eastAsia="Times New Roman" w:cstheme="minorHAnsi"/>
          <w:iCs/>
          <w:lang w:val="fr-CH"/>
        </w:rPr>
        <w:t xml:space="preserve"> troupes </w:t>
      </w:r>
      <w:r w:rsidR="005234A9" w:rsidRPr="006F5083">
        <w:rPr>
          <w:rFonts w:eastAsia="Times New Roman" w:cstheme="minorHAnsi"/>
          <w:iCs/>
          <w:lang w:val="fr-CH"/>
        </w:rPr>
        <w:t xml:space="preserve">et d’implanter des </w:t>
      </w:r>
      <w:r w:rsidRPr="006F5083">
        <w:rPr>
          <w:rFonts w:eastAsia="Times New Roman" w:cstheme="minorHAnsi"/>
          <w:iCs/>
          <w:lang w:val="fr-CH"/>
        </w:rPr>
        <w:t xml:space="preserve">objectifs militaires dans </w:t>
      </w:r>
      <w:r w:rsidR="003C65F8" w:rsidRPr="006F5083">
        <w:rPr>
          <w:rFonts w:eastAsia="Times New Roman" w:cstheme="minorHAnsi"/>
          <w:iCs/>
          <w:lang w:val="fr-CH"/>
        </w:rPr>
        <w:t>d</w:t>
      </w:r>
      <w:r w:rsidRPr="006F5083">
        <w:rPr>
          <w:rFonts w:eastAsia="Times New Roman" w:cstheme="minorHAnsi"/>
          <w:iCs/>
          <w:lang w:val="fr-CH"/>
        </w:rPr>
        <w:t>es zones présentant une importance ou une fragilité environnementale particulière, lorsque cela est pratiquement possible (si une démilitarisation complète n’est pas envisageable) et informer la partie adverse de l’existence et de l’emplacement de ces zones</w:t>
      </w:r>
      <w:r w:rsidR="0068786B">
        <w:rPr>
          <w:rFonts w:eastAsia="Times New Roman" w:cstheme="minorHAnsi"/>
          <w:iCs/>
          <w:lang w:val="fr-CH"/>
        </w:rPr>
        <w:t> ;</w:t>
      </w:r>
    </w:p>
    <w:p w14:paraId="16373D1D" w14:textId="2E5C5EBA" w:rsidR="00B07911" w:rsidRPr="006F5083" w:rsidRDefault="00B07911" w:rsidP="004A6AFA">
      <w:pPr>
        <w:pStyle w:val="Paragraphedeliste"/>
        <w:numPr>
          <w:ilvl w:val="1"/>
          <w:numId w:val="8"/>
        </w:numPr>
        <w:jc w:val="both"/>
        <w:rPr>
          <w:rFonts w:eastAsia="Times New Roman" w:cstheme="minorHAnsi"/>
          <w:iCs/>
          <w:lang w:val="fr-CH"/>
        </w:rPr>
      </w:pPr>
      <w:r w:rsidRPr="006F5083">
        <w:rPr>
          <w:rFonts w:eastAsia="Times New Roman" w:cstheme="minorHAnsi"/>
          <w:iCs/>
          <w:lang w:val="fr-CH"/>
        </w:rPr>
        <w:t xml:space="preserve">renforcer la coordination entre les autorités nationales chargées de l’environnement, les acteurs de la </w:t>
      </w:r>
      <w:r w:rsidR="003C65F8" w:rsidRPr="006F5083">
        <w:rPr>
          <w:rFonts w:eastAsia="Times New Roman" w:cstheme="minorHAnsi"/>
          <w:iCs/>
          <w:lang w:val="fr-CH"/>
        </w:rPr>
        <w:t>conservation de la nature</w:t>
      </w:r>
      <w:r w:rsidRPr="006F5083">
        <w:rPr>
          <w:rFonts w:eastAsia="Times New Roman" w:cstheme="minorHAnsi"/>
          <w:iCs/>
          <w:lang w:val="fr-CH"/>
        </w:rPr>
        <w:t xml:space="preserve"> et les forces armées </w:t>
      </w:r>
      <w:r w:rsidR="00010D3C" w:rsidRPr="006F5083">
        <w:rPr>
          <w:rFonts w:eastAsia="Times New Roman" w:cstheme="minorHAnsi"/>
          <w:iCs/>
          <w:lang w:val="fr-CH"/>
        </w:rPr>
        <w:t>présentes</w:t>
      </w:r>
      <w:r w:rsidR="003C65F8" w:rsidRPr="006F5083">
        <w:rPr>
          <w:rFonts w:eastAsia="Times New Roman" w:cstheme="minorHAnsi"/>
          <w:iCs/>
          <w:lang w:val="fr-CH"/>
        </w:rPr>
        <w:t xml:space="preserve"> </w:t>
      </w:r>
      <w:r w:rsidR="00E63938" w:rsidRPr="006F5083">
        <w:rPr>
          <w:rFonts w:eastAsia="Times New Roman" w:cstheme="minorHAnsi"/>
          <w:iCs/>
          <w:lang w:val="fr-CH"/>
        </w:rPr>
        <w:t>à proximité de</w:t>
      </w:r>
      <w:r w:rsidRPr="006F5083">
        <w:rPr>
          <w:rFonts w:eastAsia="Times New Roman" w:cstheme="minorHAnsi"/>
          <w:iCs/>
          <w:lang w:val="fr-CH"/>
        </w:rPr>
        <w:t xml:space="preserve"> ces zones</w:t>
      </w:r>
      <w:r w:rsidR="0068786B">
        <w:rPr>
          <w:rFonts w:eastAsia="Times New Roman" w:cstheme="minorHAnsi"/>
          <w:iCs/>
          <w:lang w:val="fr-CH"/>
        </w:rPr>
        <w:t> ;</w:t>
      </w:r>
    </w:p>
    <w:p w14:paraId="3C021593" w14:textId="6D333A0B" w:rsidR="005234A9" w:rsidRPr="006F5083" w:rsidRDefault="00C15994" w:rsidP="002A45E8">
      <w:pPr>
        <w:pStyle w:val="Paragraphedeliste"/>
        <w:numPr>
          <w:ilvl w:val="1"/>
          <w:numId w:val="8"/>
        </w:numPr>
        <w:ind w:left="782" w:hanging="357"/>
        <w:contextualSpacing w:val="0"/>
        <w:jc w:val="both"/>
        <w:rPr>
          <w:rFonts w:eastAsia="Times New Roman" w:cstheme="minorHAnsi"/>
          <w:iCs/>
          <w:lang w:val="fr-CH"/>
        </w:rPr>
      </w:pPr>
      <w:r w:rsidRPr="006F5083">
        <w:rPr>
          <w:rFonts w:eastAsia="Times New Roman" w:cstheme="minorHAnsi"/>
          <w:iCs/>
          <w:lang w:val="fr-CH"/>
        </w:rPr>
        <w:t xml:space="preserve">créer des unités spécialisées au sein des forces armées opérant dans des zones transfrontalières </w:t>
      </w:r>
      <w:r w:rsidR="00B07911" w:rsidRPr="006F5083">
        <w:rPr>
          <w:rFonts w:eastAsia="Times New Roman" w:cstheme="minorHAnsi"/>
          <w:iCs/>
          <w:lang w:val="fr-CH"/>
        </w:rPr>
        <w:t>qui présentent</w:t>
      </w:r>
      <w:r w:rsidRPr="006F5083">
        <w:rPr>
          <w:rFonts w:eastAsia="Times New Roman" w:cstheme="minorHAnsi"/>
          <w:iCs/>
          <w:lang w:val="fr-CH"/>
        </w:rPr>
        <w:t xml:space="preserve"> une importance ou une fragilité environnementale particulière</w:t>
      </w:r>
      <w:r w:rsidR="00010D3C" w:rsidRPr="006F5083">
        <w:rPr>
          <w:rFonts w:eastAsia="Times New Roman" w:cstheme="minorHAnsi"/>
          <w:iCs/>
          <w:lang w:val="fr-CH"/>
        </w:rPr>
        <w:t xml:space="preserve">, </w:t>
      </w:r>
      <w:r w:rsidR="00D40554" w:rsidRPr="006F5083">
        <w:rPr>
          <w:rFonts w:eastAsia="Times New Roman" w:cstheme="minorHAnsi"/>
          <w:iCs/>
          <w:lang w:val="fr-CH"/>
        </w:rPr>
        <w:t>et établir</w:t>
      </w:r>
      <w:r w:rsidR="00010D3C" w:rsidRPr="006F5083">
        <w:rPr>
          <w:rFonts w:eastAsia="Times New Roman" w:cstheme="minorHAnsi"/>
          <w:iCs/>
          <w:lang w:val="fr-CH"/>
        </w:rPr>
        <w:t xml:space="preserve"> </w:t>
      </w:r>
      <w:r w:rsidRPr="006F5083">
        <w:rPr>
          <w:rFonts w:eastAsia="Times New Roman" w:cstheme="minorHAnsi"/>
          <w:iCs/>
          <w:lang w:val="fr-CH"/>
        </w:rPr>
        <w:t>des structures de coopération</w:t>
      </w:r>
      <w:r w:rsidR="00B07911" w:rsidRPr="006F5083">
        <w:rPr>
          <w:rFonts w:eastAsia="Times New Roman" w:cstheme="minorHAnsi"/>
          <w:iCs/>
          <w:lang w:val="fr-CH"/>
        </w:rPr>
        <w:t xml:space="preserve"> environnementale</w:t>
      </w:r>
      <w:r w:rsidRPr="006F5083">
        <w:rPr>
          <w:rFonts w:eastAsia="Times New Roman" w:cstheme="minorHAnsi"/>
          <w:iCs/>
          <w:lang w:val="fr-CH"/>
        </w:rPr>
        <w:t xml:space="preserve"> transfrontalière en vue de gérer, protéger et préserver ces zones. </w:t>
      </w:r>
      <w:bookmarkStart w:id="4" w:name="_Hlk167789510"/>
    </w:p>
    <w:p w14:paraId="5A8FDB16" w14:textId="57DACCD2" w:rsidR="0007088E" w:rsidRPr="006F5083" w:rsidRDefault="0007088E">
      <w:pPr>
        <w:pStyle w:val="Paragraphedeliste"/>
        <w:numPr>
          <w:ilvl w:val="0"/>
          <w:numId w:val="8"/>
        </w:numPr>
        <w:jc w:val="both"/>
        <w:rPr>
          <w:rFonts w:eastAsia="Times New Roman" w:cstheme="minorHAnsi"/>
          <w:b/>
          <w:bCs/>
          <w:iCs/>
          <w:lang w:val="fr-CH"/>
        </w:rPr>
      </w:pPr>
      <w:bookmarkStart w:id="5" w:name="_Hlk165889357"/>
      <w:bookmarkEnd w:id="4"/>
      <w:r w:rsidRPr="006F5083">
        <w:rPr>
          <w:rFonts w:eastAsia="Times New Roman" w:cstheme="minorHAnsi"/>
          <w:b/>
          <w:bCs/>
          <w:iCs/>
          <w:lang w:val="fr-CH"/>
        </w:rPr>
        <w:t xml:space="preserve">Échanger des bonnes pratiques et des exemples de mesures pouvant être </w:t>
      </w:r>
      <w:r w:rsidR="009C0C87" w:rsidRPr="006F5083">
        <w:rPr>
          <w:rFonts w:eastAsia="Times New Roman" w:cstheme="minorHAnsi"/>
          <w:b/>
          <w:bCs/>
          <w:iCs/>
          <w:lang w:val="fr-CH"/>
        </w:rPr>
        <w:t>adoptées</w:t>
      </w:r>
      <w:r w:rsidRPr="006F5083">
        <w:rPr>
          <w:rFonts w:eastAsia="Times New Roman" w:cstheme="minorHAnsi"/>
          <w:b/>
          <w:bCs/>
          <w:iCs/>
          <w:lang w:val="fr-CH"/>
        </w:rPr>
        <w:t xml:space="preserve"> pour respecter les obligations </w:t>
      </w:r>
      <w:r w:rsidR="00DE236D" w:rsidRPr="006F5083">
        <w:rPr>
          <w:rFonts w:eastAsia="Times New Roman" w:cstheme="minorHAnsi"/>
          <w:b/>
          <w:bCs/>
          <w:iCs/>
          <w:lang w:val="fr-CH"/>
        </w:rPr>
        <w:t xml:space="preserve">découlant du </w:t>
      </w:r>
      <w:r w:rsidRPr="006F5083">
        <w:rPr>
          <w:rFonts w:eastAsia="Times New Roman" w:cstheme="minorHAnsi"/>
          <w:b/>
          <w:bCs/>
          <w:iCs/>
          <w:lang w:val="fr-CH"/>
        </w:rPr>
        <w:t xml:space="preserve">DIH </w:t>
      </w:r>
      <w:r w:rsidR="00DE236D" w:rsidRPr="006F5083">
        <w:rPr>
          <w:rFonts w:eastAsia="Times New Roman" w:cstheme="minorHAnsi"/>
          <w:b/>
          <w:bCs/>
          <w:iCs/>
          <w:lang w:val="fr-CH"/>
        </w:rPr>
        <w:t>en matière de protection de</w:t>
      </w:r>
      <w:r w:rsidRPr="006F5083">
        <w:rPr>
          <w:rFonts w:eastAsia="Times New Roman" w:cstheme="minorHAnsi"/>
          <w:b/>
          <w:bCs/>
          <w:iCs/>
          <w:lang w:val="fr-CH"/>
        </w:rPr>
        <w:t xml:space="preserve"> l’environnement, </w:t>
      </w:r>
      <w:r w:rsidR="00DE236D" w:rsidRPr="006F5083">
        <w:rPr>
          <w:rFonts w:eastAsia="Times New Roman" w:cstheme="minorHAnsi"/>
          <w:b/>
          <w:bCs/>
          <w:iCs/>
          <w:lang w:val="fr-CH"/>
        </w:rPr>
        <w:t>moyennant</w:t>
      </w:r>
      <w:r w:rsidRPr="006F5083">
        <w:rPr>
          <w:rFonts w:eastAsia="Times New Roman" w:cstheme="minorHAnsi"/>
          <w:b/>
          <w:bCs/>
          <w:iCs/>
          <w:lang w:val="fr-CH"/>
        </w:rPr>
        <w:t xml:space="preserve"> des activités telles que </w:t>
      </w:r>
      <w:r w:rsidR="008040FD" w:rsidRPr="006F5083">
        <w:rPr>
          <w:rFonts w:eastAsia="Times New Roman" w:cstheme="minorHAnsi"/>
          <w:b/>
          <w:bCs/>
          <w:iCs/>
          <w:lang w:val="fr-CH"/>
        </w:rPr>
        <w:t xml:space="preserve">la formation militaire, </w:t>
      </w:r>
      <w:r w:rsidRPr="006F5083">
        <w:rPr>
          <w:rFonts w:eastAsia="Times New Roman" w:cstheme="minorHAnsi"/>
          <w:b/>
          <w:bCs/>
          <w:iCs/>
          <w:lang w:val="fr-CH"/>
        </w:rPr>
        <w:t>des conférences et des forums régionaux</w:t>
      </w:r>
      <w:r w:rsidR="008040FD" w:rsidRPr="006F5083">
        <w:rPr>
          <w:rFonts w:eastAsia="Times New Roman" w:cstheme="minorHAnsi"/>
          <w:b/>
          <w:bCs/>
          <w:iCs/>
          <w:lang w:val="fr-CH"/>
        </w:rPr>
        <w:t>. Par exemple :</w:t>
      </w:r>
    </w:p>
    <w:p w14:paraId="01EDCFCF" w14:textId="3BC5ADC9" w:rsidR="00E1697E" w:rsidRPr="006F5083" w:rsidRDefault="00B9681B">
      <w:pPr>
        <w:pStyle w:val="Paragraphedeliste"/>
        <w:numPr>
          <w:ilvl w:val="1"/>
          <w:numId w:val="8"/>
        </w:numPr>
        <w:ind w:left="709" w:hanging="283"/>
        <w:jc w:val="both"/>
        <w:rPr>
          <w:rFonts w:eastAsia="Times New Roman" w:cstheme="minorHAnsi"/>
          <w:iCs/>
          <w:lang w:val="fr-CH"/>
        </w:rPr>
      </w:pPr>
      <w:bookmarkStart w:id="6" w:name="_Hlk6308955"/>
      <w:r w:rsidRPr="006F5083">
        <w:rPr>
          <w:rFonts w:eastAsia="Times New Roman" w:cstheme="minorHAnsi"/>
          <w:iCs/>
          <w:lang w:val="fr-CH"/>
        </w:rPr>
        <w:t xml:space="preserve">partager avec d’autres acteurs, y compris des États, des organisations humanitaires ou des forces alliées, des données utiles concernant les effets des opérations militaires sur l’environnement, par exemple </w:t>
      </w:r>
      <w:r w:rsidR="001849F6" w:rsidRPr="006F5083">
        <w:rPr>
          <w:rFonts w:eastAsia="Times New Roman" w:cstheme="minorHAnsi"/>
          <w:iCs/>
          <w:lang w:val="fr-CH"/>
        </w:rPr>
        <w:t>dans le cadre</w:t>
      </w:r>
      <w:r w:rsidR="00E1697E" w:rsidRPr="006F5083">
        <w:rPr>
          <w:rFonts w:eastAsia="Times New Roman" w:cstheme="minorHAnsi"/>
          <w:iCs/>
          <w:lang w:val="fr-CH"/>
        </w:rPr>
        <w:t xml:space="preserve"> de</w:t>
      </w:r>
      <w:r w:rsidRPr="006F5083">
        <w:rPr>
          <w:rFonts w:eastAsia="Times New Roman" w:cstheme="minorHAnsi"/>
          <w:iCs/>
          <w:lang w:val="fr-CH"/>
        </w:rPr>
        <w:t xml:space="preserve"> protocoles d’accord ou d’échanges </w:t>
      </w:r>
      <w:r w:rsidR="00E1697E" w:rsidRPr="006F5083">
        <w:rPr>
          <w:rFonts w:eastAsia="Times New Roman" w:cstheme="minorHAnsi"/>
          <w:iCs/>
          <w:lang w:val="fr-CH"/>
        </w:rPr>
        <w:t>interétatiques</w:t>
      </w:r>
      <w:r w:rsidR="0068786B">
        <w:rPr>
          <w:rFonts w:eastAsia="Times New Roman" w:cstheme="minorHAnsi"/>
          <w:iCs/>
          <w:lang w:val="fr-CH"/>
        </w:rPr>
        <w:t> ;</w:t>
      </w:r>
    </w:p>
    <w:p w14:paraId="5F22AB12" w14:textId="4CD2733B" w:rsidR="00B9681B" w:rsidRPr="006F5083" w:rsidRDefault="00D270A4">
      <w:pPr>
        <w:pStyle w:val="Paragraphedeliste"/>
        <w:numPr>
          <w:ilvl w:val="1"/>
          <w:numId w:val="8"/>
        </w:numPr>
        <w:ind w:left="709" w:hanging="283"/>
        <w:jc w:val="both"/>
        <w:rPr>
          <w:rFonts w:eastAsia="Times New Roman" w:cstheme="minorHAnsi"/>
          <w:iCs/>
          <w:lang w:val="fr-CH"/>
        </w:rPr>
      </w:pPr>
      <w:r w:rsidRPr="006F5083">
        <w:rPr>
          <w:rFonts w:eastAsia="Times New Roman" w:cstheme="minorHAnsi"/>
          <w:iCs/>
          <w:lang w:val="fr-CH"/>
        </w:rPr>
        <w:t xml:space="preserve">fournir </w:t>
      </w:r>
      <w:r w:rsidR="001849F6" w:rsidRPr="006F5083">
        <w:rPr>
          <w:rFonts w:eastAsia="Times New Roman" w:cstheme="minorHAnsi"/>
          <w:iCs/>
          <w:lang w:val="fr-CH"/>
        </w:rPr>
        <w:t xml:space="preserve">des conseils techniques </w:t>
      </w:r>
      <w:r w:rsidRPr="006F5083">
        <w:rPr>
          <w:rFonts w:eastAsia="Times New Roman" w:cstheme="minorHAnsi"/>
          <w:iCs/>
          <w:lang w:val="fr-CH"/>
        </w:rPr>
        <w:t>à d’autres États, par exemple sur la réalisation d’évaluations d’impact environnemental lors d’un conflit armé ou sur les mesures susceptibles d’améliorer la protection des zones présentant une importance ou une fragilité environnementale particulière</w:t>
      </w:r>
      <w:r w:rsidR="0068786B">
        <w:rPr>
          <w:rFonts w:eastAsia="Times New Roman" w:cstheme="minorHAnsi"/>
          <w:iCs/>
          <w:lang w:val="fr-CH"/>
        </w:rPr>
        <w:t> ;</w:t>
      </w:r>
    </w:p>
    <w:p w14:paraId="000DF420" w14:textId="28815A2C" w:rsidR="00D270A4" w:rsidRPr="006F5083" w:rsidRDefault="00A96164">
      <w:pPr>
        <w:pStyle w:val="Paragraphedeliste"/>
        <w:numPr>
          <w:ilvl w:val="1"/>
          <w:numId w:val="8"/>
        </w:numPr>
        <w:ind w:left="709" w:hanging="283"/>
        <w:jc w:val="both"/>
        <w:rPr>
          <w:rFonts w:eastAsia="Times New Roman" w:cstheme="minorHAnsi"/>
          <w:iCs/>
          <w:lang w:val="fr-CH"/>
        </w:rPr>
      </w:pPr>
      <w:r w:rsidRPr="006F5083">
        <w:rPr>
          <w:rFonts w:eastAsia="Times New Roman" w:cstheme="minorHAnsi"/>
          <w:iCs/>
          <w:lang w:val="fr-CH"/>
        </w:rPr>
        <w:t>réaliser ou partager des évaluations scientifiques des dommages causés à l’environnement naturel par certains types d’armes</w:t>
      </w:r>
      <w:r w:rsidR="0068786B">
        <w:rPr>
          <w:rFonts w:eastAsia="Times New Roman" w:cstheme="minorHAnsi"/>
          <w:iCs/>
          <w:lang w:val="fr-CH"/>
        </w:rPr>
        <w:t> ;</w:t>
      </w:r>
    </w:p>
    <w:p w14:paraId="34A61C2F" w14:textId="42AE993E" w:rsidR="00A96164" w:rsidRPr="006F5083" w:rsidRDefault="00A96164">
      <w:pPr>
        <w:pStyle w:val="Paragraphedeliste"/>
        <w:numPr>
          <w:ilvl w:val="1"/>
          <w:numId w:val="8"/>
        </w:numPr>
        <w:ind w:left="709" w:hanging="283"/>
        <w:jc w:val="both"/>
        <w:rPr>
          <w:rFonts w:eastAsia="Times New Roman" w:cstheme="minorHAnsi"/>
          <w:iCs/>
          <w:lang w:val="fr-CH"/>
        </w:rPr>
      </w:pPr>
      <w:r w:rsidRPr="006F5083">
        <w:rPr>
          <w:rFonts w:eastAsia="Times New Roman" w:cstheme="minorHAnsi"/>
          <w:iCs/>
          <w:lang w:val="fr-CH"/>
        </w:rPr>
        <w:t>organiser des exercices militaires conjoints ou lancer d’autres initiatives du même ordre pour améliorer la compréhension des règles de DIH et de leur application pratique, y compris au regard de l’environnement naturel</w:t>
      </w:r>
      <w:r w:rsidR="0068786B">
        <w:rPr>
          <w:rFonts w:eastAsia="Times New Roman" w:cstheme="minorHAnsi"/>
          <w:iCs/>
          <w:lang w:val="fr-CH"/>
        </w:rPr>
        <w:t> ;</w:t>
      </w:r>
    </w:p>
    <w:p w14:paraId="55DBD5F1" w14:textId="30717B07" w:rsidR="00452591" w:rsidRPr="006F5083" w:rsidRDefault="00A96164" w:rsidP="00452591">
      <w:pPr>
        <w:pStyle w:val="Paragraphedeliste"/>
        <w:numPr>
          <w:ilvl w:val="1"/>
          <w:numId w:val="8"/>
        </w:numPr>
        <w:ind w:left="709" w:hanging="283"/>
        <w:jc w:val="both"/>
        <w:rPr>
          <w:rFonts w:eastAsia="Times New Roman" w:cstheme="minorHAnsi"/>
          <w:iCs/>
          <w:lang w:val="fr-CH"/>
        </w:rPr>
      </w:pPr>
      <w:r w:rsidRPr="006F5083">
        <w:rPr>
          <w:rFonts w:eastAsia="Times New Roman" w:cstheme="minorHAnsi"/>
          <w:iCs/>
          <w:lang w:val="fr-CH"/>
        </w:rPr>
        <w:t xml:space="preserve">soutenir les </w:t>
      </w:r>
      <w:r w:rsidR="00390464" w:rsidRPr="006F5083">
        <w:rPr>
          <w:rFonts w:eastAsia="Times New Roman" w:cstheme="minorHAnsi"/>
          <w:iCs/>
          <w:lang w:val="fr-CH"/>
        </w:rPr>
        <w:t>activités menées</w:t>
      </w:r>
      <w:r w:rsidRPr="006F5083">
        <w:rPr>
          <w:rFonts w:eastAsia="Times New Roman" w:cstheme="minorHAnsi"/>
          <w:iCs/>
          <w:lang w:val="fr-CH"/>
        </w:rPr>
        <w:t xml:space="preserve"> par des acteurs pertinents pour </w:t>
      </w:r>
      <w:r w:rsidR="001849F6" w:rsidRPr="006F5083">
        <w:rPr>
          <w:rFonts w:eastAsia="Times New Roman" w:cstheme="minorHAnsi"/>
          <w:iCs/>
          <w:lang w:val="fr-CH"/>
        </w:rPr>
        <w:t>sensibiliser d</w:t>
      </w:r>
      <w:r w:rsidR="00390464" w:rsidRPr="006F5083">
        <w:rPr>
          <w:rFonts w:eastAsia="Times New Roman" w:cstheme="minorHAnsi"/>
          <w:iCs/>
          <w:lang w:val="fr-CH"/>
        </w:rPr>
        <w:t>es</w:t>
      </w:r>
      <w:r w:rsidRPr="006F5083">
        <w:rPr>
          <w:rFonts w:eastAsia="Times New Roman" w:cstheme="minorHAnsi"/>
          <w:iCs/>
          <w:lang w:val="fr-CH"/>
        </w:rPr>
        <w:t xml:space="preserve"> groupes armés non étatiques </w:t>
      </w:r>
      <w:r w:rsidR="00390464" w:rsidRPr="006F5083">
        <w:rPr>
          <w:rFonts w:eastAsia="Times New Roman" w:cstheme="minorHAnsi"/>
          <w:iCs/>
          <w:lang w:val="fr-CH"/>
        </w:rPr>
        <w:t>aux</w:t>
      </w:r>
      <w:r w:rsidRPr="006F5083">
        <w:rPr>
          <w:rFonts w:eastAsia="Times New Roman" w:cstheme="minorHAnsi"/>
          <w:iCs/>
          <w:lang w:val="fr-CH"/>
        </w:rPr>
        <w:t xml:space="preserve"> dommages </w:t>
      </w:r>
      <w:r w:rsidR="001849F6" w:rsidRPr="006F5083">
        <w:rPr>
          <w:rFonts w:eastAsia="Times New Roman" w:cstheme="minorHAnsi"/>
          <w:iCs/>
          <w:lang w:val="fr-CH"/>
        </w:rPr>
        <w:t xml:space="preserve">environnementaux causés </w:t>
      </w:r>
      <w:r w:rsidRPr="006F5083">
        <w:rPr>
          <w:rFonts w:eastAsia="Times New Roman" w:cstheme="minorHAnsi"/>
          <w:iCs/>
          <w:lang w:val="fr-CH"/>
        </w:rPr>
        <w:t xml:space="preserve">par certains types d’armes, </w:t>
      </w:r>
      <w:r w:rsidR="00452591" w:rsidRPr="006F5083">
        <w:rPr>
          <w:rFonts w:eastAsia="Times New Roman" w:cstheme="minorHAnsi"/>
          <w:iCs/>
          <w:lang w:val="fr-CH"/>
        </w:rPr>
        <w:t xml:space="preserve">ainsi </w:t>
      </w:r>
      <w:r w:rsidR="001849F6" w:rsidRPr="006F5083">
        <w:rPr>
          <w:rFonts w:eastAsia="Times New Roman" w:cstheme="minorHAnsi"/>
          <w:iCs/>
          <w:lang w:val="fr-CH"/>
        </w:rPr>
        <w:t>qu’aux</w:t>
      </w:r>
      <w:r w:rsidRPr="006F5083">
        <w:rPr>
          <w:rFonts w:eastAsia="Times New Roman" w:cstheme="minorHAnsi"/>
          <w:iCs/>
          <w:lang w:val="fr-CH"/>
        </w:rPr>
        <w:t xml:space="preserve"> limites </w:t>
      </w:r>
      <w:r w:rsidR="00452591" w:rsidRPr="006F5083">
        <w:rPr>
          <w:rFonts w:eastAsia="Times New Roman" w:cstheme="minorHAnsi"/>
          <w:iCs/>
          <w:lang w:val="fr-CH"/>
        </w:rPr>
        <w:t>prescrites par le DIH.</w:t>
      </w:r>
    </w:p>
    <w:bookmarkEnd w:id="5"/>
    <w:bookmarkEnd w:id="6"/>
    <w:p w14:paraId="328CB15C" w14:textId="081C3A64" w:rsidR="00CF752C" w:rsidRPr="006F5083" w:rsidRDefault="00000000">
      <w:pPr>
        <w:pStyle w:val="Titre2"/>
        <w:rPr>
          <w:lang w:val="fr-CH"/>
        </w:rPr>
      </w:pPr>
      <w:r w:rsidRPr="007E60A7">
        <w:rPr>
          <w:lang w:val="fr-CH"/>
        </w:rPr>
        <w:lastRenderedPageBreak/>
        <w:t xml:space="preserve">C. </w:t>
      </w:r>
      <w:r w:rsidR="00173171" w:rsidRPr="007E60A7">
        <w:rPr>
          <w:lang w:val="fr-CH"/>
        </w:rPr>
        <w:t>Exemples d’indicateurs de mesure des progrès accomplis</w:t>
      </w:r>
    </w:p>
    <w:p w14:paraId="00E6A195" w14:textId="77777777" w:rsidR="00601988" w:rsidRPr="006F5083" w:rsidRDefault="00B24C8D" w:rsidP="00601988">
      <w:pPr>
        <w:pStyle w:val="Paragraphedeliste"/>
        <w:numPr>
          <w:ilvl w:val="0"/>
          <w:numId w:val="14"/>
        </w:numPr>
        <w:autoSpaceDE w:val="0"/>
        <w:autoSpaceDN w:val="0"/>
        <w:adjustRightInd w:val="0"/>
        <w:spacing w:after="0" w:line="240" w:lineRule="auto"/>
        <w:jc w:val="both"/>
        <w:rPr>
          <w:rFonts w:eastAsia="Times New Roman" w:cstheme="minorHAnsi"/>
          <w:iCs/>
          <w:lang w:val="fr-CH"/>
        </w:rPr>
      </w:pPr>
      <w:r w:rsidRPr="006F5083">
        <w:rPr>
          <w:rFonts w:eastAsia="Times New Roman" w:cstheme="minorHAnsi"/>
          <w:iCs/>
          <w:lang w:val="fr-CH"/>
        </w:rPr>
        <w:t xml:space="preserve">Nombre de mesures prises par les </w:t>
      </w:r>
      <w:r w:rsidR="00601988" w:rsidRPr="006F5083">
        <w:rPr>
          <w:rFonts w:eastAsia="Times New Roman" w:cstheme="minorHAnsi"/>
          <w:iCs/>
          <w:lang w:val="fr-CH"/>
        </w:rPr>
        <w:t>États</w:t>
      </w:r>
      <w:r w:rsidRPr="006F5083">
        <w:rPr>
          <w:rFonts w:eastAsia="Times New Roman" w:cstheme="minorHAnsi"/>
          <w:iCs/>
          <w:lang w:val="fr-CH"/>
        </w:rPr>
        <w:t xml:space="preserve">, les Sociétés nationales et/ou les observateurs pour intégrer les obligations et recommandations découlant du DIH en matière de protection de l’environnement dans leurs cadres législatifs, administratifs et institutionnels, </w:t>
      </w:r>
      <w:r w:rsidR="00601988" w:rsidRPr="006F5083">
        <w:rPr>
          <w:rFonts w:eastAsia="Times New Roman" w:cstheme="minorHAnsi"/>
          <w:iCs/>
          <w:lang w:val="fr-CH"/>
        </w:rPr>
        <w:t>y compris dans les documents opérationnels militaires et les orientations générales interprétant les lois nationales existantes en lien avec le DIH.</w:t>
      </w:r>
    </w:p>
    <w:p w14:paraId="5899638E" w14:textId="77777777" w:rsidR="00601988" w:rsidRPr="006F5083" w:rsidRDefault="00601988" w:rsidP="00601988">
      <w:pPr>
        <w:pStyle w:val="Paragraphedeliste"/>
        <w:numPr>
          <w:ilvl w:val="0"/>
          <w:numId w:val="14"/>
        </w:numPr>
        <w:autoSpaceDE w:val="0"/>
        <w:autoSpaceDN w:val="0"/>
        <w:adjustRightInd w:val="0"/>
        <w:spacing w:after="0" w:line="240" w:lineRule="auto"/>
        <w:jc w:val="both"/>
        <w:rPr>
          <w:rFonts w:eastAsia="Times New Roman" w:cstheme="minorHAnsi"/>
          <w:iCs/>
          <w:lang w:val="fr-CH"/>
        </w:rPr>
      </w:pPr>
      <w:r w:rsidRPr="006F5083">
        <w:rPr>
          <w:rFonts w:eastAsia="Times New Roman" w:cstheme="minorHAnsi"/>
          <w:iCs/>
          <w:lang w:val="fr-CH"/>
        </w:rPr>
        <w:t>Nombre de mesures prises par les forces armées pour intégrer les règles de DIH qui protègent l’environnement dans la planification et la conduite des opérations militaires.</w:t>
      </w:r>
    </w:p>
    <w:p w14:paraId="2629EEF6" w14:textId="164F470A" w:rsidR="00B24C8D" w:rsidRPr="006F5083" w:rsidRDefault="00601988">
      <w:pPr>
        <w:pStyle w:val="Paragraphedeliste"/>
        <w:keepNext/>
        <w:numPr>
          <w:ilvl w:val="0"/>
          <w:numId w:val="6"/>
        </w:numPr>
        <w:autoSpaceDE w:val="0"/>
        <w:autoSpaceDN w:val="0"/>
        <w:adjustRightInd w:val="0"/>
        <w:spacing w:after="0" w:line="240" w:lineRule="auto"/>
        <w:jc w:val="both"/>
        <w:rPr>
          <w:rFonts w:eastAsia="Times New Roman" w:cstheme="minorHAnsi"/>
          <w:iCs/>
          <w:lang w:val="fr-CH"/>
        </w:rPr>
      </w:pPr>
      <w:r w:rsidRPr="006F5083">
        <w:rPr>
          <w:rFonts w:eastAsia="Times New Roman" w:cstheme="minorHAnsi"/>
          <w:iCs/>
          <w:lang w:val="fr-CH"/>
        </w:rPr>
        <w:t>Nombre de séances de formation et d’exercices militaires portant sur les règles susmentionnées, y compris à destination des conseillers juridiques des forces armées, et nombre de personnes formées.</w:t>
      </w:r>
    </w:p>
    <w:p w14:paraId="0E7B3519" w14:textId="68402D71" w:rsidR="00601988" w:rsidRPr="006F5083" w:rsidRDefault="00601988">
      <w:pPr>
        <w:pStyle w:val="Paragraphedeliste"/>
        <w:keepNext/>
        <w:numPr>
          <w:ilvl w:val="0"/>
          <w:numId w:val="6"/>
        </w:numPr>
        <w:autoSpaceDE w:val="0"/>
        <w:autoSpaceDN w:val="0"/>
        <w:adjustRightInd w:val="0"/>
        <w:spacing w:after="0" w:line="240" w:lineRule="auto"/>
        <w:jc w:val="both"/>
        <w:rPr>
          <w:rFonts w:eastAsia="Times New Roman" w:cstheme="minorHAnsi"/>
          <w:iCs/>
          <w:lang w:val="fr-CH"/>
        </w:rPr>
      </w:pPr>
      <w:r w:rsidRPr="006F5083">
        <w:rPr>
          <w:rFonts w:eastAsia="Times New Roman" w:cstheme="minorHAnsi"/>
          <w:iCs/>
          <w:lang w:val="fr-CH"/>
        </w:rPr>
        <w:t xml:space="preserve">Nombre de mesures prises par les États, les Sociétés nationales et/ou les observateurs pour promouvoir </w:t>
      </w:r>
      <w:r w:rsidR="004A1C98" w:rsidRPr="006F5083">
        <w:rPr>
          <w:rFonts w:eastAsia="Times New Roman" w:cstheme="minorHAnsi"/>
          <w:iCs/>
          <w:lang w:val="fr-CH"/>
        </w:rPr>
        <w:t xml:space="preserve">auprès des autorités nationales, d’autres acteurs et du grand public </w:t>
      </w:r>
      <w:r w:rsidRPr="006F5083">
        <w:rPr>
          <w:rFonts w:eastAsia="Times New Roman" w:cstheme="minorHAnsi"/>
          <w:iCs/>
          <w:lang w:val="fr-CH"/>
        </w:rPr>
        <w:t>les règles de DIH qui protègent l’environnement dans les conflits armés</w:t>
      </w:r>
      <w:r w:rsidR="00FD55D4" w:rsidRPr="006F5083">
        <w:rPr>
          <w:rFonts w:eastAsia="Times New Roman" w:cstheme="minorHAnsi"/>
          <w:iCs/>
          <w:lang w:val="fr-CH"/>
        </w:rPr>
        <w:t xml:space="preserve">, </w:t>
      </w:r>
      <w:r w:rsidR="00DE236D" w:rsidRPr="006F5083">
        <w:rPr>
          <w:rFonts w:eastAsia="Times New Roman" w:cstheme="minorHAnsi"/>
          <w:iCs/>
          <w:lang w:val="fr-CH"/>
        </w:rPr>
        <w:t>ainsi que pour</w:t>
      </w:r>
      <w:r w:rsidR="00FD55D4" w:rsidRPr="006F5083">
        <w:rPr>
          <w:rFonts w:eastAsia="Times New Roman" w:cstheme="minorHAnsi"/>
          <w:iCs/>
          <w:lang w:val="fr-CH"/>
        </w:rPr>
        <w:t xml:space="preserve"> leur enseigner ces règles.</w:t>
      </w:r>
    </w:p>
    <w:p w14:paraId="7C664542" w14:textId="77777777" w:rsidR="00CF752C" w:rsidRPr="006F5083" w:rsidRDefault="00CF752C">
      <w:pPr>
        <w:spacing w:after="0" w:line="240" w:lineRule="auto"/>
        <w:rPr>
          <w:lang w:val="fr-CH"/>
        </w:rPr>
      </w:pPr>
    </w:p>
    <w:p w14:paraId="7A7BF480" w14:textId="34F45FD3" w:rsidR="00CF752C" w:rsidRPr="006F5083" w:rsidRDefault="00000000">
      <w:pPr>
        <w:pStyle w:val="Titre2"/>
        <w:rPr>
          <w:lang w:val="fr-CH"/>
        </w:rPr>
      </w:pPr>
      <w:r w:rsidRPr="006F5083">
        <w:rPr>
          <w:lang w:val="fr-CH"/>
        </w:rPr>
        <w:t xml:space="preserve">D. </w:t>
      </w:r>
      <w:bookmarkStart w:id="7" w:name="_Hlk172216661"/>
      <w:r w:rsidR="00173171">
        <w:rPr>
          <w:lang w:val="fr-CH"/>
        </w:rPr>
        <w:t>Incidences en termes de ressources</w:t>
      </w:r>
      <w:bookmarkEnd w:id="7"/>
    </w:p>
    <w:p w14:paraId="1F895DEB" w14:textId="34D2B603" w:rsidR="00FD55D4" w:rsidRPr="006F5083" w:rsidRDefault="00FD55D4" w:rsidP="00FD55D4">
      <w:pPr>
        <w:jc w:val="both"/>
        <w:rPr>
          <w:rFonts w:eastAsia="Times New Roman" w:cstheme="minorHAnsi"/>
          <w:iCs/>
          <w:lang w:val="fr-CH"/>
        </w:rPr>
      </w:pPr>
      <w:bookmarkStart w:id="8" w:name="_Hlk6309021"/>
      <w:r w:rsidRPr="006F5083">
        <w:rPr>
          <w:rFonts w:eastAsia="Times New Roman" w:cstheme="minorHAnsi"/>
          <w:iCs/>
          <w:lang w:val="fr-CH"/>
        </w:rPr>
        <w:t>Les États et/ou les Sociétés nationales détermineront les ressources requises pour honorer cet engagement en fonction des objectifs et des mesures qu’ils auront choisi</w:t>
      </w:r>
      <w:r w:rsidR="00FB3827">
        <w:rPr>
          <w:rFonts w:eastAsia="Times New Roman" w:cstheme="minorHAnsi"/>
          <w:iCs/>
          <w:lang w:val="fr-CH"/>
        </w:rPr>
        <w:t>s</w:t>
      </w:r>
      <w:r w:rsidRPr="006F5083">
        <w:rPr>
          <w:rFonts w:eastAsia="Times New Roman" w:cstheme="minorHAnsi"/>
          <w:iCs/>
          <w:lang w:val="fr-CH"/>
        </w:rPr>
        <w:t xml:space="preserve">. </w:t>
      </w:r>
      <w:bookmarkEnd w:id="8"/>
    </w:p>
    <w:sectPr w:rsidR="00FD55D4" w:rsidRPr="006F5083">
      <w:headerReference w:type="default" r:id="rId19"/>
      <w:footerReference w:type="even" r:id="rId20"/>
      <w:footerReference w:type="defaul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940E8" w14:textId="77777777" w:rsidR="00ED7CBC" w:rsidRDefault="00ED7CBC">
      <w:pPr>
        <w:spacing w:after="0" w:line="240" w:lineRule="auto"/>
      </w:pPr>
      <w:r>
        <w:separator/>
      </w:r>
    </w:p>
  </w:endnote>
  <w:endnote w:type="continuationSeparator" w:id="0">
    <w:p w14:paraId="3F4EE6F7" w14:textId="77777777" w:rsidR="00ED7CBC" w:rsidRDefault="00ED7CBC">
      <w:pPr>
        <w:spacing w:after="0" w:line="240" w:lineRule="auto"/>
      </w:pPr>
      <w:r>
        <w:continuationSeparator/>
      </w:r>
    </w:p>
  </w:endnote>
  <w:endnote w:type="continuationNotice" w:id="1">
    <w:p w14:paraId="713BF84E" w14:textId="77777777" w:rsidR="00ED7CBC" w:rsidRDefault="00ED7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5133" w14:textId="77777777" w:rsidR="00CF752C" w:rsidRDefault="00000000">
    <w:pPr>
      <w:pStyle w:val="Pieddepage"/>
    </w:pPr>
    <w:r>
      <w:rPr>
        <w:noProof/>
      </w:rPr>
      <mc:AlternateContent>
        <mc:Choice Requires="wps">
          <w:drawing>
            <wp:anchor distT="0" distB="0" distL="0" distR="0" simplePos="0" relativeHeight="251658241" behindDoc="0" locked="0" layoutInCell="1" allowOverlap="1" wp14:anchorId="02D71E71" wp14:editId="11B77832">
              <wp:simplePos x="635" y="635"/>
              <wp:positionH relativeFrom="page">
                <wp:align>left</wp:align>
              </wp:positionH>
              <wp:positionV relativeFrom="page">
                <wp:align>bottom</wp:align>
              </wp:positionV>
              <wp:extent cx="443865" cy="443865"/>
              <wp:effectExtent l="0" t="0" r="6985" b="0"/>
              <wp:wrapNone/>
              <wp:docPr id="277507190" name="Text Box 27750719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B9B2A1" w14:textId="77777777" w:rsidR="00CF752C" w:rsidRDefault="00000000">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D71E71" id="_x0000_t202" coordsize="21600,21600" o:spt="202" path="m,l,21600r21600,l21600,xe">
              <v:stroke joinstyle="miter"/>
              <v:path gradientshapeok="t" o:connecttype="rect"/>
            </v:shapetype>
            <v:shape id="Text Box 277507190"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CB9B2A1" w14:textId="77777777" w:rsidR="00CF752C" w:rsidRDefault="00000000">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C9784" w14:textId="77777777" w:rsidR="00CF752C" w:rsidRDefault="00000000">
    <w:pPr>
      <w:pStyle w:val="Pieddepage"/>
    </w:pPr>
    <w:r>
      <w:rPr>
        <w:noProof/>
      </w:rPr>
      <mc:AlternateContent>
        <mc:Choice Requires="wps">
          <w:drawing>
            <wp:anchor distT="0" distB="0" distL="0" distR="0" simplePos="0" relativeHeight="251658242" behindDoc="0" locked="0" layoutInCell="1" allowOverlap="1" wp14:anchorId="468AD0E9" wp14:editId="567D54B5">
              <wp:simplePos x="899160" y="10073640"/>
              <wp:positionH relativeFrom="page">
                <wp:align>left</wp:align>
              </wp:positionH>
              <wp:positionV relativeFrom="page">
                <wp:align>bottom</wp:align>
              </wp:positionV>
              <wp:extent cx="443865" cy="443865"/>
              <wp:effectExtent l="0" t="0" r="6985" b="0"/>
              <wp:wrapNone/>
              <wp:docPr id="1090055566" name="Text Box 109005556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904AC" w14:textId="5FE23301" w:rsidR="00CF752C" w:rsidRDefault="002A45E8">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Document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8AD0E9" id="_x0000_t202" coordsize="21600,21600" o:spt="202" path="m,l,21600r21600,l21600,xe">
              <v:stroke joinstyle="miter"/>
              <v:path gradientshapeok="t" o:connecttype="rect"/>
            </v:shapetype>
            <v:shape id="Text Box 1090055566" o:spid="_x0000_s1027" type="#_x0000_t202" alt="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AE904AC" w14:textId="5FE23301" w:rsidR="00CF752C" w:rsidRDefault="002A45E8">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Document 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C5FC" w14:textId="77777777" w:rsidR="00CF752C" w:rsidRDefault="00000000">
    <w:pPr>
      <w:pStyle w:val="Pieddepage"/>
    </w:pPr>
    <w:r>
      <w:rPr>
        <w:noProof/>
      </w:rPr>
      <mc:AlternateContent>
        <mc:Choice Requires="wps">
          <w:drawing>
            <wp:anchor distT="0" distB="0" distL="0" distR="0" simplePos="0" relativeHeight="251658240" behindDoc="0" locked="0" layoutInCell="1" allowOverlap="1" wp14:anchorId="21278A55" wp14:editId="04F2ABE9">
              <wp:simplePos x="635" y="635"/>
              <wp:positionH relativeFrom="page">
                <wp:align>left</wp:align>
              </wp:positionH>
              <wp:positionV relativeFrom="page">
                <wp:align>bottom</wp:align>
              </wp:positionV>
              <wp:extent cx="443865" cy="443865"/>
              <wp:effectExtent l="0" t="0" r="6985" b="0"/>
              <wp:wrapNone/>
              <wp:docPr id="1097972916" name="Text Box 109797291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63A20" w14:textId="77777777" w:rsidR="00CF752C" w:rsidRDefault="00000000">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278A55" id="_x0000_t202" coordsize="21600,21600" o:spt="202" path="m,l,21600r21600,l21600,xe">
              <v:stroke joinstyle="miter"/>
              <v:path gradientshapeok="t" o:connecttype="rect"/>
            </v:shapetype>
            <v:shape id="Text Box 1097972916"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7063A20" w14:textId="77777777" w:rsidR="00CF752C" w:rsidRDefault="00000000">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27309" w14:textId="77777777" w:rsidR="00ED7CBC" w:rsidRDefault="00ED7CBC">
      <w:pPr>
        <w:spacing w:after="0" w:line="240" w:lineRule="auto"/>
      </w:pPr>
      <w:r>
        <w:separator/>
      </w:r>
    </w:p>
  </w:footnote>
  <w:footnote w:type="continuationSeparator" w:id="0">
    <w:p w14:paraId="0D4F1810" w14:textId="77777777" w:rsidR="00ED7CBC" w:rsidRDefault="00ED7CBC">
      <w:pPr>
        <w:spacing w:after="0" w:line="240" w:lineRule="auto"/>
      </w:pPr>
      <w:r>
        <w:continuationSeparator/>
      </w:r>
    </w:p>
  </w:footnote>
  <w:footnote w:type="continuationNotice" w:id="1">
    <w:p w14:paraId="6D0A9654" w14:textId="77777777" w:rsidR="00ED7CBC" w:rsidRDefault="00ED7C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1B649" w14:textId="54429639" w:rsidR="00CF752C" w:rsidRDefault="00547F54">
    <w:pPr>
      <w:pStyle w:val="En-tte"/>
    </w:pPr>
    <w:r w:rsidRPr="00547F54">
      <w:rPr>
        <w:noProof/>
      </w:rPr>
      <w:drawing>
        <wp:anchor distT="0" distB="0" distL="114300" distR="114300" simplePos="0" relativeHeight="251659266" behindDoc="0" locked="0" layoutInCell="1" allowOverlap="1" wp14:anchorId="4B66312B" wp14:editId="0B9FC95A">
          <wp:simplePos x="0" y="0"/>
          <wp:positionH relativeFrom="margin">
            <wp:align>left</wp:align>
          </wp:positionH>
          <wp:positionV relativeFrom="paragraph">
            <wp:posOffset>-30480</wp:posOffset>
          </wp:positionV>
          <wp:extent cx="3395891" cy="930202"/>
          <wp:effectExtent l="0" t="0" r="0" b="3810"/>
          <wp:wrapNone/>
          <wp:docPr id="2065749171" name="Image 1" descr="Une image contenant texte, Police, symbo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49171" name="Image 1" descr="Une image contenant texte, Police, symbole, logo"/>
                  <pic:cNvPicPr/>
                </pic:nvPicPr>
                <pic:blipFill>
                  <a:blip r:embed="rId1">
                    <a:extLst>
                      <a:ext uri="{28A0092B-C50C-407E-A947-70E740481C1C}">
                        <a14:useLocalDpi xmlns:a14="http://schemas.microsoft.com/office/drawing/2010/main" val="0"/>
                      </a:ext>
                    </a:extLst>
                  </a:blip>
                  <a:stretch>
                    <a:fillRect/>
                  </a:stretch>
                </pic:blipFill>
                <pic:spPr>
                  <a:xfrm>
                    <a:off x="0" y="0"/>
                    <a:ext cx="3395891" cy="930202"/>
                  </a:xfrm>
                  <a:prstGeom prst="rect">
                    <a:avLst/>
                  </a:prstGeom>
                </pic:spPr>
              </pic:pic>
            </a:graphicData>
          </a:graphic>
          <wp14:sizeRelH relativeFrom="page">
            <wp14:pctWidth>0</wp14:pctWidth>
          </wp14:sizeRelH>
          <wp14:sizeRelV relativeFrom="page">
            <wp14:pctHeight>0</wp14:pctHeight>
          </wp14:sizeRelV>
        </wp:anchor>
      </w:drawing>
    </w:r>
    <w:r w:rsidRPr="00547F54">
      <w:t xml:space="preserve"> </w:t>
    </w:r>
    <w:r>
      <w:rPr>
        <w:noProof/>
      </w:rPr>
      <w:drawing>
        <wp:inline distT="0" distB="0" distL="0" distR="0" wp14:anchorId="5876BE23" wp14:editId="5E6925AC">
          <wp:extent cx="2489703" cy="853729"/>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278" cy="8621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82B58"/>
    <w:multiLevelType w:val="hybridMultilevel"/>
    <w:tmpl w:val="E714876A"/>
    <w:lvl w:ilvl="0" w:tplc="D160EBAC">
      <w:start w:val="1"/>
      <w:numFmt w:val="decimal"/>
      <w:lvlText w:val="%1."/>
      <w:lvlJc w:val="left"/>
      <w:pPr>
        <w:ind w:left="360" w:hanging="360"/>
      </w:pPr>
      <w:rPr>
        <w:rFonts w:asciiTheme="minorHAnsi" w:eastAsia="Times New Roman" w:hAnsiTheme="minorHAnsi" w:cstheme="minorHAnsi"/>
      </w:rPr>
    </w:lvl>
    <w:lvl w:ilvl="1" w:tplc="6CEE3FDE">
      <w:start w:val="1"/>
      <w:numFmt w:val="bullet"/>
      <w:lvlText w:val=""/>
      <w:lvlJc w:val="left"/>
      <w:pPr>
        <w:ind w:left="786" w:hanging="360"/>
      </w:pPr>
      <w:rPr>
        <w:rFonts w:ascii="Symbol" w:hAnsi="Symbol" w:hint="default"/>
        <w:lang w:val="fr-FR"/>
      </w:rPr>
    </w:lvl>
    <w:lvl w:ilvl="2" w:tplc="100C0003">
      <w:start w:val="1"/>
      <w:numFmt w:val="bullet"/>
      <w:lvlText w:val="o"/>
      <w:lvlJc w:val="left"/>
      <w:pPr>
        <w:ind w:left="1070" w:hanging="360"/>
      </w:pPr>
      <w:rPr>
        <w:rFonts w:ascii="Courier New" w:hAnsi="Courier New" w:cs="Courier New"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C411609"/>
    <w:multiLevelType w:val="multilevel"/>
    <w:tmpl w:val="FC18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C3ED6"/>
    <w:multiLevelType w:val="multilevel"/>
    <w:tmpl w:val="919C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329B9"/>
    <w:multiLevelType w:val="multilevel"/>
    <w:tmpl w:val="9B6A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DD4E37"/>
    <w:multiLevelType w:val="hybridMultilevel"/>
    <w:tmpl w:val="AA54D6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EFC70E6"/>
    <w:multiLevelType w:val="hybridMultilevel"/>
    <w:tmpl w:val="DD22F7F8"/>
    <w:lvl w:ilvl="0" w:tplc="CE04FCFC">
      <w:start w:val="1"/>
      <w:numFmt w:val="decimal"/>
      <w:lvlText w:val="%1."/>
      <w:lvlJc w:val="left"/>
      <w:pPr>
        <w:ind w:left="720" w:hanging="360"/>
      </w:pPr>
      <w:rPr>
        <w:rFonts w:hint="default"/>
        <w:b/>
        <w:i w:val="0"/>
        <w:color w:val="auto"/>
      </w:rPr>
    </w:lvl>
    <w:lvl w:ilvl="1" w:tplc="FFFFFFFF">
      <w:start w:val="1"/>
      <w:numFmt w:val="bullet"/>
      <w:lvlText w:val="o"/>
      <w:lvlJc w:val="left"/>
      <w:pPr>
        <w:ind w:left="1440" w:hanging="360"/>
      </w:pPr>
      <w:rPr>
        <w:rFonts w:ascii="Courier New" w:hAnsi="Courier New" w:hint="default"/>
        <w:color w:val="2F5496" w:themeColor="accent1" w:themeShade="BF"/>
      </w:rPr>
    </w:lvl>
    <w:lvl w:ilvl="2" w:tplc="8A64C106">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F610D6D"/>
    <w:multiLevelType w:val="hybridMultilevel"/>
    <w:tmpl w:val="7EA862A8"/>
    <w:lvl w:ilvl="0" w:tplc="10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542B80"/>
    <w:multiLevelType w:val="multilevel"/>
    <w:tmpl w:val="E7AEBE16"/>
    <w:lvl w:ilvl="0">
      <w:start w:val="1"/>
      <w:numFmt w:val="upperRoman"/>
      <w:pStyle w:val="Appelnotedebasde"/>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02D77ED"/>
    <w:multiLevelType w:val="hybridMultilevel"/>
    <w:tmpl w:val="0DF27A4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9" w15:restartNumberingAfterBreak="0">
    <w:nsid w:val="780B0950"/>
    <w:multiLevelType w:val="hybridMultilevel"/>
    <w:tmpl w:val="8DF457BA"/>
    <w:lvl w:ilvl="0" w:tplc="58F897C2">
      <w:start w:val="2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AAE389C"/>
    <w:multiLevelType w:val="hybridMultilevel"/>
    <w:tmpl w:val="EE48C5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D1B3C94"/>
    <w:multiLevelType w:val="hybridMultilevel"/>
    <w:tmpl w:val="3244D22A"/>
    <w:lvl w:ilvl="0" w:tplc="67EE8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AF33B8"/>
    <w:multiLevelType w:val="hybridMultilevel"/>
    <w:tmpl w:val="CE44A1B2"/>
    <w:lvl w:ilvl="0" w:tplc="4392C8A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18445111">
    <w:abstractNumId w:val="7"/>
  </w:num>
  <w:num w:numId="2" w16cid:durableId="161825086">
    <w:abstractNumId w:val="5"/>
  </w:num>
  <w:num w:numId="3" w16cid:durableId="1086221978">
    <w:abstractNumId w:val="4"/>
  </w:num>
  <w:num w:numId="4" w16cid:durableId="405108221">
    <w:abstractNumId w:val="10"/>
  </w:num>
  <w:num w:numId="5" w16cid:durableId="1942758862">
    <w:abstractNumId w:val="6"/>
  </w:num>
  <w:num w:numId="6" w16cid:durableId="1911453254">
    <w:abstractNumId w:val="8"/>
  </w:num>
  <w:num w:numId="7" w16cid:durableId="1180462108">
    <w:abstractNumId w:val="12"/>
  </w:num>
  <w:num w:numId="8" w16cid:durableId="730277004">
    <w:abstractNumId w:val="0"/>
  </w:num>
  <w:num w:numId="9" w16cid:durableId="1807431701">
    <w:abstractNumId w:val="9"/>
  </w:num>
  <w:num w:numId="10" w16cid:durableId="779254860">
    <w:abstractNumId w:val="3"/>
  </w:num>
  <w:num w:numId="11" w16cid:durableId="275646553">
    <w:abstractNumId w:val="2"/>
  </w:num>
  <w:num w:numId="12" w16cid:durableId="1664972163">
    <w:abstractNumId w:val="1"/>
  </w:num>
  <w:num w:numId="13" w16cid:durableId="834537807">
    <w:abstractNumId w:val="11"/>
  </w:num>
  <w:num w:numId="14" w16cid:durableId="2025402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2C"/>
    <w:rsid w:val="00010D3C"/>
    <w:rsid w:val="000140CE"/>
    <w:rsid w:val="00023FC7"/>
    <w:rsid w:val="0003452D"/>
    <w:rsid w:val="00035699"/>
    <w:rsid w:val="00053AAA"/>
    <w:rsid w:val="00057C96"/>
    <w:rsid w:val="0007088E"/>
    <w:rsid w:val="00075C06"/>
    <w:rsid w:val="00075E5C"/>
    <w:rsid w:val="00090E7D"/>
    <w:rsid w:val="0009481C"/>
    <w:rsid w:val="00097B4E"/>
    <w:rsid w:val="000D4B4A"/>
    <w:rsid w:val="00111218"/>
    <w:rsid w:val="00133E66"/>
    <w:rsid w:val="00142003"/>
    <w:rsid w:val="00145C11"/>
    <w:rsid w:val="00167997"/>
    <w:rsid w:val="00173171"/>
    <w:rsid w:val="001849F6"/>
    <w:rsid w:val="001E1B21"/>
    <w:rsid w:val="00215DD4"/>
    <w:rsid w:val="00217BC5"/>
    <w:rsid w:val="002421C4"/>
    <w:rsid w:val="002516B6"/>
    <w:rsid w:val="00262CCC"/>
    <w:rsid w:val="002769E6"/>
    <w:rsid w:val="002944B9"/>
    <w:rsid w:val="002A45E8"/>
    <w:rsid w:val="002C6782"/>
    <w:rsid w:val="002F1240"/>
    <w:rsid w:val="002F1EE6"/>
    <w:rsid w:val="00322249"/>
    <w:rsid w:val="003433BC"/>
    <w:rsid w:val="003440E9"/>
    <w:rsid w:val="00351FA7"/>
    <w:rsid w:val="00353037"/>
    <w:rsid w:val="0038134F"/>
    <w:rsid w:val="003862A9"/>
    <w:rsid w:val="00390464"/>
    <w:rsid w:val="003C50A8"/>
    <w:rsid w:val="003C65F8"/>
    <w:rsid w:val="00400A48"/>
    <w:rsid w:val="00452591"/>
    <w:rsid w:val="00465AF8"/>
    <w:rsid w:val="00470529"/>
    <w:rsid w:val="00472C09"/>
    <w:rsid w:val="004A1C98"/>
    <w:rsid w:val="004B21A7"/>
    <w:rsid w:val="004C07F7"/>
    <w:rsid w:val="004C2402"/>
    <w:rsid w:val="004E23A7"/>
    <w:rsid w:val="004F1136"/>
    <w:rsid w:val="00506C6E"/>
    <w:rsid w:val="005234A9"/>
    <w:rsid w:val="00547F54"/>
    <w:rsid w:val="005622DE"/>
    <w:rsid w:val="005866C1"/>
    <w:rsid w:val="00590B46"/>
    <w:rsid w:val="0059393A"/>
    <w:rsid w:val="00594244"/>
    <w:rsid w:val="005A2815"/>
    <w:rsid w:val="005A7D67"/>
    <w:rsid w:val="00601988"/>
    <w:rsid w:val="00604F3B"/>
    <w:rsid w:val="00605E78"/>
    <w:rsid w:val="00656591"/>
    <w:rsid w:val="00672C48"/>
    <w:rsid w:val="0068786B"/>
    <w:rsid w:val="006C41BA"/>
    <w:rsid w:val="006F5083"/>
    <w:rsid w:val="0071109B"/>
    <w:rsid w:val="007533CA"/>
    <w:rsid w:val="00764997"/>
    <w:rsid w:val="007E4B96"/>
    <w:rsid w:val="007E6085"/>
    <w:rsid w:val="007E60A7"/>
    <w:rsid w:val="008040FD"/>
    <w:rsid w:val="00826E4F"/>
    <w:rsid w:val="00830854"/>
    <w:rsid w:val="00830B02"/>
    <w:rsid w:val="00840512"/>
    <w:rsid w:val="00853441"/>
    <w:rsid w:val="00864778"/>
    <w:rsid w:val="00864F9D"/>
    <w:rsid w:val="008B4C26"/>
    <w:rsid w:val="008C198C"/>
    <w:rsid w:val="009120DE"/>
    <w:rsid w:val="00922CAD"/>
    <w:rsid w:val="00932C11"/>
    <w:rsid w:val="00973F15"/>
    <w:rsid w:val="009C0C87"/>
    <w:rsid w:val="009E6E25"/>
    <w:rsid w:val="009F2549"/>
    <w:rsid w:val="00A03BD9"/>
    <w:rsid w:val="00A271E9"/>
    <w:rsid w:val="00A355B8"/>
    <w:rsid w:val="00A84FBF"/>
    <w:rsid w:val="00A94E46"/>
    <w:rsid w:val="00A96164"/>
    <w:rsid w:val="00A96AB2"/>
    <w:rsid w:val="00AA4B25"/>
    <w:rsid w:val="00AC07B5"/>
    <w:rsid w:val="00AE3D10"/>
    <w:rsid w:val="00B00CE8"/>
    <w:rsid w:val="00B07911"/>
    <w:rsid w:val="00B24C8D"/>
    <w:rsid w:val="00B6768A"/>
    <w:rsid w:val="00B777EF"/>
    <w:rsid w:val="00B9681B"/>
    <w:rsid w:val="00BA4F5E"/>
    <w:rsid w:val="00BB0A14"/>
    <w:rsid w:val="00BB5CE8"/>
    <w:rsid w:val="00BC6BDA"/>
    <w:rsid w:val="00C11B6A"/>
    <w:rsid w:val="00C15994"/>
    <w:rsid w:val="00C3504A"/>
    <w:rsid w:val="00CA30BA"/>
    <w:rsid w:val="00CA72A3"/>
    <w:rsid w:val="00CB65EE"/>
    <w:rsid w:val="00CD3F24"/>
    <w:rsid w:val="00CF451B"/>
    <w:rsid w:val="00CF752C"/>
    <w:rsid w:val="00D270A4"/>
    <w:rsid w:val="00D40554"/>
    <w:rsid w:val="00D40824"/>
    <w:rsid w:val="00D44D89"/>
    <w:rsid w:val="00D76559"/>
    <w:rsid w:val="00D77FCA"/>
    <w:rsid w:val="00D97DC4"/>
    <w:rsid w:val="00DE236D"/>
    <w:rsid w:val="00E1229D"/>
    <w:rsid w:val="00E13CB0"/>
    <w:rsid w:val="00E1697E"/>
    <w:rsid w:val="00E307F1"/>
    <w:rsid w:val="00E33BA3"/>
    <w:rsid w:val="00E63938"/>
    <w:rsid w:val="00E70345"/>
    <w:rsid w:val="00E863AD"/>
    <w:rsid w:val="00E91ABC"/>
    <w:rsid w:val="00ED7CBC"/>
    <w:rsid w:val="00EE2720"/>
    <w:rsid w:val="00F00B5C"/>
    <w:rsid w:val="00F47BFC"/>
    <w:rsid w:val="00F6103A"/>
    <w:rsid w:val="00F67470"/>
    <w:rsid w:val="00FB3827"/>
    <w:rsid w:val="00FD55D4"/>
    <w:rsid w:val="00FE79B6"/>
    <w:rsid w:val="00FF476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FB189"/>
  <w15:chartTrackingRefBased/>
  <w15:docId w15:val="{878C0E01-A273-4678-9CF2-2471B781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DefaultText"/>
    <w:next w:val="Normal"/>
    <w:link w:val="Titre1Car"/>
    <w:uiPriority w:val="9"/>
    <w:qFormat/>
    <w:pPr>
      <w:pBdr>
        <w:top w:val="single" w:sz="6" w:space="7" w:color="auto"/>
        <w:left w:val="single" w:sz="6" w:space="7" w:color="auto"/>
        <w:bottom w:val="single" w:sz="6" w:space="7" w:color="auto"/>
        <w:right w:val="single" w:sz="6" w:space="7" w:color="auto"/>
      </w:pBdr>
      <w:tabs>
        <w:tab w:val="left" w:pos="2100"/>
        <w:tab w:val="center" w:pos="4536"/>
      </w:tabs>
      <w:spacing w:after="240"/>
      <w:jc w:val="center"/>
      <w:outlineLvl w:val="0"/>
    </w:pPr>
    <w:rPr>
      <w:rFonts w:ascii="Arial" w:hAnsi="Arial" w:cs="Arial"/>
      <w:b/>
      <w:sz w:val="22"/>
      <w:szCs w:val="22"/>
    </w:rPr>
  </w:style>
  <w:style w:type="paragraph" w:styleId="Titre2">
    <w:name w:val="heading 2"/>
    <w:basedOn w:val="Normal"/>
    <w:next w:val="Normal"/>
    <w:link w:val="Titre2Car"/>
    <w:uiPriority w:val="9"/>
    <w:unhideWhenUsed/>
    <w:qFormat/>
    <w:pPr>
      <w:keepNext/>
      <w:keepLines/>
      <w:outlineLvl w:val="1"/>
    </w:pPr>
    <w:rPr>
      <w:rFonts w:eastAsiaTheme="majorEastAsia" w:cstheme="minorHAnsi"/>
      <w:b/>
      <w:bCs/>
      <w:lang w:val="en-US"/>
    </w:rPr>
  </w:style>
  <w:style w:type="paragraph" w:styleId="Titre3">
    <w:name w:val="heading 3"/>
    <w:basedOn w:val="Normal"/>
    <w:next w:val="Normal"/>
    <w:link w:val="Titre3C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Pr>
      <w:rFonts w:eastAsiaTheme="majorEastAsia" w:cstheme="minorHAnsi"/>
      <w:b/>
      <w:bCs/>
      <w:lang w:val="en-US"/>
    </w:rPr>
  </w:style>
  <w:style w:type="paragraph" w:styleId="Pieddepage">
    <w:name w:val="footer"/>
    <w:basedOn w:val="Normal"/>
    <w:link w:val="PieddepageCar"/>
    <w:uiPriority w:val="99"/>
    <w:unhideWhenUsed/>
    <w:pPr>
      <w:tabs>
        <w:tab w:val="center" w:pos="4513"/>
        <w:tab w:val="right" w:pos="9026"/>
      </w:tabs>
      <w:spacing w:after="0" w:line="240" w:lineRule="auto"/>
    </w:pPr>
  </w:style>
  <w:style w:type="character" w:customStyle="1" w:styleId="PieddepageCar">
    <w:name w:val="Pied de page Car"/>
    <w:basedOn w:val="Policepardfaut"/>
    <w:link w:val="Pieddepage"/>
    <w:uiPriority w:val="99"/>
  </w:style>
  <w:style w:type="paragraph" w:customStyle="1" w:styleId="DefaultText">
    <w:name w:val="Default Text"/>
    <w:basedOn w:val="Normal"/>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Notedebasdepage">
    <w:name w:val="footnote text"/>
    <w:aliases w:val="Footnote Text Char Char Char,Footnote Text Char Char Char Char,Footnote Text Char Char Char Char Char,Footnote Text Char Char Char Char Char Char,Footnote Text Char Char Char Char Char Char Char Char Char Char,FA Fu,FA Fußnotentext,F"/>
    <w:basedOn w:val="Normal"/>
    <w:link w:val="NotedebasdepageCar"/>
    <w:uiPriority w:val="99"/>
    <w:qFormat/>
    <w:pPr>
      <w:spacing w:after="0" w:line="240" w:lineRule="auto"/>
    </w:pPr>
    <w:rPr>
      <w:rFonts w:ascii="Times New Roman" w:eastAsia="Times New Roman" w:hAnsi="Times New Roman" w:cs="Times New Roman"/>
      <w:sz w:val="20"/>
      <w:szCs w:val="20"/>
      <w:lang w:val="x-none" w:eastAsia="fr-CH"/>
    </w:rPr>
  </w:style>
  <w:style w:type="character" w:customStyle="1" w:styleId="NotedebasdepageCar">
    <w:name w:val="Note de bas de page Car"/>
    <w:aliases w:val="Footnote Text Char Char Char Car,Footnote Text Char Char Char Char Car,Footnote Text Char Char Char Char Char Car,Footnote Text Char Char Char Char Char Char Car,Footnote Text Char Char Char Char Char Char Char Char Char Char Car"/>
    <w:basedOn w:val="Policepardfaut"/>
    <w:link w:val="Notedebasdepage"/>
    <w:uiPriority w:val="99"/>
    <w:qFormat/>
    <w:rPr>
      <w:rFonts w:ascii="Times New Roman" w:eastAsia="Times New Roman" w:hAnsi="Times New Roman" w:cs="Times New Roman"/>
      <w:sz w:val="20"/>
      <w:szCs w:val="20"/>
      <w:lang w:val="x-none" w:eastAsia="fr-CH"/>
    </w:rPr>
  </w:style>
  <w:style w:type="character" w:styleId="Appelnotedebasdep">
    <w:name w:val="footnote reference"/>
    <w:aliases w:val="WGS,Footnote Reference Char Char Char Char Char Char Char Char Char Char Char,Carattere Char Carattere Carattere Char Carattere Char Carattere Char Char Char1 Char Char Char Char Char Char Char Char Char Char Char Char Char Char"/>
    <w:link w:val="Appelnotedebasde"/>
    <w:uiPriority w:val="99"/>
    <w:qFormat/>
    <w:rPr>
      <w:vertAlign w:val="superscript"/>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Appelnotedebasdep"/>
    <w:uiPriority w:val="99"/>
    <w:pPr>
      <w:numPr>
        <w:numId w:val="1"/>
      </w:numPr>
      <w:spacing w:before="120" w:after="120" w:line="240" w:lineRule="auto"/>
      <w:jc w:val="both"/>
    </w:pPr>
    <w:rPr>
      <w:vertAlign w:val="superscript"/>
    </w:rPr>
  </w:style>
  <w:style w:type="character" w:customStyle="1" w:styleId="type">
    <w:name w:val="type"/>
    <w:basedOn w:val="Policepardfaut"/>
  </w:style>
  <w:style w:type="character" w:customStyle="1" w:styleId="Date1">
    <w:name w:val="Date1"/>
    <w:basedOn w:val="Policepardfau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p">
    <w:name w:val="p"/>
    <w:basedOn w:val="Normal"/>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show-for-sr">
    <w:name w:val="show-for-sr"/>
    <w:basedOn w:val="Policepardfaut"/>
  </w:style>
  <w:style w:type="character" w:customStyle="1" w:styleId="Titre3Car">
    <w:name w:val="Titre 3 Car"/>
    <w:basedOn w:val="Policepardfaut"/>
    <w:link w:val="Titre3"/>
    <w:uiPriority w:val="9"/>
    <w:semiHidden/>
    <w:rPr>
      <w:rFonts w:asciiTheme="majorHAnsi" w:eastAsiaTheme="majorEastAsia" w:hAnsiTheme="majorHAnsi" w:cstheme="majorBidi"/>
      <w:color w:val="1F3763" w:themeColor="accent1" w:themeShade="7F"/>
      <w:sz w:val="24"/>
      <w:szCs w:val="24"/>
    </w:rPr>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aragraphedelisteCar"/>
    <w:uiPriority w:val="34"/>
    <w:qFormat/>
    <w:pPr>
      <w:ind w:left="720"/>
      <w:contextualSpacing/>
    </w:pPr>
    <w:rPr>
      <w:rFonts w:eastAsia="SimSun"/>
      <w:lang w:val="en-CA"/>
    </w:rPr>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basedOn w:val="Policepardfaut"/>
    <w:link w:val="Paragraphedeliste"/>
    <w:uiPriority w:val="34"/>
    <w:qFormat/>
    <w:locked/>
    <w:rPr>
      <w:rFonts w:eastAsia="SimSun"/>
      <w:lang w:val="en-CA"/>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lang w:val="en-GB"/>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lang w:val="en-GB"/>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normaltextrun">
    <w:name w:val="normaltextrun"/>
    <w:basedOn w:val="Policepardfaut"/>
  </w:style>
  <w:style w:type="character" w:customStyle="1" w:styleId="eop">
    <w:name w:val="eop"/>
    <w:basedOn w:val="Policepardfaut"/>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396" w:hanging="396"/>
      <w:jc w:val="both"/>
      <w:textAlignment w:val="baseline"/>
    </w:pPr>
    <w:rPr>
      <w:rFonts w:ascii="Times New Roman" w:eastAsia="Times New Roman" w:hAnsi="Times New Roman" w:cs="Times New Roman"/>
      <w:sz w:val="24"/>
      <w:szCs w:val="20"/>
    </w:rPr>
  </w:style>
  <w:style w:type="character" w:styleId="Accentuation">
    <w:name w:val="Emphasis"/>
    <w:basedOn w:val="Policepardfaut"/>
    <w:uiPriority w:val="20"/>
    <w:qFormat/>
    <w:rPr>
      <w:i/>
      <w:i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ev">
    <w:name w:val="Strong"/>
    <w:basedOn w:val="Policepardfaut"/>
    <w:uiPriority w:val="22"/>
    <w:qFormat/>
    <w:rPr>
      <w:b/>
      <w:bCs/>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Rvision">
    <w:name w:val="Revision"/>
    <w:hidden/>
    <w:uiPriority w:val="99"/>
    <w:semiHidden/>
    <w:pPr>
      <w:spacing w:after="0" w:line="240" w:lineRule="auto"/>
    </w:pPr>
  </w:style>
  <w:style w:type="character" w:customStyle="1" w:styleId="Titre1Car">
    <w:name w:val="Titre 1 Car"/>
    <w:basedOn w:val="Policepardfaut"/>
    <w:link w:val="Titre1"/>
    <w:uiPriority w:val="9"/>
    <w:rPr>
      <w:rFonts w:ascii="Arial" w:eastAsia="Times New Roman" w:hAnsi="Arial" w:cs="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0773">
      <w:bodyDiv w:val="1"/>
      <w:marLeft w:val="0"/>
      <w:marRight w:val="0"/>
      <w:marTop w:val="0"/>
      <w:marBottom w:val="0"/>
      <w:divBdr>
        <w:top w:val="none" w:sz="0" w:space="0" w:color="auto"/>
        <w:left w:val="none" w:sz="0" w:space="0" w:color="auto"/>
        <w:bottom w:val="none" w:sz="0" w:space="0" w:color="auto"/>
        <w:right w:val="none" w:sz="0" w:space="0" w:color="auto"/>
      </w:divBdr>
    </w:div>
    <w:div w:id="68431779">
      <w:bodyDiv w:val="1"/>
      <w:marLeft w:val="0"/>
      <w:marRight w:val="0"/>
      <w:marTop w:val="0"/>
      <w:marBottom w:val="0"/>
      <w:divBdr>
        <w:top w:val="none" w:sz="0" w:space="0" w:color="auto"/>
        <w:left w:val="none" w:sz="0" w:space="0" w:color="auto"/>
        <w:bottom w:val="none" w:sz="0" w:space="0" w:color="auto"/>
        <w:right w:val="none" w:sz="0" w:space="0" w:color="auto"/>
      </w:divBdr>
    </w:div>
    <w:div w:id="154150915">
      <w:bodyDiv w:val="1"/>
      <w:marLeft w:val="0"/>
      <w:marRight w:val="0"/>
      <w:marTop w:val="0"/>
      <w:marBottom w:val="0"/>
      <w:divBdr>
        <w:top w:val="none" w:sz="0" w:space="0" w:color="auto"/>
        <w:left w:val="none" w:sz="0" w:space="0" w:color="auto"/>
        <w:bottom w:val="none" w:sz="0" w:space="0" w:color="auto"/>
        <w:right w:val="none" w:sz="0" w:space="0" w:color="auto"/>
      </w:divBdr>
    </w:div>
    <w:div w:id="246234930">
      <w:bodyDiv w:val="1"/>
      <w:marLeft w:val="0"/>
      <w:marRight w:val="0"/>
      <w:marTop w:val="0"/>
      <w:marBottom w:val="0"/>
      <w:divBdr>
        <w:top w:val="none" w:sz="0" w:space="0" w:color="auto"/>
        <w:left w:val="none" w:sz="0" w:space="0" w:color="auto"/>
        <w:bottom w:val="none" w:sz="0" w:space="0" w:color="auto"/>
        <w:right w:val="none" w:sz="0" w:space="0" w:color="auto"/>
      </w:divBdr>
    </w:div>
    <w:div w:id="282663286">
      <w:bodyDiv w:val="1"/>
      <w:marLeft w:val="0"/>
      <w:marRight w:val="0"/>
      <w:marTop w:val="0"/>
      <w:marBottom w:val="0"/>
      <w:divBdr>
        <w:top w:val="none" w:sz="0" w:space="0" w:color="auto"/>
        <w:left w:val="none" w:sz="0" w:space="0" w:color="auto"/>
        <w:bottom w:val="none" w:sz="0" w:space="0" w:color="auto"/>
        <w:right w:val="none" w:sz="0" w:space="0" w:color="auto"/>
      </w:divBdr>
    </w:div>
    <w:div w:id="311325734">
      <w:bodyDiv w:val="1"/>
      <w:marLeft w:val="0"/>
      <w:marRight w:val="0"/>
      <w:marTop w:val="0"/>
      <w:marBottom w:val="0"/>
      <w:divBdr>
        <w:top w:val="none" w:sz="0" w:space="0" w:color="auto"/>
        <w:left w:val="none" w:sz="0" w:space="0" w:color="auto"/>
        <w:bottom w:val="none" w:sz="0" w:space="0" w:color="auto"/>
        <w:right w:val="none" w:sz="0" w:space="0" w:color="auto"/>
      </w:divBdr>
    </w:div>
    <w:div w:id="668871958">
      <w:bodyDiv w:val="1"/>
      <w:marLeft w:val="0"/>
      <w:marRight w:val="0"/>
      <w:marTop w:val="0"/>
      <w:marBottom w:val="0"/>
      <w:divBdr>
        <w:top w:val="none" w:sz="0" w:space="0" w:color="auto"/>
        <w:left w:val="none" w:sz="0" w:space="0" w:color="auto"/>
        <w:bottom w:val="none" w:sz="0" w:space="0" w:color="auto"/>
        <w:right w:val="none" w:sz="0" w:space="0" w:color="auto"/>
      </w:divBdr>
    </w:div>
    <w:div w:id="674042152">
      <w:bodyDiv w:val="1"/>
      <w:marLeft w:val="0"/>
      <w:marRight w:val="0"/>
      <w:marTop w:val="0"/>
      <w:marBottom w:val="0"/>
      <w:divBdr>
        <w:top w:val="none" w:sz="0" w:space="0" w:color="auto"/>
        <w:left w:val="none" w:sz="0" w:space="0" w:color="auto"/>
        <w:bottom w:val="none" w:sz="0" w:space="0" w:color="auto"/>
        <w:right w:val="none" w:sz="0" w:space="0" w:color="auto"/>
      </w:divBdr>
    </w:div>
    <w:div w:id="733167615">
      <w:bodyDiv w:val="1"/>
      <w:marLeft w:val="0"/>
      <w:marRight w:val="0"/>
      <w:marTop w:val="0"/>
      <w:marBottom w:val="0"/>
      <w:divBdr>
        <w:top w:val="none" w:sz="0" w:space="0" w:color="auto"/>
        <w:left w:val="none" w:sz="0" w:space="0" w:color="auto"/>
        <w:bottom w:val="none" w:sz="0" w:space="0" w:color="auto"/>
        <w:right w:val="none" w:sz="0" w:space="0" w:color="auto"/>
      </w:divBdr>
    </w:div>
    <w:div w:id="800806659">
      <w:bodyDiv w:val="1"/>
      <w:marLeft w:val="0"/>
      <w:marRight w:val="0"/>
      <w:marTop w:val="0"/>
      <w:marBottom w:val="0"/>
      <w:divBdr>
        <w:top w:val="none" w:sz="0" w:space="0" w:color="auto"/>
        <w:left w:val="none" w:sz="0" w:space="0" w:color="auto"/>
        <w:bottom w:val="none" w:sz="0" w:space="0" w:color="auto"/>
        <w:right w:val="none" w:sz="0" w:space="0" w:color="auto"/>
      </w:divBdr>
    </w:div>
    <w:div w:id="868642067">
      <w:bodyDiv w:val="1"/>
      <w:marLeft w:val="0"/>
      <w:marRight w:val="0"/>
      <w:marTop w:val="0"/>
      <w:marBottom w:val="0"/>
      <w:divBdr>
        <w:top w:val="none" w:sz="0" w:space="0" w:color="auto"/>
        <w:left w:val="none" w:sz="0" w:space="0" w:color="auto"/>
        <w:bottom w:val="none" w:sz="0" w:space="0" w:color="auto"/>
        <w:right w:val="none" w:sz="0" w:space="0" w:color="auto"/>
      </w:divBdr>
    </w:div>
    <w:div w:id="892233996">
      <w:bodyDiv w:val="1"/>
      <w:marLeft w:val="0"/>
      <w:marRight w:val="0"/>
      <w:marTop w:val="0"/>
      <w:marBottom w:val="0"/>
      <w:divBdr>
        <w:top w:val="none" w:sz="0" w:space="0" w:color="auto"/>
        <w:left w:val="none" w:sz="0" w:space="0" w:color="auto"/>
        <w:bottom w:val="none" w:sz="0" w:space="0" w:color="auto"/>
        <w:right w:val="none" w:sz="0" w:space="0" w:color="auto"/>
      </w:divBdr>
    </w:div>
    <w:div w:id="1082071735">
      <w:bodyDiv w:val="1"/>
      <w:marLeft w:val="0"/>
      <w:marRight w:val="0"/>
      <w:marTop w:val="0"/>
      <w:marBottom w:val="0"/>
      <w:divBdr>
        <w:top w:val="none" w:sz="0" w:space="0" w:color="auto"/>
        <w:left w:val="none" w:sz="0" w:space="0" w:color="auto"/>
        <w:bottom w:val="none" w:sz="0" w:space="0" w:color="auto"/>
        <w:right w:val="none" w:sz="0" w:space="0" w:color="auto"/>
      </w:divBdr>
    </w:div>
    <w:div w:id="1179202509">
      <w:bodyDiv w:val="1"/>
      <w:marLeft w:val="0"/>
      <w:marRight w:val="0"/>
      <w:marTop w:val="0"/>
      <w:marBottom w:val="0"/>
      <w:divBdr>
        <w:top w:val="none" w:sz="0" w:space="0" w:color="auto"/>
        <w:left w:val="none" w:sz="0" w:space="0" w:color="auto"/>
        <w:bottom w:val="none" w:sz="0" w:space="0" w:color="auto"/>
        <w:right w:val="none" w:sz="0" w:space="0" w:color="auto"/>
      </w:divBdr>
    </w:div>
    <w:div w:id="1287543667">
      <w:bodyDiv w:val="1"/>
      <w:marLeft w:val="0"/>
      <w:marRight w:val="0"/>
      <w:marTop w:val="0"/>
      <w:marBottom w:val="0"/>
      <w:divBdr>
        <w:top w:val="none" w:sz="0" w:space="0" w:color="auto"/>
        <w:left w:val="none" w:sz="0" w:space="0" w:color="auto"/>
        <w:bottom w:val="none" w:sz="0" w:space="0" w:color="auto"/>
        <w:right w:val="none" w:sz="0" w:space="0" w:color="auto"/>
      </w:divBdr>
    </w:div>
    <w:div w:id="1290360827">
      <w:bodyDiv w:val="1"/>
      <w:marLeft w:val="0"/>
      <w:marRight w:val="0"/>
      <w:marTop w:val="0"/>
      <w:marBottom w:val="0"/>
      <w:divBdr>
        <w:top w:val="none" w:sz="0" w:space="0" w:color="auto"/>
        <w:left w:val="none" w:sz="0" w:space="0" w:color="auto"/>
        <w:bottom w:val="none" w:sz="0" w:space="0" w:color="auto"/>
        <w:right w:val="none" w:sz="0" w:space="0" w:color="auto"/>
      </w:divBdr>
    </w:div>
    <w:div w:id="1389381086">
      <w:bodyDiv w:val="1"/>
      <w:marLeft w:val="0"/>
      <w:marRight w:val="0"/>
      <w:marTop w:val="0"/>
      <w:marBottom w:val="0"/>
      <w:divBdr>
        <w:top w:val="none" w:sz="0" w:space="0" w:color="auto"/>
        <w:left w:val="none" w:sz="0" w:space="0" w:color="auto"/>
        <w:bottom w:val="none" w:sz="0" w:space="0" w:color="auto"/>
        <w:right w:val="none" w:sz="0" w:space="0" w:color="auto"/>
      </w:divBdr>
    </w:div>
    <w:div w:id="1431971639">
      <w:bodyDiv w:val="1"/>
      <w:marLeft w:val="0"/>
      <w:marRight w:val="0"/>
      <w:marTop w:val="0"/>
      <w:marBottom w:val="0"/>
      <w:divBdr>
        <w:top w:val="none" w:sz="0" w:space="0" w:color="auto"/>
        <w:left w:val="none" w:sz="0" w:space="0" w:color="auto"/>
        <w:bottom w:val="none" w:sz="0" w:space="0" w:color="auto"/>
        <w:right w:val="none" w:sz="0" w:space="0" w:color="auto"/>
      </w:divBdr>
    </w:div>
    <w:div w:id="1684162713">
      <w:bodyDiv w:val="1"/>
      <w:marLeft w:val="0"/>
      <w:marRight w:val="0"/>
      <w:marTop w:val="0"/>
      <w:marBottom w:val="0"/>
      <w:divBdr>
        <w:top w:val="none" w:sz="0" w:space="0" w:color="auto"/>
        <w:left w:val="none" w:sz="0" w:space="0" w:color="auto"/>
        <w:bottom w:val="none" w:sz="0" w:space="0" w:color="auto"/>
        <w:right w:val="none" w:sz="0" w:space="0" w:color="auto"/>
      </w:divBdr>
    </w:div>
    <w:div w:id="1984384425">
      <w:bodyDiv w:val="1"/>
      <w:marLeft w:val="0"/>
      <w:marRight w:val="0"/>
      <w:marTop w:val="0"/>
      <w:marBottom w:val="0"/>
      <w:divBdr>
        <w:top w:val="none" w:sz="0" w:space="0" w:color="auto"/>
        <w:left w:val="none" w:sz="0" w:space="0" w:color="auto"/>
        <w:bottom w:val="none" w:sz="0" w:space="0" w:color="auto"/>
        <w:right w:val="none" w:sz="0" w:space="0" w:color="auto"/>
      </w:divBdr>
      <w:divsChild>
        <w:div w:id="1401319931">
          <w:marLeft w:val="450"/>
          <w:marRight w:val="450"/>
          <w:marTop w:val="450"/>
          <w:marBottom w:val="450"/>
          <w:divBdr>
            <w:top w:val="none" w:sz="0" w:space="0" w:color="auto"/>
            <w:left w:val="none" w:sz="0" w:space="0" w:color="auto"/>
            <w:bottom w:val="none" w:sz="0" w:space="0" w:color="auto"/>
            <w:right w:val="none" w:sz="0" w:space="0" w:color="auto"/>
          </w:divBdr>
          <w:divsChild>
            <w:div w:id="231545993">
              <w:marLeft w:val="0"/>
              <w:marRight w:val="0"/>
              <w:marTop w:val="0"/>
              <w:marBottom w:val="0"/>
              <w:divBdr>
                <w:top w:val="none" w:sz="0" w:space="0" w:color="auto"/>
                <w:left w:val="none" w:sz="0" w:space="0" w:color="auto"/>
                <w:bottom w:val="none" w:sz="0" w:space="0" w:color="auto"/>
                <w:right w:val="none" w:sz="0" w:space="0" w:color="auto"/>
              </w:divBdr>
            </w:div>
            <w:div w:id="1086457371">
              <w:marLeft w:val="0"/>
              <w:marRight w:val="0"/>
              <w:marTop w:val="0"/>
              <w:marBottom w:val="0"/>
              <w:divBdr>
                <w:top w:val="none" w:sz="0" w:space="0" w:color="auto"/>
                <w:left w:val="none" w:sz="0" w:space="0" w:color="auto"/>
                <w:bottom w:val="none" w:sz="0" w:space="0" w:color="auto"/>
                <w:right w:val="none" w:sz="0" w:space="0" w:color="auto"/>
              </w:divBdr>
            </w:div>
          </w:divsChild>
        </w:div>
        <w:div w:id="78872431">
          <w:marLeft w:val="450"/>
          <w:marRight w:val="450"/>
          <w:marTop w:val="0"/>
          <w:marBottom w:val="450"/>
          <w:divBdr>
            <w:top w:val="none" w:sz="0" w:space="0" w:color="auto"/>
            <w:left w:val="none" w:sz="0" w:space="0" w:color="auto"/>
            <w:bottom w:val="none" w:sz="0" w:space="0" w:color="auto"/>
            <w:right w:val="none" w:sz="0" w:space="0" w:color="auto"/>
          </w:divBdr>
          <w:divsChild>
            <w:div w:id="1198354136">
              <w:marLeft w:val="0"/>
              <w:marRight w:val="0"/>
              <w:marTop w:val="600"/>
              <w:marBottom w:val="150"/>
              <w:divBdr>
                <w:top w:val="none" w:sz="0" w:space="0" w:color="auto"/>
                <w:left w:val="none" w:sz="0" w:space="0" w:color="auto"/>
                <w:bottom w:val="none" w:sz="0" w:space="0" w:color="auto"/>
                <w:right w:val="none" w:sz="0" w:space="0" w:color="auto"/>
              </w:divBdr>
              <w:divsChild>
                <w:div w:id="1356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bregon@icrc.org" TargetMode="External"/><Relationship Id="rId18" Type="http://schemas.openxmlformats.org/officeDocument/2006/relationships/hyperlink" Target="https://www.icrc.org/en/document/chairs-summary-report-state-expert-meeting-ihl-protecting-natural-environment-arme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limate-charter.org/fr/orientations/" TargetMode="External"/><Relationship Id="rId2" Type="http://schemas.openxmlformats.org/officeDocument/2006/relationships/customXml" Target="../customXml/item2.xml"/><Relationship Id="rId16" Type="http://schemas.openxmlformats.org/officeDocument/2006/relationships/hyperlink" Target="https://digitallibrary.un.org/record/3998322?v=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hop.icrc.org/guidelines-on-the-protection-of-the-natural-environment-in-armed-conflict-pdf-fr.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murphy@icrc.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E67AA88A9EFA994F96A8593D2BC0DA1C" ma:contentTypeVersion="39" ma:contentTypeDescription="Upload Form" ma:contentTypeScope="" ma:versionID="f3e514b73ea5d95370e6996c29cafa42">
  <xsd:schema xmlns:xsd="http://www.w3.org/2001/XMLSchema" xmlns:xs="http://www.w3.org/2001/XMLSchema" xmlns:p="http://schemas.microsoft.com/office/2006/metadata/properties" xmlns:ns1="http://schemas.microsoft.com/sharepoint/v3" xmlns:ns2="c40b0493-c1b9-4c2c-bbab-062dda7910f3" xmlns:ns3="a8a2af44-4b8d-404b-a8bd-4186350a523c" targetNamespace="http://schemas.microsoft.com/office/2006/metadata/properties" ma:root="true" ma:fieldsID="c0d8f22f8083f94e5b53bf275c1cfcef" ns1:_="" ns2:_="" ns3:_="">
    <xsd:import namespace="http://schemas.microsoft.com/sharepoint/v3"/>
    <xsd:import namespace="c40b0493-c1b9-4c2c-bbab-062dda7910f3"/>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e529b524e52949d1b285bf092306d5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40b0493-c1b9-4c2c-bbab-062dda7910f3"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2;#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5;#Law|ebb78456-2cef-4fee-ad6e-a02d8cf12b83"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e529b524e52949d1b285bf092306d542" ma:index="36" nillable="true" ma:taxonomy="true" ma:internalName="e529b524e52949d1b285bf092306d542" ma:taxonomyFieldName="ICRCIMP_KeyIssue" ma:displayName="Key Issue" ma:fieldId="{e529b524-e529-49d1-b285-bf092306d54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default="[today]"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3f9006d9-5173-442d-8652-6b1b42c690e3}" ma:internalName="TaxCatchAll" ma:showField="CatchAllData"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f9006d9-5173-442d-8652-6b1b42c690e3}" ma:internalName="TaxCatchAllLabel" ma:readOnly="true" ma:showField="CatchAllDataLabel"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RCIMP_BusinessFunction_H xmlns="c40b0493-c1b9-4c2c-bbab-062dda7910f3">
      <Terms xmlns="http://schemas.microsoft.com/office/infopath/2007/PartnerControls">
        <TermInfo xmlns="http://schemas.microsoft.com/office/infopath/2007/PartnerControls">
          <TermName xmlns="http://schemas.microsoft.com/office/infopath/2007/PartnerControls">Law</TermName>
          <TermId xmlns="http://schemas.microsoft.com/office/infopath/2007/PartnerControls">ebb78456-2cef-4fee-ad6e-a02d8cf12b83</TermId>
        </TermInfo>
      </Terms>
    </ICRCIMP_BusinessFunction_H>
    <Period_x0020_start xmlns="a8a2af44-4b8d-404b-a8bd-4186350a523c">2024-04-22T22:00:00+00:00</Period_x0020_start>
    <TaxCatchAll xmlns="a8a2af44-4b8d-404b-a8bd-4186350a523c">
      <Value>5</Value>
      <Value>2</Value>
      <Value>1</Value>
    </TaxCatchAll>
    <e529b524e52949d1b285bf092306d542 xmlns="c40b0493-c1b9-4c2c-bbab-062dda7910f3">
      <Terms xmlns="http://schemas.microsoft.com/office/infopath/2007/PartnerControls"/>
    </e529b524e52949d1b285bf092306d542>
    <ICRCIMP_RMIdentifier xmlns="c40b0493-c1b9-4c2c-bbab-062dda7910f3" xsi:nil="true"/>
    <ICRCIMP_Keyword_H xmlns="c40b0493-c1b9-4c2c-bbab-062dda7910f3">
      <Terms xmlns="http://schemas.microsoft.com/office/infopath/2007/PartnerControls"/>
    </ICRCIMP_Keyword_H>
    <IsIntranet xmlns="a8a2af44-4b8d-404b-a8bd-4186350a523c">false</IsIntranet>
    <ICRCIMP_RMTransfer xmlns="c40b0493-c1b9-4c2c-bbab-062dda7910f3">
      <Url xsi:nil="true"/>
      <Description xsi:nil="true"/>
    </ICRCIMP_RMTransfer>
    <ICRCIMP_IsRecord xmlns="c40b0493-c1b9-4c2c-bbab-062dda7910f3">true</ICRCIMP_IsRecord>
    <RatingCount xmlns="http://schemas.microsoft.com/sharepoint/v3" xsi:nil="true"/>
    <ICRCIMP_IsFocus xmlns="c40b0493-c1b9-4c2c-bbab-062dda7910f3">false</ICRCIMP_IsFocus>
    <AverageRating xmlns="http://schemas.microsoft.com/sharepoint/v3" xsi:nil="true"/>
    <ICRCIMP_RMUnitInCharge_H xmlns="c40b0493-c1b9-4c2c-bbab-062dda7910f3">
      <Terms xmlns="http://schemas.microsoft.com/office/infopath/2007/PartnerControls"/>
    </ICRCIMP_RMUnitInCharge_H>
    <ICRCIMP_OrganizationalAccronym_H xmlns="c40b0493-c1b9-4c2c-bbab-062dda7910f3">
      <Terms xmlns="http://schemas.microsoft.com/office/infopath/2007/PartnerControls"/>
    </ICRCIMP_OrganizationalAccronym_H>
    <ICRCIMP_IHT_H xmlns="c40b0493-c1b9-4c2c-bbab-062dda7910f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Period_x0020_end xmlns="a8a2af44-4b8d-404b-a8bd-4186350a523c" xsi:nil="true"/>
    <ICRCIMP_Country_H xmlns="c40b0493-c1b9-4c2c-bbab-062dda7910f3">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ICRCIMP_DocumentType_H xmlns="c40b0493-c1b9-4c2c-bbab-062dda7910f3">
      <Terms xmlns="http://schemas.microsoft.com/office/infopath/2007/PartnerControls"/>
    </ICRCIMP_DocumentType_H>
    <_dlc_DocId xmlns="a8a2af44-4b8d-404b-a8bd-4186350a523c">TSJUR-16-21389</_dlc_DocId>
    <_dlc_DocIdUrl xmlns="a8a2af44-4b8d-404b-a8bd-4186350a523c">
      <Url>https://collab.ext.icrc.org/sites/TS_JUR/_layouts/15/DocIdRedir.aspx?ID=TSJUR-16-21389</Url>
      <Description>TSJUR-16-21389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Props1.xml><?xml version="1.0" encoding="utf-8"?>
<ds:datastoreItem xmlns:ds="http://schemas.openxmlformats.org/officeDocument/2006/customXml" ds:itemID="{DC3F15B7-2982-4F41-9E44-37BF9C2F19BB}">
  <ds:schemaRefs>
    <ds:schemaRef ds:uri="http://schemas.openxmlformats.org/officeDocument/2006/bibliography"/>
  </ds:schemaRefs>
</ds:datastoreItem>
</file>

<file path=customXml/itemProps2.xml><?xml version="1.0" encoding="utf-8"?>
<ds:datastoreItem xmlns:ds="http://schemas.openxmlformats.org/officeDocument/2006/customXml" ds:itemID="{946E60B4-F24B-48CA-863E-1FA11E0A4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b0493-c1b9-4c2c-bbab-062dda7910f3"/>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F3FD7-82D4-4E6B-8B2F-709820DDDBAE}">
  <ds:schemaRefs>
    <ds:schemaRef ds:uri="http://schemas.microsoft.com/office/2006/metadata/properties"/>
    <ds:schemaRef ds:uri="http://schemas.microsoft.com/office/infopath/2007/PartnerControls"/>
    <ds:schemaRef ds:uri="c40b0493-c1b9-4c2c-bbab-062dda7910f3"/>
    <ds:schemaRef ds:uri="a8a2af44-4b8d-404b-a8bd-4186350a523c"/>
    <ds:schemaRef ds:uri="http://schemas.microsoft.com/sharepoint/v3"/>
  </ds:schemaRefs>
</ds:datastoreItem>
</file>

<file path=customXml/itemProps4.xml><?xml version="1.0" encoding="utf-8"?>
<ds:datastoreItem xmlns:ds="http://schemas.openxmlformats.org/officeDocument/2006/customXml" ds:itemID="{BD57E556-900E-48FE-8A5A-0E0DFE7E5615}">
  <ds:schemaRefs>
    <ds:schemaRef ds:uri="http://schemas.microsoft.com/sharepoint/v3/contenttype/forms"/>
  </ds:schemaRefs>
</ds:datastoreItem>
</file>

<file path=customXml/itemProps5.xml><?xml version="1.0" encoding="utf-8"?>
<ds:datastoreItem xmlns:ds="http://schemas.openxmlformats.org/officeDocument/2006/customXml" ds:itemID="{B7747F40-C819-4CD8-81F2-24B6E1B6C575}">
  <ds:schemaRefs>
    <ds:schemaRef ds:uri="http://schemas.microsoft.com/sharepoint/events"/>
  </ds:schemaRefs>
</ds:datastoreItem>
</file>

<file path=customXml/itemProps6.xml><?xml version="1.0" encoding="utf-8"?>
<ds:datastoreItem xmlns:ds="http://schemas.openxmlformats.org/officeDocument/2006/customXml" ds:itemID="{76B973AF-1DBE-47AD-AB24-1F631F3F03A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2764</Words>
  <Characters>15207</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Model Pledge on the Protection of the Natural Environment in Armed Conflict for 34th IC</vt:lpstr>
      <vt:lpstr>Draft Model Pledge on the Protection of the Natural Environment in Armed Conflict for 34th IC</vt:lpstr>
    </vt:vector>
  </TitlesOfParts>
  <Company>ICRC</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Model Pledge on the Protection of the Natural Environment in Armed Conflict for 34th IC</dc:title>
  <dc:subject/>
  <dc:creator>HOBR</dc:creator>
  <cp:keywords/>
  <dc:description/>
  <cp:lastModifiedBy>Alexandre Edo</cp:lastModifiedBy>
  <cp:revision>4</cp:revision>
  <cp:lastPrinted>2024-07-05T13:11:00Z</cp:lastPrinted>
  <dcterms:created xsi:type="dcterms:W3CDTF">2024-07-16T07:48:00Z</dcterms:created>
  <dcterms:modified xsi:type="dcterms:W3CDTF">2024-07-18T15:53:00Z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0x010100F306B2604BE44180B8B82333BE64DF4E005A5CBB6C53404A16AAEA5338BA52399900E67AA88A9EFA994F96A8593D2BC0DA1C</vt:lpwstr>
  </property>
  <property fmtid="{D5CDD505-2E9C-101B-9397-08002B2CF9AE}" pid="3" name="ICRCIMP_RMUnitInCharge">
    <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Site_H">
    <vt:lpwstr/>
  </property>
  <property fmtid="{D5CDD505-2E9C-101B-9397-08002B2CF9AE}" pid="7" name="ICRCIMP_Country">
    <vt:lpwstr>1;#No Country|1f55df4f-c103-4303-b974-426a8e7d1d06</vt:lpwstr>
  </property>
  <property fmtid="{D5CDD505-2E9C-101B-9397-08002B2CF9AE}" pid="8" name="ICRCIMP_Topic_H">
    <vt:lpwstr/>
  </property>
  <property fmtid="{D5CDD505-2E9C-101B-9397-08002B2CF9AE}" pid="9" name="ICRCIMP_OrganizationalAccronym">
    <vt:lpwstr/>
  </property>
  <property fmtid="{D5CDD505-2E9C-101B-9397-08002B2CF9AE}" pid="10" name="ICRCIMP_Site">
    <vt:lpwstr/>
  </property>
  <property fmtid="{D5CDD505-2E9C-101B-9397-08002B2CF9AE}" pid="11" name="ICRCIMP_DocumentType">
    <vt:lpwstr/>
  </property>
  <property fmtid="{D5CDD505-2E9C-101B-9397-08002B2CF9AE}" pid="12" name="Key Issue">
    <vt:lpwstr/>
  </property>
  <property fmtid="{D5CDD505-2E9C-101B-9397-08002B2CF9AE}" pid="13" name="ICRCIMP_OrganizationalUnit_H">
    <vt:lpwstr/>
  </property>
  <property fmtid="{D5CDD505-2E9C-101B-9397-08002B2CF9AE}" pid="14" name="ICRCIMP_BusinessFunction">
    <vt:lpwstr>5;#Law|ebb78456-2cef-4fee-ad6e-a02d8cf12b83</vt:lpwstr>
  </property>
  <property fmtid="{D5CDD505-2E9C-101B-9397-08002B2CF9AE}" pid="15" name="ICRCIMP_Keyword">
    <vt:lpwstr/>
  </property>
  <property fmtid="{D5CDD505-2E9C-101B-9397-08002B2CF9AE}" pid="16" name="ICRCIMP_KeyIssue">
    <vt:lpwstr/>
  </property>
  <property fmtid="{D5CDD505-2E9C-101B-9397-08002B2CF9AE}" pid="17" name="ICRCIMP_IHT">
    <vt:lpwstr>2;#Internal|23eb6094-56fc-4ad4-8ae2-cf1575a694f0</vt:lpwstr>
  </property>
  <property fmtid="{D5CDD505-2E9C-101B-9397-08002B2CF9AE}" pid="18" name="_dlc_DocIdItemGuid">
    <vt:lpwstr>464bc26a-79f4-4de5-b55d-c77bb4eaab25</vt:lpwstr>
  </property>
</Properties>
</file>