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8B4CC" w14:textId="77777777" w:rsidR="00CF752C" w:rsidRPr="006F5083" w:rsidRDefault="00CF752C">
      <w:pPr>
        <w:rPr>
          <w:b/>
          <w:bCs/>
          <w:lang w:val="fr-CH"/>
        </w:rPr>
      </w:pPr>
    </w:p>
    <w:p w14:paraId="317C97FA" w14:textId="585C6223" w:rsidR="00CF752C" w:rsidRDefault="00547F54" w:rsidP="00DA3153">
      <w:pPr>
        <w:pStyle w:val="DefaultText"/>
        <w:pBdr>
          <w:top w:val="single" w:sz="6" w:space="7" w:color="auto"/>
          <w:left w:val="single" w:sz="6" w:space="7" w:color="auto"/>
          <w:bottom w:val="single" w:sz="4" w:space="11" w:color="auto"/>
          <w:right w:val="single" w:sz="6" w:space="7" w:color="auto"/>
        </w:pBdr>
        <w:tabs>
          <w:tab w:val="left" w:pos="2100"/>
          <w:tab w:val="center" w:pos="4536"/>
        </w:tabs>
        <w:spacing w:after="240"/>
        <w:jc w:val="center"/>
        <w:rPr>
          <w:rFonts w:ascii="Arial" w:hAnsi="Arial" w:cs="Arial"/>
          <w:b/>
          <w:sz w:val="22"/>
          <w:szCs w:val="22"/>
          <w:lang w:val="fr-CH"/>
        </w:rPr>
      </w:pPr>
      <w:r w:rsidRPr="006F5083">
        <w:rPr>
          <w:rFonts w:ascii="Arial" w:hAnsi="Arial" w:cs="Arial"/>
          <w:b/>
          <w:sz w:val="22"/>
          <w:szCs w:val="22"/>
          <w:lang w:val="fr-CH"/>
        </w:rPr>
        <w:t>Modèle d’engagement</w:t>
      </w:r>
    </w:p>
    <w:p w14:paraId="5CC84B78" w14:textId="77777777" w:rsidR="00DA3153" w:rsidRDefault="00DA3153" w:rsidP="00DA3153">
      <w:pPr>
        <w:pStyle w:val="DefaultText"/>
        <w:pBdr>
          <w:top w:val="single" w:sz="6" w:space="7" w:color="auto"/>
          <w:left w:val="single" w:sz="6" w:space="7" w:color="auto"/>
          <w:bottom w:val="single" w:sz="4" w:space="11" w:color="auto"/>
          <w:right w:val="single" w:sz="6" w:space="7" w:color="auto"/>
        </w:pBdr>
        <w:tabs>
          <w:tab w:val="left" w:pos="2100"/>
          <w:tab w:val="center" w:pos="4536"/>
        </w:tabs>
        <w:spacing w:after="240"/>
        <w:jc w:val="center"/>
        <w:rPr>
          <w:rFonts w:ascii="Arial" w:hAnsi="Arial" w:cs="Arial"/>
          <w:b/>
          <w:sz w:val="22"/>
          <w:szCs w:val="22"/>
          <w:lang w:val="fr-CH"/>
        </w:rPr>
      </w:pPr>
      <w:r w:rsidRPr="00DA3153">
        <w:rPr>
          <w:rFonts w:ascii="Arial" w:hAnsi="Arial" w:cs="Arial"/>
          <w:b/>
          <w:sz w:val="22"/>
          <w:szCs w:val="22"/>
          <w:lang w:val="fr-CH"/>
        </w:rPr>
        <w:t>Le droit international humanitaire et les personnes handicapées</w:t>
      </w:r>
    </w:p>
    <w:p w14:paraId="786FF234" w14:textId="77777777" w:rsidR="00DA3153" w:rsidRPr="00DA3153" w:rsidRDefault="00DA3153" w:rsidP="00DA3153">
      <w:pPr>
        <w:pStyle w:val="DefaultText"/>
        <w:pBdr>
          <w:top w:val="single" w:sz="6" w:space="7" w:color="auto"/>
          <w:left w:val="single" w:sz="6" w:space="7" w:color="auto"/>
          <w:bottom w:val="single" w:sz="4" w:space="11" w:color="auto"/>
          <w:right w:val="single" w:sz="6" w:space="7" w:color="auto"/>
        </w:pBdr>
        <w:tabs>
          <w:tab w:val="left" w:pos="2100"/>
          <w:tab w:val="center" w:pos="4536"/>
        </w:tabs>
        <w:spacing w:after="240"/>
        <w:jc w:val="center"/>
        <w:rPr>
          <w:rFonts w:ascii="Arial" w:hAnsi="Arial" w:cs="Arial"/>
          <w:bCs/>
          <w:sz w:val="20"/>
          <w:lang w:val="fr-CH"/>
        </w:rPr>
      </w:pPr>
      <w:r w:rsidRPr="00DA3153">
        <w:rPr>
          <w:rFonts w:ascii="Arial" w:hAnsi="Arial" w:cs="Arial"/>
          <w:bCs/>
          <w:sz w:val="20"/>
          <w:lang w:val="fr-CH"/>
        </w:rPr>
        <w:t>Interpréter et appliquer le droit international humanitaire en tenant compte des risques et des obstacles spécifiques auxquels sont confrontées les personnes handicapées</w:t>
      </w:r>
    </w:p>
    <w:p w14:paraId="74305457" w14:textId="77777777" w:rsidR="00CF752C" w:rsidRPr="00BC16D5" w:rsidRDefault="00CF752C">
      <w:pPr>
        <w:rPr>
          <w:b/>
          <w:bCs/>
          <w:lang w:val="fr-FR"/>
        </w:rPr>
      </w:pPr>
    </w:p>
    <w:p w14:paraId="7D20942C" w14:textId="7F0AFEE3" w:rsidR="00CF752C" w:rsidRPr="00DA3153" w:rsidRDefault="00470529">
      <w:pPr>
        <w:rPr>
          <w:lang w:val="fr-CH"/>
        </w:rPr>
      </w:pPr>
      <w:r w:rsidRPr="00DA3153">
        <w:rPr>
          <w:b/>
          <w:bCs/>
          <w:lang w:val="fr-CH"/>
        </w:rPr>
        <w:t>Soumis</w:t>
      </w:r>
      <w:r w:rsidR="00133E66" w:rsidRPr="00DA3153">
        <w:rPr>
          <w:b/>
          <w:bCs/>
          <w:lang w:val="fr-CH"/>
        </w:rPr>
        <w:t xml:space="preserve"> par</w:t>
      </w:r>
      <w:r w:rsidR="00547F54" w:rsidRPr="00DA3153">
        <w:rPr>
          <w:b/>
          <w:bCs/>
          <w:lang w:val="fr-CH"/>
        </w:rPr>
        <w:t> </w:t>
      </w:r>
      <w:r w:rsidR="00547F54" w:rsidRPr="00DA3153">
        <w:rPr>
          <w:lang w:val="fr-CH"/>
        </w:rPr>
        <w:t>:</w:t>
      </w:r>
      <w:r w:rsidR="00133E66" w:rsidRPr="00DA3153">
        <w:rPr>
          <w:lang w:val="fr-CH"/>
        </w:rPr>
        <w:t xml:space="preserve"> le</w:t>
      </w:r>
      <w:r w:rsidR="00547F54" w:rsidRPr="00DA3153">
        <w:rPr>
          <w:lang w:val="fr-CH"/>
        </w:rPr>
        <w:t xml:space="preserve"> Comité international de la Croix-Rouge (CICR)</w:t>
      </w:r>
    </w:p>
    <w:p w14:paraId="65E164E0" w14:textId="5A94F035" w:rsidR="00CF752C" w:rsidRPr="00DA3153" w:rsidRDefault="00000000">
      <w:pPr>
        <w:rPr>
          <w:lang w:val="fr-CH"/>
        </w:rPr>
      </w:pPr>
      <w:r w:rsidRPr="00DA3153">
        <w:rPr>
          <w:b/>
          <w:bCs/>
          <w:lang w:val="fr-CH"/>
        </w:rPr>
        <w:t>Contact</w:t>
      </w:r>
      <w:r w:rsidR="00547F54" w:rsidRPr="00DA3153">
        <w:rPr>
          <w:b/>
          <w:bCs/>
          <w:lang w:val="fr-CH"/>
        </w:rPr>
        <w:t> </w:t>
      </w:r>
      <w:r w:rsidRPr="00DA3153">
        <w:rPr>
          <w:b/>
          <w:bCs/>
          <w:lang w:val="fr-CH"/>
        </w:rPr>
        <w:t>:</w:t>
      </w:r>
      <w:r w:rsidRPr="00DA3153">
        <w:rPr>
          <w:lang w:val="fr-CH"/>
        </w:rPr>
        <w:t xml:space="preserve"> </w:t>
      </w:r>
      <w:r w:rsidR="000E6AAE" w:rsidRPr="00DA3153">
        <w:rPr>
          <w:lang w:val="fr-CH"/>
        </w:rPr>
        <w:t xml:space="preserve">Alexander </w:t>
      </w:r>
      <w:proofErr w:type="spellStart"/>
      <w:r w:rsidR="000E6AAE" w:rsidRPr="00DA3153">
        <w:rPr>
          <w:lang w:val="fr-CH"/>
        </w:rPr>
        <w:t>Breitegger</w:t>
      </w:r>
      <w:proofErr w:type="spellEnd"/>
    </w:p>
    <w:p w14:paraId="12E7E02F" w14:textId="25206C25" w:rsidR="00CF752C" w:rsidRPr="00DA3153" w:rsidRDefault="00547F54">
      <w:pPr>
        <w:rPr>
          <w:lang w:val="fr-CH"/>
        </w:rPr>
      </w:pPr>
      <w:r w:rsidRPr="00DA3153">
        <w:rPr>
          <w:b/>
          <w:bCs/>
          <w:lang w:val="fr-CH"/>
        </w:rPr>
        <w:t xml:space="preserve">Adresse électronique : </w:t>
      </w:r>
      <w:hyperlink r:id="rId13" w:history="1">
        <w:r w:rsidR="000E6AAE" w:rsidRPr="00DA3153">
          <w:rPr>
            <w:lang w:val="fr-CH"/>
          </w:rPr>
          <w:t>abreitegger@icrc.org</w:t>
        </w:r>
      </w:hyperlink>
    </w:p>
    <w:p w14:paraId="649039BF" w14:textId="77777777" w:rsidR="00CF752C" w:rsidRPr="00DA3153" w:rsidRDefault="00CF752C">
      <w:pPr>
        <w:rPr>
          <w:lang w:val="fr-CH"/>
        </w:rPr>
      </w:pPr>
    </w:p>
    <w:p w14:paraId="654CD2A0" w14:textId="250D7DEC" w:rsidR="007E4B96" w:rsidRPr="006F5083" w:rsidRDefault="00547F54">
      <w:pPr>
        <w:jc w:val="both"/>
        <w:rPr>
          <w:i/>
          <w:iCs/>
          <w:color w:val="4472C4" w:themeColor="accent1"/>
          <w:lang w:val="fr-CH"/>
        </w:rPr>
      </w:pPr>
      <w:r w:rsidRPr="00DA3153">
        <w:rPr>
          <w:i/>
          <w:iCs/>
          <w:color w:val="4472C4" w:themeColor="accent1"/>
          <w:lang w:val="fr-CH"/>
        </w:rPr>
        <w:t xml:space="preserve">Remarque : </w:t>
      </w:r>
      <w:bookmarkStart w:id="0" w:name="_Hlk165889021"/>
      <w:r w:rsidR="008D129B" w:rsidRPr="00DA3153">
        <w:rPr>
          <w:i/>
          <w:iCs/>
          <w:color w:val="4472C4" w:themeColor="accent1"/>
          <w:lang w:val="fr-CH"/>
        </w:rPr>
        <w:t>l</w:t>
      </w:r>
      <w:r w:rsidR="007E4B96" w:rsidRPr="00DA3153">
        <w:rPr>
          <w:i/>
          <w:iCs/>
          <w:color w:val="4472C4" w:themeColor="accent1"/>
          <w:lang w:val="fr-CH"/>
        </w:rPr>
        <w:t xml:space="preserve">e </w:t>
      </w:r>
      <w:r w:rsidR="00840512" w:rsidRPr="00DA3153">
        <w:rPr>
          <w:i/>
          <w:iCs/>
          <w:color w:val="4472C4" w:themeColor="accent1"/>
          <w:lang w:val="fr-CH"/>
        </w:rPr>
        <w:t>présent</w:t>
      </w:r>
      <w:r w:rsidR="007E4B96" w:rsidRPr="00DA3153">
        <w:rPr>
          <w:i/>
          <w:iCs/>
          <w:color w:val="4472C4" w:themeColor="accent1"/>
          <w:lang w:val="fr-CH"/>
        </w:rPr>
        <w:t xml:space="preserve"> modèle d’engagement </w:t>
      </w:r>
      <w:r w:rsidR="00C3504A" w:rsidRPr="00DA3153">
        <w:rPr>
          <w:i/>
          <w:iCs/>
          <w:color w:val="4472C4" w:themeColor="accent1"/>
          <w:lang w:val="fr-CH"/>
        </w:rPr>
        <w:t xml:space="preserve">contient </w:t>
      </w:r>
      <w:r w:rsidR="00AC07B5" w:rsidRPr="00DA3153">
        <w:rPr>
          <w:i/>
          <w:iCs/>
          <w:color w:val="4472C4" w:themeColor="accent1"/>
          <w:lang w:val="fr-CH"/>
        </w:rPr>
        <w:t xml:space="preserve">un </w:t>
      </w:r>
      <w:r w:rsidR="00C3504A" w:rsidRPr="00DA3153">
        <w:rPr>
          <w:i/>
          <w:iCs/>
          <w:color w:val="4472C4" w:themeColor="accent1"/>
          <w:lang w:val="fr-CH"/>
        </w:rPr>
        <w:t xml:space="preserve">ensemble </w:t>
      </w:r>
      <w:r w:rsidR="00AC07B5" w:rsidRPr="00DA3153">
        <w:rPr>
          <w:i/>
          <w:iCs/>
          <w:color w:val="4472C4" w:themeColor="accent1"/>
          <w:lang w:val="fr-CH"/>
        </w:rPr>
        <w:t xml:space="preserve">de </w:t>
      </w:r>
      <w:r w:rsidR="000D4B4A" w:rsidRPr="00DA3153">
        <w:rPr>
          <w:i/>
          <w:iCs/>
          <w:color w:val="4472C4" w:themeColor="accent1"/>
          <w:lang w:val="fr-CH"/>
        </w:rPr>
        <w:t>mesures</w:t>
      </w:r>
      <w:r w:rsidR="007E4B96" w:rsidRPr="00DA3153">
        <w:rPr>
          <w:i/>
          <w:iCs/>
          <w:color w:val="4472C4" w:themeColor="accent1"/>
          <w:lang w:val="fr-CH"/>
        </w:rPr>
        <w:t xml:space="preserve"> possibles </w:t>
      </w:r>
      <w:r w:rsidR="00AC07B5" w:rsidRPr="00DA3153">
        <w:rPr>
          <w:i/>
          <w:iCs/>
          <w:color w:val="4472C4" w:themeColor="accent1"/>
          <w:lang w:val="fr-CH"/>
        </w:rPr>
        <w:t xml:space="preserve">dans lequel </w:t>
      </w:r>
      <w:r w:rsidR="007E4B96" w:rsidRPr="00DA3153">
        <w:rPr>
          <w:i/>
          <w:iCs/>
          <w:color w:val="4472C4" w:themeColor="accent1"/>
          <w:lang w:val="fr-CH"/>
        </w:rPr>
        <w:t>les États, les Sociétés nationales</w:t>
      </w:r>
      <w:r w:rsidR="008D129B" w:rsidRPr="00DA3153">
        <w:rPr>
          <w:i/>
          <w:iCs/>
          <w:color w:val="4472C4" w:themeColor="accent1"/>
          <w:lang w:val="fr-CH"/>
        </w:rPr>
        <w:t xml:space="preserve"> de la Croix-Rouge et du Croissant-Rouge (Sociétés nationales)</w:t>
      </w:r>
      <w:r w:rsidR="007E4B96" w:rsidRPr="00DA3153">
        <w:rPr>
          <w:i/>
          <w:iCs/>
          <w:color w:val="4472C4" w:themeColor="accent1"/>
          <w:lang w:val="fr-CH"/>
        </w:rPr>
        <w:t xml:space="preserve"> et les observateurs peuvent </w:t>
      </w:r>
      <w:r w:rsidR="00AC07B5" w:rsidRPr="00DA3153">
        <w:rPr>
          <w:i/>
          <w:iCs/>
          <w:color w:val="4472C4" w:themeColor="accent1"/>
          <w:lang w:val="fr-CH"/>
        </w:rPr>
        <w:t>puiser pour formuler</w:t>
      </w:r>
      <w:r w:rsidR="00840512" w:rsidRPr="00DA3153">
        <w:rPr>
          <w:i/>
          <w:iCs/>
          <w:color w:val="4472C4" w:themeColor="accent1"/>
          <w:lang w:val="fr-CH"/>
        </w:rPr>
        <w:t xml:space="preserve"> leurs engagements prioritaires. Les exemples </w:t>
      </w:r>
      <w:r w:rsidR="0038134F" w:rsidRPr="00DA3153">
        <w:rPr>
          <w:i/>
          <w:iCs/>
          <w:color w:val="4472C4" w:themeColor="accent1"/>
          <w:lang w:val="fr-CH"/>
        </w:rPr>
        <w:t xml:space="preserve">ci-après </w:t>
      </w:r>
      <w:r w:rsidR="00840512" w:rsidRPr="00DA3153">
        <w:rPr>
          <w:i/>
          <w:iCs/>
          <w:color w:val="4472C4" w:themeColor="accent1"/>
          <w:lang w:val="fr-CH"/>
        </w:rPr>
        <w:t xml:space="preserve">n’ont pas vocation à être adoptés dans leur </w:t>
      </w:r>
      <w:r w:rsidR="005866C1" w:rsidRPr="00DA3153">
        <w:rPr>
          <w:i/>
          <w:iCs/>
          <w:color w:val="4472C4" w:themeColor="accent1"/>
          <w:lang w:val="fr-CH"/>
        </w:rPr>
        <w:t>totalité</w:t>
      </w:r>
      <w:r w:rsidR="00840512" w:rsidRPr="00DA3153">
        <w:rPr>
          <w:i/>
          <w:iCs/>
          <w:color w:val="4472C4" w:themeColor="accent1"/>
          <w:lang w:val="fr-CH"/>
        </w:rPr>
        <w:t xml:space="preserve">. </w:t>
      </w:r>
      <w:r w:rsidR="0038134F" w:rsidRPr="00DA3153">
        <w:rPr>
          <w:i/>
          <w:iCs/>
          <w:color w:val="4472C4" w:themeColor="accent1"/>
          <w:lang w:val="fr-CH"/>
        </w:rPr>
        <w:t xml:space="preserve">Les mesures proposées pourront être classées par ordre de priorité et adaptées </w:t>
      </w:r>
      <w:r w:rsidR="00AC07B5" w:rsidRPr="00DA3153">
        <w:rPr>
          <w:i/>
          <w:iCs/>
          <w:color w:val="4472C4" w:themeColor="accent1"/>
          <w:lang w:val="fr-CH"/>
        </w:rPr>
        <w:t>au</w:t>
      </w:r>
      <w:r w:rsidR="0038134F" w:rsidRPr="00DA3153">
        <w:rPr>
          <w:i/>
          <w:iCs/>
          <w:color w:val="4472C4" w:themeColor="accent1"/>
          <w:lang w:val="fr-CH"/>
        </w:rPr>
        <w:t xml:space="preserve"> contexte national.</w:t>
      </w:r>
      <w:r w:rsidR="0038134F" w:rsidRPr="006F5083">
        <w:rPr>
          <w:i/>
          <w:iCs/>
          <w:color w:val="4472C4" w:themeColor="accent1"/>
          <w:lang w:val="fr-CH"/>
        </w:rPr>
        <w:t xml:space="preserve"> </w:t>
      </w:r>
    </w:p>
    <w:bookmarkEnd w:id="0"/>
    <w:p w14:paraId="1B95C8E5" w14:textId="77777777" w:rsidR="00CF752C" w:rsidRDefault="00CF752C">
      <w:pPr>
        <w:rPr>
          <w:lang w:val="fr-CH"/>
        </w:rPr>
      </w:pPr>
    </w:p>
    <w:p w14:paraId="3FD407F9" w14:textId="58808951" w:rsidR="009E3613" w:rsidRPr="00FB7A59" w:rsidRDefault="000E6AAE" w:rsidP="00DA3153">
      <w:pPr>
        <w:spacing w:after="0" w:line="240" w:lineRule="auto"/>
        <w:jc w:val="both"/>
        <w:rPr>
          <w:rFonts w:ascii="Times New Roman" w:hAnsi="Times New Roman" w:cs="Times New Roman"/>
          <w:sz w:val="24"/>
          <w:szCs w:val="24"/>
          <w:lang w:val="fr-FR" w:eastAsia="fr-FR"/>
        </w:rPr>
      </w:pPr>
      <w:r w:rsidRPr="009E3613">
        <w:rPr>
          <w:lang w:val="fr-FR"/>
        </w:rPr>
        <w:t xml:space="preserve">Le présent engagement est lié à la séance thématique intitulée </w:t>
      </w:r>
      <w:r w:rsidRPr="00200756">
        <w:rPr>
          <w:b/>
          <w:bCs/>
          <w:lang w:val="fr-FR"/>
        </w:rPr>
        <w:t>« </w:t>
      </w:r>
      <w:r w:rsidR="009E3613" w:rsidRPr="00200756">
        <w:rPr>
          <w:b/>
          <w:bCs/>
          <w:lang w:val="fr-FR"/>
        </w:rPr>
        <w:t>Promouvoir des interprétations et une mise en œuvre du droit international humanitaire intégrant le handicap, à la lumière de la Convention relative aux droits des personnes handicapées</w:t>
      </w:r>
      <w:r w:rsidR="00200756" w:rsidRPr="00200756">
        <w:rPr>
          <w:b/>
          <w:bCs/>
          <w:lang w:val="fr-FR"/>
        </w:rPr>
        <w:t> »</w:t>
      </w:r>
      <w:r w:rsidR="00200756" w:rsidRPr="00FB7A59">
        <w:rPr>
          <w:lang w:val="fr-FR"/>
        </w:rPr>
        <w:t>.</w:t>
      </w:r>
      <w:r w:rsidR="00200756" w:rsidRPr="00200756">
        <w:rPr>
          <w:lang w:val="fr-FR"/>
        </w:rPr>
        <w:t xml:space="preserve"> </w:t>
      </w:r>
      <w:r w:rsidR="00200756">
        <w:rPr>
          <w:lang w:val="fr-FR"/>
        </w:rPr>
        <w:t>Il s’appuie sur les recommandations formulées</w:t>
      </w:r>
      <w:r w:rsidR="00E51C79">
        <w:rPr>
          <w:lang w:val="fr-FR"/>
        </w:rPr>
        <w:t xml:space="preserve"> à l’issue </w:t>
      </w:r>
      <w:r w:rsidR="00200756">
        <w:rPr>
          <w:lang w:val="fr-FR"/>
        </w:rPr>
        <w:t xml:space="preserve">des consultations régionales </w:t>
      </w:r>
      <w:r w:rsidR="00E51C79">
        <w:rPr>
          <w:lang w:val="fr-FR"/>
        </w:rPr>
        <w:t xml:space="preserve">qui ont été </w:t>
      </w:r>
      <w:r w:rsidR="00200756">
        <w:rPr>
          <w:lang w:val="fr-FR"/>
        </w:rPr>
        <w:t xml:space="preserve">coorganisées en 2022 </w:t>
      </w:r>
      <w:r w:rsidR="004A5832">
        <w:rPr>
          <w:lang w:val="fr-FR"/>
        </w:rPr>
        <w:t xml:space="preserve">par le </w:t>
      </w:r>
      <w:r w:rsidR="004A5832" w:rsidRPr="004A5832">
        <w:rPr>
          <w:lang w:val="fr-FR"/>
        </w:rPr>
        <w:t>Rapporteur spécial des Nations Unies sur les droits des personnes handicapées</w:t>
      </w:r>
      <w:r w:rsidR="004A5832">
        <w:rPr>
          <w:lang w:val="fr-FR"/>
        </w:rPr>
        <w:t xml:space="preserve">, International </w:t>
      </w:r>
      <w:proofErr w:type="spellStart"/>
      <w:r w:rsidR="004A5832">
        <w:rPr>
          <w:lang w:val="fr-FR"/>
        </w:rPr>
        <w:t>Disability</w:t>
      </w:r>
      <w:proofErr w:type="spellEnd"/>
      <w:r w:rsidR="004A5832">
        <w:rPr>
          <w:lang w:val="fr-FR"/>
        </w:rPr>
        <w:t xml:space="preserve"> Alliance, le Centre de droit international humanitaire </w:t>
      </w:r>
      <w:proofErr w:type="spellStart"/>
      <w:r w:rsidR="004A5832">
        <w:rPr>
          <w:lang w:val="fr-FR"/>
        </w:rPr>
        <w:t>Diakonia</w:t>
      </w:r>
      <w:proofErr w:type="spellEnd"/>
      <w:r w:rsidR="004A5832">
        <w:rPr>
          <w:lang w:val="fr-FR"/>
        </w:rPr>
        <w:t>, le Forum européen des personnes handicapées et le Comité international de la Croix-Rouge (CICR)</w:t>
      </w:r>
      <w:r w:rsidR="00E51C79">
        <w:rPr>
          <w:lang w:val="fr-FR"/>
        </w:rPr>
        <w:t xml:space="preserve">, dans l’objectif </w:t>
      </w:r>
      <w:r w:rsidR="009848EE">
        <w:rPr>
          <w:lang w:val="fr-FR"/>
        </w:rPr>
        <w:t xml:space="preserve">inédit </w:t>
      </w:r>
      <w:r w:rsidR="00E51C79">
        <w:rPr>
          <w:lang w:val="fr-FR"/>
        </w:rPr>
        <w:t>de réunir des forces armées étatiques et des personnes atteintes de handicap, ainsi que leurs organisations représentatives (organisations de personnes handicapées)</w:t>
      </w:r>
      <w:r w:rsidR="00FB7A59">
        <w:rPr>
          <w:bCs/>
          <w:vertAlign w:val="superscript"/>
        </w:rPr>
        <w:footnoteReference w:id="2"/>
      </w:r>
      <w:r w:rsidR="00FB7A59" w:rsidRPr="00FB7A59">
        <w:rPr>
          <w:rFonts w:ascii="Times New Roman" w:hAnsi="Times New Roman" w:cs="Times New Roman"/>
          <w:sz w:val="24"/>
          <w:szCs w:val="24"/>
          <w:lang w:val="fr-FR" w:eastAsia="fr-FR"/>
        </w:rPr>
        <w:t>.</w:t>
      </w:r>
    </w:p>
    <w:p w14:paraId="0F567AEA" w14:textId="77777777" w:rsidR="000E6AAE" w:rsidRPr="009848EE" w:rsidRDefault="000E6AAE">
      <w:pPr>
        <w:rPr>
          <w:lang w:val="fr-FR"/>
        </w:rPr>
      </w:pPr>
    </w:p>
    <w:p w14:paraId="5C48B5F5" w14:textId="6D137E73" w:rsidR="00CF752C" w:rsidRPr="006F5083" w:rsidRDefault="00000000">
      <w:pPr>
        <w:pStyle w:val="Titre2"/>
        <w:rPr>
          <w:lang w:val="fr-CH"/>
        </w:rPr>
      </w:pPr>
      <w:r w:rsidRPr="00B8309D">
        <w:rPr>
          <w:lang w:val="fr-CH"/>
        </w:rPr>
        <w:t xml:space="preserve">A. </w:t>
      </w:r>
      <w:r w:rsidR="0038134F" w:rsidRPr="00B8309D">
        <w:rPr>
          <w:lang w:val="fr-CH"/>
        </w:rPr>
        <w:t>Objectif/</w:t>
      </w:r>
      <w:r w:rsidR="008D129B" w:rsidRPr="00B8309D">
        <w:rPr>
          <w:lang w:val="fr-CH"/>
        </w:rPr>
        <w:t>I</w:t>
      </w:r>
      <w:r w:rsidR="0038134F" w:rsidRPr="00B8309D">
        <w:rPr>
          <w:lang w:val="fr-CH"/>
        </w:rPr>
        <w:t xml:space="preserve">ntroduction </w:t>
      </w:r>
      <w:r w:rsidR="00133E66" w:rsidRPr="00B8309D">
        <w:rPr>
          <w:lang w:val="fr-CH"/>
        </w:rPr>
        <w:t>du modèle d’engagement</w:t>
      </w:r>
      <w:r w:rsidRPr="006F5083">
        <w:rPr>
          <w:lang w:val="fr-CH"/>
        </w:rPr>
        <w:t xml:space="preserve"> </w:t>
      </w:r>
    </w:p>
    <w:p w14:paraId="24AF6D17" w14:textId="13444653" w:rsidR="00B91ADC" w:rsidRDefault="00AF7EBB" w:rsidP="00DA49A7">
      <w:pPr>
        <w:spacing w:line="276" w:lineRule="auto"/>
        <w:jc w:val="both"/>
        <w:rPr>
          <w:rFonts w:cstheme="minorHAnsi"/>
          <w:lang w:val="fr-FR"/>
        </w:rPr>
      </w:pPr>
      <w:r>
        <w:rPr>
          <w:rFonts w:cstheme="minorHAnsi"/>
          <w:lang w:val="fr-FR"/>
        </w:rPr>
        <w:t>N</w:t>
      </w:r>
      <w:r w:rsidR="00B91ADC" w:rsidRPr="00B91ADC">
        <w:rPr>
          <w:rFonts w:cstheme="minorHAnsi"/>
          <w:lang w:val="fr-FR"/>
        </w:rPr>
        <w:t>ous déclarant profondément préoccupés p</w:t>
      </w:r>
      <w:r w:rsidR="00B91ADC">
        <w:rPr>
          <w:rFonts w:cstheme="minorHAnsi"/>
          <w:lang w:val="fr-FR"/>
        </w:rPr>
        <w:t xml:space="preserve">ar l’impact disproportionné qu’ont les </w:t>
      </w:r>
      <w:r w:rsidR="00A84BA8">
        <w:rPr>
          <w:rFonts w:cstheme="minorHAnsi"/>
          <w:lang w:val="fr-FR"/>
        </w:rPr>
        <w:t>conflit</w:t>
      </w:r>
      <w:r w:rsidR="00B603D2">
        <w:rPr>
          <w:rFonts w:cstheme="minorHAnsi"/>
          <w:lang w:val="fr-FR"/>
        </w:rPr>
        <w:t>s</w:t>
      </w:r>
      <w:r w:rsidR="00A84BA8">
        <w:rPr>
          <w:rFonts w:cstheme="minorHAnsi"/>
          <w:lang w:val="fr-FR"/>
        </w:rPr>
        <w:t xml:space="preserve"> armé</w:t>
      </w:r>
      <w:r w:rsidR="00B603D2">
        <w:rPr>
          <w:rFonts w:cstheme="minorHAnsi"/>
          <w:lang w:val="fr-FR"/>
        </w:rPr>
        <w:t>s</w:t>
      </w:r>
      <w:r w:rsidR="00B91ADC">
        <w:rPr>
          <w:rFonts w:cstheme="minorHAnsi"/>
          <w:lang w:val="fr-FR"/>
        </w:rPr>
        <w:t xml:space="preserve"> sur les personnes </w:t>
      </w:r>
      <w:r w:rsidR="0040313B">
        <w:rPr>
          <w:rFonts w:cstheme="minorHAnsi"/>
          <w:lang w:val="fr-FR"/>
        </w:rPr>
        <w:t>atteinte de handicap</w:t>
      </w:r>
      <w:r w:rsidR="00B91ADC">
        <w:rPr>
          <w:rFonts w:cstheme="minorHAnsi"/>
          <w:lang w:val="fr-FR"/>
        </w:rPr>
        <w:t xml:space="preserve">, que </w:t>
      </w:r>
      <w:r w:rsidR="0040313B">
        <w:rPr>
          <w:rFonts w:cstheme="minorHAnsi"/>
          <w:lang w:val="fr-FR"/>
        </w:rPr>
        <w:t xml:space="preserve">celui-ci </w:t>
      </w:r>
      <w:r w:rsidR="000C6AC3">
        <w:rPr>
          <w:rFonts w:cstheme="minorHAnsi"/>
          <w:lang w:val="fr-FR"/>
        </w:rPr>
        <w:t xml:space="preserve">ait été acquis avant ou pendant </w:t>
      </w:r>
      <w:r w:rsidR="0040313B">
        <w:rPr>
          <w:rFonts w:cstheme="minorHAnsi"/>
          <w:lang w:val="fr-FR"/>
        </w:rPr>
        <w:t>ces</w:t>
      </w:r>
      <w:r w:rsidR="00A84BA8">
        <w:rPr>
          <w:rFonts w:cstheme="minorHAnsi"/>
          <w:lang w:val="fr-FR"/>
        </w:rPr>
        <w:t xml:space="preserve"> conflit</w:t>
      </w:r>
      <w:r w:rsidR="00B603D2">
        <w:rPr>
          <w:rFonts w:cstheme="minorHAnsi"/>
          <w:lang w:val="fr-FR"/>
        </w:rPr>
        <w:t>s</w:t>
      </w:r>
      <w:r w:rsidR="000C6AC3">
        <w:rPr>
          <w:rFonts w:cstheme="minorHAnsi"/>
          <w:lang w:val="fr-FR"/>
        </w:rPr>
        <w:t xml:space="preserve">, </w:t>
      </w:r>
      <w:r w:rsidR="00DA49A7">
        <w:rPr>
          <w:rFonts w:cstheme="minorHAnsi"/>
          <w:lang w:val="fr-FR"/>
        </w:rPr>
        <w:t>notamment lorsque</w:t>
      </w:r>
      <w:r w:rsidR="00D03D8C">
        <w:rPr>
          <w:rFonts w:cstheme="minorHAnsi"/>
          <w:lang w:val="fr-FR"/>
        </w:rPr>
        <w:t xml:space="preserve"> les mesures de précaution, </w:t>
      </w:r>
      <w:r>
        <w:rPr>
          <w:rFonts w:cstheme="minorHAnsi"/>
          <w:lang w:val="fr-FR"/>
        </w:rPr>
        <w:t>comme</w:t>
      </w:r>
      <w:r w:rsidR="00D03D8C">
        <w:rPr>
          <w:rFonts w:cstheme="minorHAnsi"/>
          <w:lang w:val="fr-FR"/>
        </w:rPr>
        <w:t xml:space="preserve"> les alertes, les abris ou les procédures d’évacuation, leur sont inaccessibles, ou encore lorsqu’elles sont abandonnées, qu’elles subissent des violences ou ne peuvent accéder aux secours humanitaires</w:t>
      </w:r>
      <w:r w:rsidR="002D7865">
        <w:rPr>
          <w:rFonts w:cstheme="minorHAnsi"/>
          <w:lang w:val="fr-FR"/>
        </w:rPr>
        <w:t>,</w:t>
      </w:r>
    </w:p>
    <w:p w14:paraId="3440064B" w14:textId="48946673" w:rsidR="00D03D8C" w:rsidRDefault="00AF7EBB" w:rsidP="00DA49A7">
      <w:pPr>
        <w:spacing w:line="276" w:lineRule="auto"/>
        <w:jc w:val="both"/>
        <w:rPr>
          <w:rFonts w:cstheme="minorHAnsi"/>
          <w:lang w:val="fr-FR"/>
        </w:rPr>
      </w:pPr>
      <w:r>
        <w:rPr>
          <w:rFonts w:cstheme="minorHAnsi"/>
          <w:lang w:val="fr-FR"/>
        </w:rPr>
        <w:t>Conscients</w:t>
      </w:r>
      <w:r w:rsidR="00D03D8C">
        <w:rPr>
          <w:rFonts w:cstheme="minorHAnsi"/>
          <w:lang w:val="fr-FR"/>
        </w:rPr>
        <w:t xml:space="preserve"> que les obstacles et les risques spécifiques auxquels les personnes handicapées sont confrontées du fait des opérations militaires menées dans les conflits armés </w:t>
      </w:r>
      <w:r w:rsidR="00A84BA8">
        <w:rPr>
          <w:rFonts w:cstheme="minorHAnsi"/>
          <w:lang w:val="fr-FR"/>
        </w:rPr>
        <w:t xml:space="preserve">reçoivent souvent une </w:t>
      </w:r>
      <w:r w:rsidR="00A84BA8">
        <w:rPr>
          <w:rFonts w:cstheme="minorHAnsi"/>
          <w:lang w:val="fr-FR"/>
        </w:rPr>
        <w:lastRenderedPageBreak/>
        <w:t>attention insuffisante dans l’interprétation et la mise en œuvre du droit international humanitaire (DIH)</w:t>
      </w:r>
      <w:r w:rsidR="002D7865">
        <w:rPr>
          <w:rFonts w:cstheme="minorHAnsi"/>
          <w:lang w:val="fr-FR"/>
        </w:rPr>
        <w:t>,</w:t>
      </w:r>
    </w:p>
    <w:p w14:paraId="41BCF923" w14:textId="69B12090" w:rsidR="00A84BA8" w:rsidRDefault="00AF7EBB" w:rsidP="00DA49A7">
      <w:pPr>
        <w:spacing w:line="276" w:lineRule="auto"/>
        <w:jc w:val="both"/>
        <w:rPr>
          <w:rFonts w:cstheme="minorHAnsi"/>
          <w:lang w:val="fr-FR"/>
        </w:rPr>
      </w:pPr>
      <w:r>
        <w:rPr>
          <w:rFonts w:cstheme="minorHAnsi"/>
          <w:lang w:val="fr-FR"/>
        </w:rPr>
        <w:t>Observant</w:t>
      </w:r>
      <w:r w:rsidR="00A84BA8">
        <w:rPr>
          <w:rFonts w:cstheme="minorHAnsi"/>
          <w:lang w:val="fr-FR"/>
        </w:rPr>
        <w:t xml:space="preserve"> que les conflits </w:t>
      </w:r>
      <w:r w:rsidR="00B603D2">
        <w:rPr>
          <w:rFonts w:cstheme="minorHAnsi"/>
          <w:lang w:val="fr-FR"/>
        </w:rPr>
        <w:t xml:space="preserve">armés </w:t>
      </w:r>
      <w:r w:rsidR="00A84BA8">
        <w:rPr>
          <w:rFonts w:cstheme="minorHAnsi"/>
          <w:lang w:val="fr-FR"/>
        </w:rPr>
        <w:t xml:space="preserve">peuvent affecter différemment les femmes, les hommes, les filles et les garçons, en fonction </w:t>
      </w:r>
      <w:r w:rsidR="00FB7202">
        <w:rPr>
          <w:rFonts w:cstheme="minorHAnsi"/>
          <w:lang w:val="fr-FR"/>
        </w:rPr>
        <w:t>aussi</w:t>
      </w:r>
      <w:r w:rsidR="00A84BA8">
        <w:rPr>
          <w:rFonts w:cstheme="minorHAnsi"/>
          <w:lang w:val="fr-FR"/>
        </w:rPr>
        <w:t xml:space="preserve"> de leur âge</w:t>
      </w:r>
      <w:r w:rsidR="00FB7202">
        <w:rPr>
          <w:rFonts w:cstheme="minorHAnsi"/>
          <w:lang w:val="fr-FR"/>
        </w:rPr>
        <w:t>, de leur handicap éventuel et de leur milieu social, et que ces différences doivent être prises en compte dans la mise en œuvre et l’application du DIH afin de garantir à toutes les personnes une protection appropriée</w:t>
      </w:r>
      <w:r w:rsidR="002D7865">
        <w:rPr>
          <w:rFonts w:cstheme="minorHAnsi"/>
          <w:lang w:val="fr-FR"/>
        </w:rPr>
        <w:t>,</w:t>
      </w:r>
    </w:p>
    <w:p w14:paraId="5030551A" w14:textId="3CC32113" w:rsidR="00FB7202" w:rsidRDefault="00AF7EBB" w:rsidP="00DA49A7">
      <w:pPr>
        <w:spacing w:line="276" w:lineRule="auto"/>
        <w:jc w:val="both"/>
        <w:rPr>
          <w:rFonts w:cstheme="minorHAnsi"/>
          <w:lang w:val="fr-FR"/>
        </w:rPr>
      </w:pPr>
      <w:r>
        <w:rPr>
          <w:rFonts w:cstheme="minorHAnsi"/>
          <w:lang w:val="fr-FR"/>
        </w:rPr>
        <w:t>R</w:t>
      </w:r>
      <w:r w:rsidR="00FB7202" w:rsidRPr="00FB7202">
        <w:rPr>
          <w:rFonts w:cstheme="minorHAnsi"/>
          <w:lang w:val="fr-FR"/>
        </w:rPr>
        <w:t>appelant que l’article 11 de</w:t>
      </w:r>
      <w:r w:rsidR="00FB7202">
        <w:rPr>
          <w:rFonts w:cstheme="minorHAnsi"/>
          <w:lang w:val="fr-FR"/>
        </w:rPr>
        <w:t xml:space="preserve"> la Convention relative aux droits des personnes handicapées dispose que les États parties doivent prendre, conformément aux obligations qui leur incombent en vertu du droit international, notamment le DIH et le droit international des droits de l’homme, toutes mesures nécessaires pour assurer la protection et la sûreté des personnes handicapées dans les situations de risque, y compris les conflits armés</w:t>
      </w:r>
      <w:r w:rsidR="002D7865">
        <w:rPr>
          <w:rFonts w:cstheme="minorHAnsi"/>
          <w:lang w:val="fr-FR"/>
        </w:rPr>
        <w:t>,</w:t>
      </w:r>
    </w:p>
    <w:p w14:paraId="79A24742" w14:textId="6F92396D" w:rsidR="00B603D2" w:rsidRDefault="005D0316" w:rsidP="00DA49A7">
      <w:pPr>
        <w:spacing w:line="276" w:lineRule="auto"/>
        <w:jc w:val="both"/>
        <w:rPr>
          <w:rFonts w:cstheme="minorHAnsi"/>
          <w:lang w:val="fr-FR"/>
        </w:rPr>
      </w:pPr>
      <w:r>
        <w:rPr>
          <w:rFonts w:cstheme="minorHAnsi"/>
          <w:lang w:val="fr-FR"/>
        </w:rPr>
        <w:t xml:space="preserve">Reconnaissant </w:t>
      </w:r>
      <w:r w:rsidR="00B603D2">
        <w:rPr>
          <w:rFonts w:cstheme="minorHAnsi"/>
          <w:lang w:val="fr-FR"/>
        </w:rPr>
        <w:t xml:space="preserve">la nécessité de soutenir une participation et une </w:t>
      </w:r>
      <w:r w:rsidR="005C77A0">
        <w:rPr>
          <w:rFonts w:cstheme="minorHAnsi"/>
          <w:lang w:val="fr-FR"/>
        </w:rPr>
        <w:t>inclusion</w:t>
      </w:r>
      <w:r w:rsidR="00B603D2">
        <w:rPr>
          <w:rFonts w:cstheme="minorHAnsi"/>
          <w:lang w:val="fr-FR"/>
        </w:rPr>
        <w:t xml:space="preserve"> accrues des personnes handicapées dans l’élaboration des mesures et les processus de prise de décisions </w:t>
      </w:r>
      <w:r w:rsidR="005C77A0">
        <w:rPr>
          <w:rFonts w:cstheme="minorHAnsi"/>
          <w:lang w:val="fr-FR"/>
        </w:rPr>
        <w:t xml:space="preserve">afin de favoriser </w:t>
      </w:r>
      <w:r w:rsidR="0040313B">
        <w:rPr>
          <w:rFonts w:cstheme="minorHAnsi"/>
          <w:lang w:val="fr-FR"/>
        </w:rPr>
        <w:t>la prise en compte</w:t>
      </w:r>
      <w:r w:rsidR="005C77A0">
        <w:rPr>
          <w:rFonts w:cstheme="minorHAnsi"/>
          <w:lang w:val="fr-FR"/>
        </w:rPr>
        <w:t xml:space="preserve"> du </w:t>
      </w:r>
      <w:r w:rsidR="0040313B">
        <w:rPr>
          <w:rFonts w:cstheme="minorHAnsi"/>
          <w:lang w:val="fr-FR"/>
        </w:rPr>
        <w:t>handicap</w:t>
      </w:r>
      <w:r w:rsidR="005C77A0">
        <w:rPr>
          <w:rFonts w:cstheme="minorHAnsi"/>
          <w:lang w:val="fr-FR"/>
        </w:rPr>
        <w:t xml:space="preserve"> dans l’interprétation et la mise en œuvre du DIH,</w:t>
      </w:r>
    </w:p>
    <w:p w14:paraId="4C30D4DC" w14:textId="4473C16C" w:rsidR="00672C48" w:rsidRPr="005C77A0" w:rsidRDefault="005D0316" w:rsidP="005D0316">
      <w:pPr>
        <w:spacing w:line="276" w:lineRule="auto"/>
        <w:jc w:val="both"/>
        <w:rPr>
          <w:rFonts w:cstheme="minorHAnsi"/>
          <w:lang w:val="fr-FR"/>
        </w:rPr>
      </w:pPr>
      <w:r w:rsidRPr="00DA3153">
        <w:rPr>
          <w:rFonts w:cstheme="minorHAnsi"/>
          <w:lang w:val="fr-CH"/>
        </w:rPr>
        <w:t xml:space="preserve">Nous, [le gouvernement/la Société nationale/le[s] gouvernement[s] et la/les Société[s] nationale[s]/l’observateur xxx de [pays/région], </w:t>
      </w:r>
      <w:r w:rsidR="005C77A0" w:rsidRPr="00DA3153">
        <w:rPr>
          <w:rFonts w:cstheme="minorHAnsi"/>
          <w:lang w:val="fr-FR"/>
        </w:rPr>
        <w:t xml:space="preserve">nous engageons [conjointement] à prendre les mesures </w:t>
      </w:r>
      <w:r w:rsidRPr="00DA3153">
        <w:rPr>
          <w:rFonts w:cstheme="minorHAnsi"/>
          <w:lang w:val="fr-FR"/>
        </w:rPr>
        <w:t>suivantes</w:t>
      </w:r>
      <w:r w:rsidR="005C77A0" w:rsidRPr="00DA3153">
        <w:rPr>
          <w:rFonts w:cstheme="minorHAnsi"/>
          <w:lang w:val="fr-FR"/>
        </w:rPr>
        <w:t xml:space="preserve"> d’ici </w:t>
      </w:r>
      <w:r w:rsidRPr="00DA3153">
        <w:rPr>
          <w:rFonts w:cstheme="minorHAnsi"/>
          <w:lang w:val="fr-FR"/>
        </w:rPr>
        <w:t>à</w:t>
      </w:r>
      <w:r w:rsidR="005C77A0" w:rsidRPr="00DA3153">
        <w:rPr>
          <w:rFonts w:cstheme="minorHAnsi"/>
          <w:lang w:val="fr-FR"/>
        </w:rPr>
        <w:t> 2028</w:t>
      </w:r>
      <w:r w:rsidRPr="00DA3153">
        <w:rPr>
          <w:rFonts w:cstheme="minorHAnsi"/>
          <w:lang w:val="fr-FR"/>
        </w:rPr>
        <w:t> :</w:t>
      </w:r>
    </w:p>
    <w:p w14:paraId="61B57F48" w14:textId="77777777" w:rsidR="00075C06" w:rsidRPr="005C77A0" w:rsidRDefault="00075C06" w:rsidP="00075C06">
      <w:pPr>
        <w:spacing w:line="276" w:lineRule="auto"/>
        <w:jc w:val="both"/>
        <w:rPr>
          <w:rFonts w:cstheme="minorHAnsi"/>
          <w:lang w:val="fr-FR"/>
        </w:rPr>
      </w:pPr>
    </w:p>
    <w:p w14:paraId="5DED44EE" w14:textId="2B19FA9B" w:rsidR="00CF752C" w:rsidRPr="00DA3153" w:rsidRDefault="00000000">
      <w:pPr>
        <w:pStyle w:val="Titre2"/>
        <w:rPr>
          <w:lang w:val="fr-CH"/>
        </w:rPr>
      </w:pPr>
      <w:r w:rsidRPr="00DA3153">
        <w:rPr>
          <w:lang w:val="fr-CH"/>
        </w:rPr>
        <w:t xml:space="preserve">B. </w:t>
      </w:r>
      <w:r w:rsidR="008D129B" w:rsidRPr="00DA3153">
        <w:rPr>
          <w:lang w:val="fr-CH"/>
        </w:rPr>
        <w:t>Mesures possibles</w:t>
      </w:r>
    </w:p>
    <w:p w14:paraId="3EB820E4" w14:textId="38D90B0A" w:rsidR="00075C06" w:rsidRPr="006F5083" w:rsidRDefault="005C77A0">
      <w:pPr>
        <w:rPr>
          <w:lang w:val="fr-CH"/>
        </w:rPr>
      </w:pPr>
      <w:r w:rsidRPr="00DA3153">
        <w:rPr>
          <w:i/>
          <w:iCs/>
          <w:lang w:val="fr-CH"/>
        </w:rPr>
        <w:t xml:space="preserve">Les </w:t>
      </w:r>
      <w:r w:rsidR="00B2426D" w:rsidRPr="00DA3153">
        <w:rPr>
          <w:i/>
          <w:iCs/>
          <w:lang w:val="fr-CH"/>
        </w:rPr>
        <w:t>États</w:t>
      </w:r>
      <w:r w:rsidRPr="00DA3153">
        <w:rPr>
          <w:i/>
          <w:iCs/>
          <w:lang w:val="fr-CH"/>
        </w:rPr>
        <w:t xml:space="preserve">, </w:t>
      </w:r>
      <w:r w:rsidR="005D0316" w:rsidRPr="00DA3153">
        <w:rPr>
          <w:i/>
          <w:iCs/>
          <w:lang w:val="fr-CH"/>
        </w:rPr>
        <w:t xml:space="preserve">les </w:t>
      </w:r>
      <w:r w:rsidRPr="00DA3153">
        <w:rPr>
          <w:i/>
          <w:iCs/>
          <w:lang w:val="fr-CH"/>
        </w:rPr>
        <w:t xml:space="preserve">Sociétés nationales et </w:t>
      </w:r>
      <w:r w:rsidR="005D0316" w:rsidRPr="00DA3153">
        <w:rPr>
          <w:i/>
          <w:iCs/>
          <w:lang w:val="fr-CH"/>
        </w:rPr>
        <w:t xml:space="preserve">les </w:t>
      </w:r>
      <w:r w:rsidRPr="00DA3153">
        <w:rPr>
          <w:i/>
          <w:iCs/>
          <w:lang w:val="fr-CH"/>
        </w:rPr>
        <w:t xml:space="preserve">observateurs pourront choisir </w:t>
      </w:r>
      <w:r w:rsidR="00B2426D" w:rsidRPr="00DA3153">
        <w:rPr>
          <w:i/>
          <w:iCs/>
          <w:lang w:val="fr-CH"/>
        </w:rPr>
        <w:t xml:space="preserve">dans la liste non exhaustive ci-dessous </w:t>
      </w:r>
      <w:r w:rsidRPr="00DA3153">
        <w:rPr>
          <w:i/>
          <w:iCs/>
          <w:lang w:val="fr-CH"/>
        </w:rPr>
        <w:t>un</w:t>
      </w:r>
      <w:r w:rsidR="002D7865" w:rsidRPr="00DA3153">
        <w:rPr>
          <w:i/>
          <w:iCs/>
          <w:lang w:val="fr-CH"/>
        </w:rPr>
        <w:t>e</w:t>
      </w:r>
      <w:r w:rsidRPr="00DA3153">
        <w:rPr>
          <w:i/>
          <w:iCs/>
          <w:lang w:val="fr-CH"/>
        </w:rPr>
        <w:t xml:space="preserve"> ou plusieurs </w:t>
      </w:r>
      <w:r w:rsidR="002D7865" w:rsidRPr="00DA3153">
        <w:rPr>
          <w:i/>
          <w:iCs/>
          <w:lang w:val="fr-CH"/>
        </w:rPr>
        <w:t>mesures</w:t>
      </w:r>
      <w:r w:rsidR="00B2426D" w:rsidRPr="00DA3153">
        <w:rPr>
          <w:i/>
          <w:iCs/>
          <w:lang w:val="fr-CH"/>
        </w:rPr>
        <w:t xml:space="preserve">, les combiner ou les compléter </w:t>
      </w:r>
      <w:r w:rsidR="005D0316" w:rsidRPr="00DA3153">
        <w:rPr>
          <w:i/>
          <w:iCs/>
          <w:lang w:val="fr-CH"/>
        </w:rPr>
        <w:t xml:space="preserve">avec </w:t>
      </w:r>
      <w:r w:rsidR="00B2426D" w:rsidRPr="00DA3153">
        <w:rPr>
          <w:i/>
          <w:iCs/>
          <w:lang w:val="fr-CH"/>
        </w:rPr>
        <w:t xml:space="preserve">leurs propres </w:t>
      </w:r>
      <w:r w:rsidR="002D7865" w:rsidRPr="00DA3153">
        <w:rPr>
          <w:i/>
          <w:iCs/>
          <w:lang w:val="fr-CH"/>
        </w:rPr>
        <w:t xml:space="preserve">engagements </w:t>
      </w:r>
      <w:r w:rsidR="00B2426D" w:rsidRPr="00DA3153">
        <w:rPr>
          <w:i/>
          <w:iCs/>
          <w:lang w:val="fr-CH"/>
        </w:rPr>
        <w:t>dans le cadre de leurs pouvoirs, mandats et capacités respectifs.</w:t>
      </w:r>
      <w:r w:rsidR="00B2426D">
        <w:rPr>
          <w:i/>
          <w:iCs/>
          <w:lang w:val="fr-CH"/>
        </w:rPr>
        <w:t xml:space="preserve"> </w:t>
      </w:r>
    </w:p>
    <w:p w14:paraId="25E6F0A6" w14:textId="578D2712" w:rsidR="00E1229D" w:rsidRPr="00EC0213" w:rsidRDefault="00B2426D" w:rsidP="00367244">
      <w:pPr>
        <w:numPr>
          <w:ilvl w:val="0"/>
          <w:numId w:val="17"/>
        </w:numPr>
        <w:spacing w:line="256" w:lineRule="auto"/>
        <w:jc w:val="both"/>
        <w:rPr>
          <w:rFonts w:eastAsia="Times New Roman" w:cstheme="minorHAnsi"/>
          <w:b/>
          <w:bCs/>
          <w:iCs/>
          <w:lang w:val="fr-CH"/>
        </w:rPr>
      </w:pPr>
      <w:r w:rsidRPr="005D0316">
        <w:rPr>
          <w:rFonts w:eastAsia="Times New Roman" w:cstheme="minorHAnsi"/>
          <w:b/>
          <w:bCs/>
          <w:iCs/>
          <w:lang w:val="fr-FR"/>
        </w:rPr>
        <w:t>Organiser</w:t>
      </w:r>
      <w:r>
        <w:rPr>
          <w:rFonts w:eastAsia="Times New Roman" w:cstheme="minorHAnsi"/>
          <w:b/>
          <w:bCs/>
          <w:iCs/>
          <w:lang w:val="fr-CH"/>
        </w:rPr>
        <w:t xml:space="preserve"> une réunion/conférence d’experts </w:t>
      </w:r>
      <w:r>
        <w:rPr>
          <w:rFonts w:eastAsia="Times New Roman" w:cstheme="minorHAnsi"/>
          <w:bCs/>
          <w:iCs/>
          <w:lang w:val="fr-FR"/>
        </w:rPr>
        <w:t xml:space="preserve">à l’échelon national/régional/international </w:t>
      </w:r>
      <w:r w:rsidR="00234C0B">
        <w:rPr>
          <w:rFonts w:eastAsia="Times New Roman" w:cstheme="minorHAnsi"/>
          <w:bCs/>
          <w:iCs/>
          <w:lang w:val="fr-FR"/>
        </w:rPr>
        <w:t xml:space="preserve">afin de réunir des forces armées étatiques et des personnes </w:t>
      </w:r>
      <w:r w:rsidR="005D0316">
        <w:rPr>
          <w:rFonts w:eastAsia="Times New Roman" w:cstheme="minorHAnsi"/>
          <w:bCs/>
          <w:iCs/>
          <w:lang w:val="fr-FR"/>
        </w:rPr>
        <w:t>handicapées</w:t>
      </w:r>
      <w:r w:rsidR="00234C0B">
        <w:rPr>
          <w:rFonts w:eastAsia="Times New Roman" w:cstheme="minorHAnsi"/>
          <w:bCs/>
          <w:iCs/>
          <w:lang w:val="fr-FR"/>
        </w:rPr>
        <w:t xml:space="preserve"> et leurs organisations représentatives</w:t>
      </w:r>
      <w:r w:rsidR="002D7865">
        <w:rPr>
          <w:rFonts w:eastAsia="Times New Roman" w:cstheme="minorHAnsi"/>
          <w:bCs/>
          <w:iCs/>
          <w:lang w:val="fr-FR"/>
        </w:rPr>
        <w:t xml:space="preserve">. À cette fin, </w:t>
      </w:r>
      <w:r w:rsidR="00234C0B">
        <w:rPr>
          <w:rFonts w:eastAsia="Times New Roman" w:cstheme="minorHAnsi"/>
          <w:bCs/>
          <w:iCs/>
          <w:lang w:val="fr-FR"/>
        </w:rPr>
        <w:t>les forces armées</w:t>
      </w:r>
      <w:r w:rsidR="00367244">
        <w:rPr>
          <w:rFonts w:eastAsia="Times New Roman" w:cstheme="minorHAnsi"/>
          <w:bCs/>
          <w:iCs/>
          <w:lang w:val="fr-FR"/>
        </w:rPr>
        <w:t xml:space="preserve"> seront mobilisées par tous les moyens possibles</w:t>
      </w:r>
      <w:r w:rsidR="00234C0B">
        <w:rPr>
          <w:rFonts w:eastAsia="Times New Roman" w:cstheme="minorHAnsi"/>
          <w:bCs/>
          <w:iCs/>
          <w:lang w:val="fr-FR"/>
        </w:rPr>
        <w:t xml:space="preserve">, </w:t>
      </w:r>
      <w:r w:rsidR="000B7392">
        <w:rPr>
          <w:rFonts w:eastAsia="Times New Roman" w:cstheme="minorHAnsi"/>
          <w:bCs/>
          <w:iCs/>
          <w:lang w:val="fr-FR"/>
        </w:rPr>
        <w:t>notamment</w:t>
      </w:r>
      <w:r w:rsidR="00234C0B">
        <w:rPr>
          <w:rFonts w:eastAsia="Times New Roman" w:cstheme="minorHAnsi"/>
          <w:bCs/>
          <w:iCs/>
          <w:lang w:val="fr-FR"/>
        </w:rPr>
        <w:t xml:space="preserve"> </w:t>
      </w:r>
      <w:r w:rsidR="00367244">
        <w:rPr>
          <w:rFonts w:eastAsia="Times New Roman" w:cstheme="minorHAnsi"/>
          <w:bCs/>
          <w:iCs/>
          <w:lang w:val="fr-FR"/>
        </w:rPr>
        <w:t>un rapprochement entre</w:t>
      </w:r>
      <w:r w:rsidR="00234C0B">
        <w:rPr>
          <w:rFonts w:eastAsia="Times New Roman" w:cstheme="minorHAnsi"/>
          <w:bCs/>
          <w:iCs/>
          <w:lang w:val="fr-FR"/>
        </w:rPr>
        <w:t xml:space="preserve"> les vétérans handicapés et les organisations </w:t>
      </w:r>
      <w:r w:rsidR="00C95AD2">
        <w:rPr>
          <w:rFonts w:eastAsia="Times New Roman" w:cstheme="minorHAnsi"/>
          <w:bCs/>
          <w:iCs/>
          <w:lang w:val="fr-FR"/>
        </w:rPr>
        <w:t xml:space="preserve">civiles </w:t>
      </w:r>
      <w:r w:rsidR="00234C0B">
        <w:rPr>
          <w:rFonts w:eastAsia="Times New Roman" w:cstheme="minorHAnsi"/>
          <w:bCs/>
          <w:iCs/>
          <w:lang w:val="fr-FR"/>
        </w:rPr>
        <w:t xml:space="preserve">de personnes handicapées. </w:t>
      </w:r>
      <w:r w:rsidR="00990761">
        <w:rPr>
          <w:rFonts w:eastAsia="Times New Roman" w:cstheme="minorHAnsi"/>
          <w:bCs/>
          <w:iCs/>
          <w:lang w:val="fr-FR"/>
        </w:rPr>
        <w:t>Cette</w:t>
      </w:r>
      <w:r w:rsidR="00234C0B">
        <w:rPr>
          <w:rFonts w:eastAsia="Times New Roman" w:cstheme="minorHAnsi"/>
          <w:bCs/>
          <w:iCs/>
          <w:lang w:val="fr-FR"/>
        </w:rPr>
        <w:t xml:space="preserve"> réunion/conférence</w:t>
      </w:r>
      <w:r w:rsidR="00990761">
        <w:rPr>
          <w:rFonts w:eastAsia="Times New Roman" w:cstheme="minorHAnsi"/>
          <w:bCs/>
          <w:iCs/>
          <w:lang w:val="fr-FR"/>
        </w:rPr>
        <w:t xml:space="preserve"> donnera lieu à l’établissement d’un rapport destiné à </w:t>
      </w:r>
      <w:r w:rsidR="00234C0B">
        <w:rPr>
          <w:rFonts w:eastAsia="Times New Roman" w:cstheme="minorHAnsi"/>
          <w:bCs/>
          <w:iCs/>
          <w:lang w:val="fr-FR"/>
        </w:rPr>
        <w:t xml:space="preserve">accroître la sensibilisation </w:t>
      </w:r>
      <w:r w:rsidR="0055322A">
        <w:rPr>
          <w:rFonts w:eastAsia="Times New Roman" w:cstheme="minorHAnsi"/>
          <w:bCs/>
          <w:iCs/>
          <w:lang w:val="fr-FR"/>
        </w:rPr>
        <w:t xml:space="preserve">quant aux obstacles et aux risques </w:t>
      </w:r>
      <w:r w:rsidR="0055322A">
        <w:rPr>
          <w:rFonts w:cstheme="minorHAnsi"/>
          <w:lang w:val="fr-FR"/>
        </w:rPr>
        <w:t xml:space="preserve">spécifiques auxquels les personnes handicapées sont confrontées du fait des opérations militaires menées dans les conflits armés, mais aussi à </w:t>
      </w:r>
      <w:r w:rsidR="00234C0B">
        <w:rPr>
          <w:rFonts w:eastAsia="Times New Roman" w:cstheme="minorHAnsi"/>
          <w:bCs/>
          <w:iCs/>
          <w:lang w:val="fr-FR"/>
        </w:rPr>
        <w:t xml:space="preserve">examiner de quelle façon </w:t>
      </w:r>
      <w:r w:rsidR="0055322A">
        <w:rPr>
          <w:rFonts w:eastAsia="Times New Roman" w:cstheme="minorHAnsi"/>
          <w:bCs/>
          <w:iCs/>
          <w:lang w:val="fr-FR"/>
        </w:rPr>
        <w:t>ces considérations</w:t>
      </w:r>
      <w:r w:rsidR="00234C0B">
        <w:rPr>
          <w:rFonts w:eastAsia="Times New Roman" w:cstheme="minorHAnsi"/>
          <w:bCs/>
          <w:iCs/>
          <w:lang w:val="fr-FR"/>
        </w:rPr>
        <w:t xml:space="preserve"> </w:t>
      </w:r>
      <w:r w:rsidR="00234C0B">
        <w:rPr>
          <w:rFonts w:cstheme="minorHAnsi"/>
          <w:lang w:val="fr-FR"/>
        </w:rPr>
        <w:t xml:space="preserve">pourraient être </w:t>
      </w:r>
      <w:r w:rsidR="00990761">
        <w:rPr>
          <w:rFonts w:cstheme="minorHAnsi"/>
          <w:lang w:val="fr-FR"/>
        </w:rPr>
        <w:t>intégrées dans l’entraînement, l’instruction et la doctrine des forces armées, dans la planification et la conduite des opérations militaires et dans les analyses après action</w:t>
      </w:r>
      <w:r w:rsidR="0055322A">
        <w:rPr>
          <w:rFonts w:cstheme="minorHAnsi"/>
          <w:lang w:val="fr-FR"/>
        </w:rPr>
        <w:t xml:space="preserve">. Le rapport pourra </w:t>
      </w:r>
      <w:r w:rsidR="00D93D23">
        <w:rPr>
          <w:rFonts w:cstheme="minorHAnsi"/>
          <w:lang w:val="fr-FR"/>
        </w:rPr>
        <w:t>recourir aux</w:t>
      </w:r>
      <w:r w:rsidR="0055322A">
        <w:rPr>
          <w:rFonts w:cstheme="minorHAnsi"/>
          <w:lang w:val="fr-FR"/>
        </w:rPr>
        <w:t xml:space="preserve"> </w:t>
      </w:r>
      <w:r w:rsidR="00990761">
        <w:rPr>
          <w:rFonts w:cstheme="minorHAnsi"/>
          <w:lang w:val="fr-FR"/>
        </w:rPr>
        <w:t xml:space="preserve">approches intersectionnelles qui </w:t>
      </w:r>
      <w:r w:rsidR="0055322A">
        <w:rPr>
          <w:rFonts w:cstheme="minorHAnsi"/>
          <w:lang w:val="fr-FR"/>
        </w:rPr>
        <w:t xml:space="preserve">tiennent compte </w:t>
      </w:r>
      <w:r w:rsidR="00D26F16">
        <w:rPr>
          <w:rFonts w:cstheme="minorHAnsi"/>
          <w:lang w:val="fr-FR"/>
        </w:rPr>
        <w:t>de ce</w:t>
      </w:r>
      <w:r w:rsidR="00D93D23">
        <w:rPr>
          <w:rFonts w:cstheme="minorHAnsi"/>
          <w:lang w:val="fr-FR"/>
        </w:rPr>
        <w:t xml:space="preserve"> que ces obstacles et ces risques ne touchent pas toutes les personnes handicapées de la même manière</w:t>
      </w:r>
      <w:r w:rsidR="00EC0213">
        <w:rPr>
          <w:rFonts w:cstheme="minorHAnsi"/>
          <w:lang w:val="fr-FR"/>
        </w:rPr>
        <w:t>.</w:t>
      </w:r>
    </w:p>
    <w:p w14:paraId="12813D30" w14:textId="1B17F316" w:rsidR="00EC0213" w:rsidRPr="00DA2504" w:rsidRDefault="000B7392" w:rsidP="00EC0213">
      <w:pPr>
        <w:numPr>
          <w:ilvl w:val="0"/>
          <w:numId w:val="17"/>
        </w:numPr>
        <w:spacing w:line="256" w:lineRule="auto"/>
        <w:jc w:val="both"/>
        <w:rPr>
          <w:rFonts w:eastAsia="Times New Roman" w:cstheme="minorHAnsi"/>
          <w:b/>
          <w:bCs/>
          <w:iCs/>
          <w:lang w:val="fr-CH"/>
        </w:rPr>
      </w:pPr>
      <w:r>
        <w:rPr>
          <w:rFonts w:eastAsia="Times New Roman" w:cstheme="minorHAnsi"/>
          <w:b/>
          <w:bCs/>
          <w:iCs/>
          <w:lang w:val="fr-CH"/>
        </w:rPr>
        <w:t>Intégrer</w:t>
      </w:r>
      <w:r w:rsidR="00DA2504" w:rsidRPr="00DA2504">
        <w:rPr>
          <w:rFonts w:eastAsia="Times New Roman" w:cstheme="minorHAnsi"/>
          <w:b/>
          <w:bCs/>
          <w:iCs/>
          <w:lang w:val="fr-CH"/>
        </w:rPr>
        <w:t xml:space="preserve"> la </w:t>
      </w:r>
      <w:r w:rsidR="001C0CC4">
        <w:rPr>
          <w:rFonts w:eastAsia="Times New Roman" w:cstheme="minorHAnsi"/>
          <w:b/>
          <w:bCs/>
          <w:iCs/>
          <w:lang w:val="fr-CH"/>
        </w:rPr>
        <w:t>prise en compte du handicap</w:t>
      </w:r>
      <w:r w:rsidR="00DA2504" w:rsidRPr="00DA2504">
        <w:rPr>
          <w:rFonts w:eastAsia="Times New Roman" w:cstheme="minorHAnsi"/>
          <w:b/>
          <w:bCs/>
          <w:iCs/>
          <w:lang w:val="fr-CH"/>
        </w:rPr>
        <w:t xml:space="preserve"> dans </w:t>
      </w:r>
      <w:r>
        <w:rPr>
          <w:rFonts w:eastAsia="Times New Roman" w:cstheme="minorHAnsi"/>
          <w:b/>
          <w:bCs/>
          <w:iCs/>
          <w:lang w:val="fr-CH"/>
        </w:rPr>
        <w:t>l</w:t>
      </w:r>
      <w:r w:rsidR="00C9446C">
        <w:rPr>
          <w:rFonts w:eastAsia="Times New Roman" w:cstheme="minorHAnsi"/>
          <w:b/>
          <w:bCs/>
          <w:iCs/>
          <w:lang w:val="fr-CH"/>
        </w:rPr>
        <w:t>es</w:t>
      </w:r>
      <w:r w:rsidR="00DA2504" w:rsidRPr="00DA2504">
        <w:rPr>
          <w:rFonts w:eastAsia="Times New Roman" w:cstheme="minorHAnsi"/>
          <w:b/>
          <w:bCs/>
          <w:iCs/>
          <w:lang w:val="fr-CH"/>
        </w:rPr>
        <w:t xml:space="preserve"> activités de</w:t>
      </w:r>
      <w:r w:rsidR="00DA2504">
        <w:rPr>
          <w:rFonts w:eastAsia="Times New Roman" w:cstheme="minorHAnsi"/>
          <w:b/>
          <w:bCs/>
          <w:iCs/>
          <w:lang w:val="fr-CH"/>
        </w:rPr>
        <w:t xml:space="preserve"> diffusion du DIH</w:t>
      </w:r>
      <w:r w:rsidR="00EC0213" w:rsidRPr="00DA2504">
        <w:rPr>
          <w:rFonts w:eastAsia="Times New Roman" w:cstheme="minorHAnsi"/>
          <w:iCs/>
          <w:lang w:val="fr-CH"/>
        </w:rPr>
        <w:t xml:space="preserve"> </w:t>
      </w:r>
      <w:r w:rsidR="00DA2504">
        <w:rPr>
          <w:rFonts w:eastAsia="Times New Roman" w:cstheme="minorHAnsi"/>
          <w:iCs/>
          <w:lang w:val="fr-CH"/>
        </w:rPr>
        <w:t xml:space="preserve">menées auprès des forces armées et d’autres publics cibles, </w:t>
      </w:r>
      <w:r>
        <w:rPr>
          <w:rFonts w:eastAsia="Times New Roman" w:cstheme="minorHAnsi"/>
          <w:iCs/>
          <w:lang w:val="fr-CH"/>
        </w:rPr>
        <w:t xml:space="preserve">comme </w:t>
      </w:r>
      <w:r w:rsidR="00DA2504">
        <w:rPr>
          <w:rFonts w:eastAsia="Times New Roman" w:cstheme="minorHAnsi"/>
          <w:iCs/>
          <w:lang w:val="fr-CH"/>
        </w:rPr>
        <w:t>les procureurs, les juges, les parlementaires, les organisations hu</w:t>
      </w:r>
      <w:r w:rsidR="00C9446C">
        <w:rPr>
          <w:rFonts w:eastAsia="Times New Roman" w:cstheme="minorHAnsi"/>
          <w:iCs/>
          <w:lang w:val="fr-CH"/>
        </w:rPr>
        <w:t>m</w:t>
      </w:r>
      <w:r w:rsidR="00DA2504">
        <w:rPr>
          <w:rFonts w:eastAsia="Times New Roman" w:cstheme="minorHAnsi"/>
          <w:iCs/>
          <w:lang w:val="fr-CH"/>
        </w:rPr>
        <w:t xml:space="preserve">anitaires et les personnels médicaux, </w:t>
      </w:r>
      <w:r w:rsidR="00C9446C">
        <w:rPr>
          <w:rFonts w:eastAsia="Times New Roman" w:cstheme="minorHAnsi"/>
          <w:iCs/>
          <w:lang w:val="fr-CH"/>
        </w:rPr>
        <w:t>et encourager les personnes handicapées et leurs organisations représentatives à participer à ces activités</w:t>
      </w:r>
      <w:r w:rsidR="00EC0213" w:rsidRPr="00DA2504">
        <w:rPr>
          <w:rFonts w:eastAsia="Times New Roman" w:cstheme="minorHAnsi"/>
          <w:bCs/>
          <w:iCs/>
          <w:lang w:val="fr-CH"/>
        </w:rPr>
        <w:t>.</w:t>
      </w:r>
    </w:p>
    <w:p w14:paraId="3EC6FEF0" w14:textId="42ED03D5" w:rsidR="00C9446C" w:rsidRDefault="00C9446C" w:rsidP="001C0CC4">
      <w:pPr>
        <w:numPr>
          <w:ilvl w:val="0"/>
          <w:numId w:val="17"/>
        </w:numPr>
        <w:spacing w:line="256" w:lineRule="auto"/>
        <w:jc w:val="both"/>
        <w:rPr>
          <w:rFonts w:eastAsia="Times New Roman" w:cstheme="minorHAnsi"/>
          <w:b/>
          <w:bCs/>
          <w:iCs/>
          <w:lang w:val="fr-FR"/>
        </w:rPr>
      </w:pPr>
      <w:r w:rsidRPr="00C9446C">
        <w:rPr>
          <w:rFonts w:eastAsia="Times New Roman" w:cstheme="minorHAnsi"/>
          <w:b/>
          <w:bCs/>
          <w:iCs/>
          <w:lang w:val="fr-FR"/>
        </w:rPr>
        <w:lastRenderedPageBreak/>
        <w:t xml:space="preserve">Promouvoir/préconiser </w:t>
      </w:r>
      <w:r w:rsidR="001C0CC4">
        <w:rPr>
          <w:rFonts w:eastAsia="Times New Roman" w:cstheme="minorHAnsi"/>
          <w:b/>
          <w:bCs/>
          <w:iCs/>
          <w:lang w:val="fr-FR"/>
        </w:rPr>
        <w:t xml:space="preserve">l’intégration </w:t>
      </w:r>
      <w:r w:rsidR="00143275">
        <w:rPr>
          <w:rFonts w:eastAsia="Times New Roman" w:cstheme="minorHAnsi"/>
          <w:b/>
          <w:bCs/>
          <w:iCs/>
          <w:lang w:val="fr-FR"/>
        </w:rPr>
        <w:t>de dispositions de</w:t>
      </w:r>
      <w:r w:rsidR="001C0CC4">
        <w:rPr>
          <w:rFonts w:eastAsia="Times New Roman" w:cstheme="minorHAnsi"/>
          <w:b/>
          <w:bCs/>
          <w:iCs/>
          <w:lang w:val="fr-FR"/>
        </w:rPr>
        <w:t xml:space="preserve"> DIH </w:t>
      </w:r>
      <w:r w:rsidR="00143275">
        <w:rPr>
          <w:rFonts w:eastAsia="Times New Roman" w:cstheme="minorHAnsi"/>
          <w:b/>
          <w:bCs/>
          <w:iCs/>
          <w:lang w:val="fr-FR"/>
        </w:rPr>
        <w:t xml:space="preserve">tenant </w:t>
      </w:r>
      <w:r w:rsidR="001C0CC4">
        <w:rPr>
          <w:rFonts w:eastAsia="Times New Roman" w:cstheme="minorHAnsi"/>
          <w:b/>
          <w:bCs/>
          <w:iCs/>
          <w:lang w:val="fr-FR"/>
        </w:rPr>
        <w:t>compte du handicap</w:t>
      </w:r>
      <w:r>
        <w:rPr>
          <w:rFonts w:eastAsia="Times New Roman" w:cstheme="minorHAnsi"/>
          <w:b/>
          <w:bCs/>
          <w:iCs/>
          <w:lang w:val="fr-FR"/>
        </w:rPr>
        <w:t xml:space="preserve"> dans la législation nationale pertinente, les manuels militaires/de droit des conflits armés, les ordres et les directives des forces armées</w:t>
      </w:r>
      <w:r w:rsidR="00DB07C6">
        <w:rPr>
          <w:rFonts w:eastAsia="Times New Roman" w:cstheme="minorHAnsi"/>
          <w:b/>
          <w:bCs/>
          <w:iCs/>
          <w:lang w:val="fr-FR"/>
        </w:rPr>
        <w:t>, ainsi que dans les documents d’orientation connexes</w:t>
      </w:r>
      <w:r w:rsidR="00DB07C6">
        <w:rPr>
          <w:rFonts w:eastAsia="Times New Roman" w:cstheme="minorHAnsi"/>
          <w:iCs/>
          <w:lang w:val="fr-FR"/>
        </w:rPr>
        <w:t>, encourager les personnes handicapées et leurs organisations représentatives à participer au processus d’élaboration</w:t>
      </w:r>
      <w:r w:rsidR="001C0CC4">
        <w:rPr>
          <w:rFonts w:eastAsia="Times New Roman" w:cstheme="minorHAnsi"/>
          <w:iCs/>
          <w:lang w:val="fr-FR"/>
        </w:rPr>
        <w:t xml:space="preserve"> </w:t>
      </w:r>
      <w:r w:rsidR="00143275">
        <w:rPr>
          <w:rFonts w:eastAsia="Times New Roman" w:cstheme="minorHAnsi"/>
          <w:iCs/>
          <w:lang w:val="fr-FR"/>
        </w:rPr>
        <w:t>de ces dispositions</w:t>
      </w:r>
      <w:r w:rsidR="00DB07C6">
        <w:rPr>
          <w:rFonts w:eastAsia="Times New Roman" w:cstheme="minorHAnsi"/>
          <w:iCs/>
          <w:lang w:val="fr-FR"/>
        </w:rPr>
        <w:t xml:space="preserve"> et </w:t>
      </w:r>
      <w:r w:rsidR="00DB07C6">
        <w:rPr>
          <w:rFonts w:eastAsia="Times New Roman" w:cstheme="minorHAnsi"/>
          <w:b/>
          <w:bCs/>
          <w:iCs/>
          <w:lang w:val="fr-FR"/>
        </w:rPr>
        <w:t xml:space="preserve">consacrer des ressources suffisantes à leur diffusion et </w:t>
      </w:r>
      <w:r w:rsidR="00143275">
        <w:rPr>
          <w:rFonts w:eastAsia="Times New Roman" w:cstheme="minorHAnsi"/>
          <w:b/>
          <w:bCs/>
          <w:iCs/>
          <w:lang w:val="fr-FR"/>
        </w:rPr>
        <w:t xml:space="preserve">à </w:t>
      </w:r>
      <w:r w:rsidR="00DB07C6">
        <w:rPr>
          <w:rFonts w:eastAsia="Times New Roman" w:cstheme="minorHAnsi"/>
          <w:b/>
          <w:bCs/>
          <w:iCs/>
          <w:lang w:val="fr-FR"/>
        </w:rPr>
        <w:t xml:space="preserve">leur mise en œuvre. </w:t>
      </w:r>
    </w:p>
    <w:p w14:paraId="324D8927" w14:textId="5B843D0B" w:rsidR="00DB07C6" w:rsidRPr="00D50498" w:rsidRDefault="00DB07C6" w:rsidP="0047728B">
      <w:pPr>
        <w:numPr>
          <w:ilvl w:val="0"/>
          <w:numId w:val="17"/>
        </w:numPr>
        <w:spacing w:line="256" w:lineRule="auto"/>
        <w:jc w:val="both"/>
        <w:rPr>
          <w:rFonts w:eastAsia="Times New Roman" w:cstheme="minorHAnsi"/>
          <w:b/>
          <w:bCs/>
          <w:iCs/>
          <w:lang w:val="fr-FR"/>
        </w:rPr>
      </w:pPr>
      <w:r>
        <w:rPr>
          <w:rFonts w:eastAsia="Times New Roman" w:cstheme="minorHAnsi"/>
          <w:b/>
          <w:bCs/>
          <w:iCs/>
          <w:lang w:val="fr-FR"/>
        </w:rPr>
        <w:t xml:space="preserve">Porter/préconiser de porter la question </w:t>
      </w:r>
      <w:r w:rsidR="002B7D72">
        <w:rPr>
          <w:rFonts w:eastAsia="Times New Roman" w:cstheme="minorHAnsi"/>
          <w:b/>
          <w:bCs/>
          <w:iCs/>
          <w:lang w:val="fr-FR"/>
        </w:rPr>
        <w:t>de l’inclusion des personnes handicapées</w:t>
      </w:r>
      <w:r>
        <w:rPr>
          <w:rFonts w:eastAsia="Times New Roman" w:cstheme="minorHAnsi"/>
          <w:b/>
          <w:bCs/>
          <w:iCs/>
          <w:lang w:val="fr-FR"/>
        </w:rPr>
        <w:t xml:space="preserve"> </w:t>
      </w:r>
      <w:r w:rsidR="004104F1">
        <w:rPr>
          <w:rFonts w:eastAsia="Times New Roman" w:cstheme="minorHAnsi"/>
          <w:b/>
          <w:bCs/>
          <w:iCs/>
          <w:lang w:val="fr-FR"/>
        </w:rPr>
        <w:t>devant les commissions nationales de DIH ou des instance</w:t>
      </w:r>
      <w:r w:rsidR="0047728B">
        <w:rPr>
          <w:rFonts w:eastAsia="Times New Roman" w:cstheme="minorHAnsi"/>
          <w:b/>
          <w:bCs/>
          <w:iCs/>
          <w:lang w:val="fr-FR"/>
        </w:rPr>
        <w:t>s</w:t>
      </w:r>
      <w:r w:rsidR="004104F1">
        <w:rPr>
          <w:rFonts w:eastAsia="Times New Roman" w:cstheme="minorHAnsi"/>
          <w:b/>
          <w:bCs/>
          <w:iCs/>
          <w:lang w:val="fr-FR"/>
        </w:rPr>
        <w:t xml:space="preserve"> du même type</w:t>
      </w:r>
      <w:r w:rsidR="00087091">
        <w:rPr>
          <w:rFonts w:eastAsia="Times New Roman" w:cstheme="minorHAnsi"/>
          <w:iCs/>
          <w:lang w:val="fr-FR"/>
        </w:rPr>
        <w:t xml:space="preserve"> et </w:t>
      </w:r>
      <w:r w:rsidR="0047728B">
        <w:rPr>
          <w:rFonts w:eastAsia="Times New Roman" w:cstheme="minorHAnsi"/>
          <w:iCs/>
          <w:lang w:val="fr-FR"/>
        </w:rPr>
        <w:t>encourager les personnes handicapées et leurs organisations représentatives à participer à ces instances</w:t>
      </w:r>
      <w:r w:rsidR="00472229">
        <w:rPr>
          <w:rFonts w:eastAsia="Times New Roman" w:cstheme="minorHAnsi"/>
          <w:iCs/>
          <w:lang w:val="fr-FR"/>
        </w:rPr>
        <w:t xml:space="preserve">. Cette démarche aura pour objectifs </w:t>
      </w:r>
      <w:r w:rsidR="0047728B">
        <w:rPr>
          <w:rFonts w:eastAsia="Times New Roman" w:cstheme="minorHAnsi"/>
          <w:iCs/>
          <w:lang w:val="fr-FR"/>
        </w:rPr>
        <w:t>de plaider pour le développement ou la modification de la législation et de la réglementation nationales dans ce domaine</w:t>
      </w:r>
      <w:r w:rsidR="00472229">
        <w:rPr>
          <w:rFonts w:eastAsia="Times New Roman" w:cstheme="minorHAnsi"/>
          <w:iCs/>
          <w:lang w:val="fr-FR"/>
        </w:rPr>
        <w:t> ;</w:t>
      </w:r>
      <w:r w:rsidR="0047728B">
        <w:rPr>
          <w:rFonts w:eastAsia="Times New Roman" w:cstheme="minorHAnsi"/>
          <w:iCs/>
          <w:lang w:val="fr-FR"/>
        </w:rPr>
        <w:t xml:space="preserve"> </w:t>
      </w:r>
      <w:r w:rsidR="00472229">
        <w:rPr>
          <w:rFonts w:eastAsia="Times New Roman" w:cstheme="minorHAnsi"/>
          <w:iCs/>
          <w:lang w:val="fr-FR"/>
        </w:rPr>
        <w:t>d’intégrer</w:t>
      </w:r>
      <w:r w:rsidR="0047728B">
        <w:rPr>
          <w:rFonts w:eastAsia="Times New Roman" w:cstheme="minorHAnsi"/>
          <w:iCs/>
          <w:lang w:val="fr-FR"/>
        </w:rPr>
        <w:t xml:space="preserve"> </w:t>
      </w:r>
      <w:r w:rsidR="00D96F36">
        <w:rPr>
          <w:rFonts w:cstheme="minorHAnsi"/>
          <w:lang w:val="fr-FR"/>
        </w:rPr>
        <w:t>dans les manuels/ordres/directives/politiques</w:t>
      </w:r>
      <w:r w:rsidR="00D96F36" w:rsidRPr="0047728B">
        <w:rPr>
          <w:rFonts w:cstheme="minorHAnsi"/>
          <w:lang w:val="fr-FR"/>
        </w:rPr>
        <w:t xml:space="preserve">/pratiques </w:t>
      </w:r>
      <w:r w:rsidR="00D96F36">
        <w:rPr>
          <w:rFonts w:cstheme="minorHAnsi"/>
          <w:lang w:val="fr-FR"/>
        </w:rPr>
        <w:t>militaires</w:t>
      </w:r>
      <w:r w:rsidR="00D96F36">
        <w:rPr>
          <w:rFonts w:eastAsia="Times New Roman" w:cstheme="minorHAnsi"/>
          <w:iCs/>
          <w:lang w:val="fr-FR"/>
        </w:rPr>
        <w:t xml:space="preserve"> </w:t>
      </w:r>
      <w:r w:rsidR="0047728B">
        <w:rPr>
          <w:rFonts w:eastAsia="Times New Roman" w:cstheme="minorHAnsi"/>
          <w:iCs/>
          <w:lang w:val="fr-FR"/>
        </w:rPr>
        <w:t xml:space="preserve">des </w:t>
      </w:r>
      <w:r w:rsidR="0047728B">
        <w:rPr>
          <w:rFonts w:eastAsia="Times New Roman" w:cstheme="minorHAnsi"/>
          <w:bCs/>
          <w:iCs/>
          <w:lang w:val="fr-FR"/>
        </w:rPr>
        <w:t xml:space="preserve">considérations relatives aux obstacles et aux risques </w:t>
      </w:r>
      <w:r w:rsidR="0047728B">
        <w:rPr>
          <w:rFonts w:cstheme="minorHAnsi"/>
          <w:lang w:val="fr-FR"/>
        </w:rPr>
        <w:t xml:space="preserve">spécifiques auxquels </w:t>
      </w:r>
      <w:r w:rsidR="002B7D72">
        <w:rPr>
          <w:rFonts w:cstheme="minorHAnsi"/>
          <w:lang w:val="fr-FR"/>
        </w:rPr>
        <w:t xml:space="preserve">sont confrontées </w:t>
      </w:r>
      <w:r w:rsidR="0047728B">
        <w:rPr>
          <w:rFonts w:cstheme="minorHAnsi"/>
          <w:lang w:val="fr-FR"/>
        </w:rPr>
        <w:t>les personnes handicapées du fait des opérations militaires menées lors des conflits armés</w:t>
      </w:r>
      <w:r w:rsidR="00472229">
        <w:rPr>
          <w:rFonts w:cstheme="minorHAnsi"/>
          <w:lang w:val="fr-FR"/>
        </w:rPr>
        <w:t> ;</w:t>
      </w:r>
      <w:r w:rsidR="0047728B">
        <w:rPr>
          <w:rFonts w:cstheme="minorHAnsi"/>
          <w:lang w:val="fr-FR"/>
        </w:rPr>
        <w:t xml:space="preserve"> </w:t>
      </w:r>
      <w:r w:rsidR="00472229">
        <w:rPr>
          <w:rFonts w:cstheme="minorHAnsi"/>
          <w:lang w:val="fr-FR"/>
        </w:rPr>
        <w:t>d’inclure</w:t>
      </w:r>
      <w:r w:rsidR="0047728B">
        <w:rPr>
          <w:rFonts w:cstheme="minorHAnsi"/>
          <w:lang w:val="fr-FR"/>
        </w:rPr>
        <w:t xml:space="preserve"> </w:t>
      </w:r>
      <w:r w:rsidR="002B7D72">
        <w:rPr>
          <w:rFonts w:cstheme="minorHAnsi"/>
          <w:lang w:val="fr-FR"/>
        </w:rPr>
        <w:t>cette question</w:t>
      </w:r>
      <w:r w:rsidR="0047728B">
        <w:rPr>
          <w:rFonts w:cstheme="minorHAnsi"/>
          <w:lang w:val="fr-FR"/>
        </w:rPr>
        <w:t xml:space="preserve"> </w:t>
      </w:r>
      <w:r w:rsidR="00472229">
        <w:rPr>
          <w:rFonts w:cstheme="minorHAnsi"/>
          <w:lang w:val="fr-FR"/>
        </w:rPr>
        <w:t>dans l</w:t>
      </w:r>
      <w:r w:rsidR="002B7D72">
        <w:rPr>
          <w:rFonts w:cstheme="minorHAnsi"/>
          <w:lang w:val="fr-FR"/>
        </w:rPr>
        <w:t xml:space="preserve">es activités de </w:t>
      </w:r>
      <w:r w:rsidR="0047728B">
        <w:rPr>
          <w:rFonts w:cstheme="minorHAnsi"/>
          <w:lang w:val="fr-FR"/>
        </w:rPr>
        <w:t>diffusion du DIH</w:t>
      </w:r>
      <w:r w:rsidR="00472229">
        <w:rPr>
          <w:rFonts w:cstheme="minorHAnsi"/>
          <w:lang w:val="fr-FR"/>
        </w:rPr>
        <w:t xml:space="preserve"> menées</w:t>
      </w:r>
      <w:r w:rsidR="0047728B">
        <w:rPr>
          <w:rFonts w:cstheme="minorHAnsi"/>
          <w:lang w:val="fr-FR"/>
        </w:rPr>
        <w:t xml:space="preserve"> auprès des forces armées</w:t>
      </w:r>
      <w:r w:rsidR="00472229">
        <w:rPr>
          <w:rFonts w:cstheme="minorHAnsi"/>
          <w:lang w:val="fr-FR"/>
        </w:rPr>
        <w:t xml:space="preserve"> </w:t>
      </w:r>
      <w:r w:rsidR="0047728B">
        <w:rPr>
          <w:rFonts w:cstheme="minorHAnsi"/>
          <w:lang w:val="fr-FR"/>
        </w:rPr>
        <w:t xml:space="preserve">et/ou </w:t>
      </w:r>
      <w:r w:rsidR="00472229">
        <w:rPr>
          <w:rFonts w:cstheme="minorHAnsi"/>
          <w:lang w:val="fr-FR"/>
        </w:rPr>
        <w:t xml:space="preserve">d’organiser </w:t>
      </w:r>
      <w:r w:rsidR="0047728B">
        <w:rPr>
          <w:rFonts w:cstheme="minorHAnsi"/>
          <w:lang w:val="fr-FR"/>
        </w:rPr>
        <w:t xml:space="preserve">des conférences d’experts sur le DIH </w:t>
      </w:r>
      <w:r w:rsidR="00D50498">
        <w:rPr>
          <w:rFonts w:cstheme="minorHAnsi"/>
          <w:lang w:val="fr-FR"/>
        </w:rPr>
        <w:t>destinées à sensibiliser à cette question et à élaborer des recommandations juridiques et opérationnelles.</w:t>
      </w:r>
    </w:p>
    <w:p w14:paraId="055F57EC" w14:textId="6F7E8AE6" w:rsidR="00D50498" w:rsidRPr="00D50498" w:rsidRDefault="00D50498" w:rsidP="0047728B">
      <w:pPr>
        <w:numPr>
          <w:ilvl w:val="0"/>
          <w:numId w:val="17"/>
        </w:numPr>
        <w:spacing w:line="256" w:lineRule="auto"/>
        <w:jc w:val="both"/>
        <w:rPr>
          <w:rFonts w:eastAsia="Times New Roman" w:cstheme="minorHAnsi"/>
          <w:b/>
          <w:bCs/>
          <w:iCs/>
          <w:lang w:val="fr-FR"/>
        </w:rPr>
      </w:pPr>
      <w:r>
        <w:rPr>
          <w:rFonts w:eastAsia="Times New Roman" w:cstheme="minorHAnsi"/>
          <w:b/>
          <w:bCs/>
          <w:iCs/>
          <w:lang w:val="fr-FR"/>
        </w:rPr>
        <w:t>Intégrer la prise en compte du handicap dans les activités humanitaires opérationnelles</w:t>
      </w:r>
      <w:r>
        <w:rPr>
          <w:rFonts w:eastAsia="Times New Roman" w:cstheme="minorHAnsi"/>
          <w:iCs/>
          <w:lang w:val="fr-FR"/>
        </w:rPr>
        <w:t xml:space="preserve"> en mettant en œuvre des mesures telles que </w:t>
      </w:r>
      <w:r w:rsidR="00DB6164">
        <w:rPr>
          <w:rFonts w:eastAsia="Times New Roman" w:cstheme="minorHAnsi"/>
          <w:iCs/>
          <w:lang w:val="fr-FR"/>
        </w:rPr>
        <w:t xml:space="preserve">celles énoncées ci-dessous </w:t>
      </w:r>
      <w:r>
        <w:rPr>
          <w:rFonts w:eastAsia="Times New Roman" w:cstheme="minorHAnsi"/>
          <w:iCs/>
          <w:lang w:val="fr-FR"/>
        </w:rPr>
        <w:t>(</w:t>
      </w:r>
      <w:r w:rsidR="00472229">
        <w:rPr>
          <w:rFonts w:eastAsia="Times New Roman" w:cstheme="minorHAnsi"/>
          <w:iCs/>
          <w:lang w:val="fr-FR"/>
        </w:rPr>
        <w:t>cette</w:t>
      </w:r>
      <w:r>
        <w:rPr>
          <w:rFonts w:eastAsia="Times New Roman" w:cstheme="minorHAnsi"/>
          <w:iCs/>
          <w:lang w:val="fr-FR"/>
        </w:rPr>
        <w:t xml:space="preserve"> liste </w:t>
      </w:r>
      <w:r w:rsidR="00472229">
        <w:rPr>
          <w:rFonts w:eastAsia="Times New Roman" w:cstheme="minorHAnsi"/>
          <w:iCs/>
          <w:lang w:val="fr-FR"/>
        </w:rPr>
        <w:t xml:space="preserve">n’est pas </w:t>
      </w:r>
      <w:r>
        <w:rPr>
          <w:rFonts w:eastAsia="Times New Roman" w:cstheme="minorHAnsi"/>
          <w:iCs/>
          <w:lang w:val="fr-FR"/>
        </w:rPr>
        <w:t>exhaustive) :</w:t>
      </w:r>
    </w:p>
    <w:p w14:paraId="32CAF4BF" w14:textId="195B77F0" w:rsidR="00D50498" w:rsidRDefault="00D50498" w:rsidP="00D50498">
      <w:pPr>
        <w:pStyle w:val="Paragraphedeliste"/>
        <w:numPr>
          <w:ilvl w:val="0"/>
          <w:numId w:val="18"/>
        </w:numPr>
        <w:spacing w:line="256" w:lineRule="auto"/>
        <w:ind w:left="720"/>
        <w:jc w:val="both"/>
        <w:rPr>
          <w:rFonts w:eastAsia="Times New Roman" w:cstheme="minorHAnsi"/>
          <w:iCs/>
          <w:lang w:val="fr-FR"/>
        </w:rPr>
      </w:pPr>
      <w:r>
        <w:rPr>
          <w:rFonts w:eastAsia="Times New Roman" w:cstheme="minorHAnsi"/>
          <w:iCs/>
          <w:lang w:val="fr-FR"/>
        </w:rPr>
        <w:t>œ</w:t>
      </w:r>
      <w:r w:rsidRPr="00D50498">
        <w:rPr>
          <w:rFonts w:eastAsia="Times New Roman" w:cstheme="minorHAnsi"/>
          <w:iCs/>
          <w:lang w:val="fr-FR"/>
        </w:rPr>
        <w:t>uvrer à renforcer les l</w:t>
      </w:r>
      <w:r>
        <w:rPr>
          <w:rFonts w:eastAsia="Times New Roman" w:cstheme="minorHAnsi"/>
          <w:iCs/>
          <w:lang w:val="fr-FR"/>
        </w:rPr>
        <w:t>iens et la coopération entre États et Sociétés nationales, dans l’objectif de soutenir les personnes handicapées et leurs organisations représentatives,</w:t>
      </w:r>
    </w:p>
    <w:p w14:paraId="220AF4BB" w14:textId="459F7DF7" w:rsidR="00D50498" w:rsidRDefault="00D50498" w:rsidP="00D50498">
      <w:pPr>
        <w:pStyle w:val="Paragraphedeliste"/>
        <w:numPr>
          <w:ilvl w:val="0"/>
          <w:numId w:val="18"/>
        </w:numPr>
        <w:spacing w:line="256" w:lineRule="auto"/>
        <w:ind w:left="720"/>
        <w:jc w:val="both"/>
        <w:rPr>
          <w:rFonts w:eastAsia="Times New Roman" w:cstheme="minorHAnsi"/>
          <w:iCs/>
          <w:lang w:val="fr-FR"/>
        </w:rPr>
      </w:pPr>
      <w:r>
        <w:rPr>
          <w:rFonts w:eastAsia="Times New Roman" w:cstheme="minorHAnsi"/>
          <w:iCs/>
          <w:lang w:val="fr-FR"/>
        </w:rPr>
        <w:t xml:space="preserve">s’assurer de la participation effective des personnes handicapées et de leurs organisations représentatives afin de tenir compte de leurs points de vue dans la conception, la mise en œuvre, le suivi et l’examen des </w:t>
      </w:r>
      <w:r w:rsidR="00DB6164">
        <w:rPr>
          <w:rFonts w:eastAsia="Times New Roman" w:cstheme="minorHAnsi"/>
          <w:iCs/>
          <w:lang w:val="fr-FR"/>
        </w:rPr>
        <w:t>interventions humanitaires et, plus généralement, s’efforcer d’inclure des personnes handicapées au sein du personnel et des équipes de volontaires du ministère de tutelle/de la Société nationale concernés,</w:t>
      </w:r>
    </w:p>
    <w:p w14:paraId="0D261C85" w14:textId="1F7F7411" w:rsidR="00DB6164" w:rsidRDefault="00BD2385" w:rsidP="00D50498">
      <w:pPr>
        <w:pStyle w:val="Paragraphedeliste"/>
        <w:numPr>
          <w:ilvl w:val="0"/>
          <w:numId w:val="18"/>
        </w:numPr>
        <w:spacing w:line="256" w:lineRule="auto"/>
        <w:ind w:left="720"/>
        <w:jc w:val="both"/>
        <w:rPr>
          <w:rFonts w:eastAsia="Times New Roman" w:cstheme="minorHAnsi"/>
          <w:iCs/>
          <w:lang w:val="fr-FR"/>
        </w:rPr>
      </w:pPr>
      <w:r>
        <w:rPr>
          <w:rFonts w:eastAsia="Times New Roman" w:cstheme="minorHAnsi"/>
          <w:iCs/>
          <w:lang w:val="fr-FR"/>
        </w:rPr>
        <w:t>veiller à ce</w:t>
      </w:r>
      <w:r w:rsidR="00DB6164">
        <w:rPr>
          <w:rFonts w:eastAsia="Times New Roman" w:cstheme="minorHAnsi"/>
          <w:iCs/>
          <w:lang w:val="fr-FR"/>
        </w:rPr>
        <w:t xml:space="preserve"> que les Sociétés nationales disposent de moyens financiers suffisants et de ressources humaines compétentes (par exemple, une personne de référence pour </w:t>
      </w:r>
      <w:r w:rsidR="00472229">
        <w:rPr>
          <w:rFonts w:eastAsia="Times New Roman" w:cstheme="minorHAnsi"/>
          <w:iCs/>
          <w:lang w:val="fr-FR"/>
        </w:rPr>
        <w:t>l’inclusion des personnes handicapées</w:t>
      </w:r>
      <w:r w:rsidR="00DB6164">
        <w:rPr>
          <w:rFonts w:eastAsia="Times New Roman" w:cstheme="minorHAnsi"/>
          <w:iCs/>
          <w:lang w:val="fr-FR"/>
        </w:rPr>
        <w:t>)</w:t>
      </w:r>
      <w:r w:rsidR="00566995">
        <w:rPr>
          <w:rFonts w:eastAsia="Times New Roman" w:cstheme="minorHAnsi"/>
          <w:iCs/>
          <w:lang w:val="fr-FR"/>
        </w:rPr>
        <w:t xml:space="preserve"> afin de soutenir la prise en compte du handicap dans l’action humanitaire</w:t>
      </w:r>
      <w:r>
        <w:rPr>
          <w:rFonts w:eastAsia="Times New Roman" w:cstheme="minorHAnsi"/>
          <w:iCs/>
          <w:lang w:val="fr-FR"/>
        </w:rPr>
        <w:t>,</w:t>
      </w:r>
    </w:p>
    <w:p w14:paraId="6E083ED8" w14:textId="55900D5C" w:rsidR="00BD2385" w:rsidRDefault="00566995" w:rsidP="00D50498">
      <w:pPr>
        <w:pStyle w:val="Paragraphedeliste"/>
        <w:numPr>
          <w:ilvl w:val="0"/>
          <w:numId w:val="18"/>
        </w:numPr>
        <w:spacing w:line="256" w:lineRule="auto"/>
        <w:ind w:left="720"/>
        <w:jc w:val="both"/>
        <w:rPr>
          <w:rFonts w:eastAsia="Times New Roman" w:cstheme="minorHAnsi"/>
          <w:iCs/>
          <w:lang w:val="fr-FR"/>
        </w:rPr>
      </w:pPr>
      <w:r>
        <w:rPr>
          <w:rFonts w:eastAsia="Times New Roman" w:cstheme="minorHAnsi"/>
          <w:iCs/>
          <w:lang w:val="fr-FR"/>
        </w:rPr>
        <w:t xml:space="preserve">élaborer et appliquer des méthodes appropriées pour recueillir et analyser des données ventilées par sexe, âge et handicap, en ayant recours à des méthodologies acceptées </w:t>
      </w:r>
      <w:r w:rsidR="00BD2385">
        <w:rPr>
          <w:rFonts w:eastAsia="Times New Roman" w:cstheme="minorHAnsi"/>
          <w:iCs/>
          <w:lang w:val="fr-FR"/>
        </w:rPr>
        <w:t>comme</w:t>
      </w:r>
      <w:r>
        <w:rPr>
          <w:rFonts w:eastAsia="Times New Roman" w:cstheme="minorHAnsi"/>
          <w:iCs/>
          <w:lang w:val="fr-FR"/>
        </w:rPr>
        <w:t xml:space="preserve"> </w:t>
      </w:r>
      <w:r w:rsidR="00BD2385">
        <w:rPr>
          <w:rFonts w:eastAsia="Times New Roman" w:cstheme="minorHAnsi"/>
          <w:iCs/>
          <w:lang w:val="fr-FR"/>
        </w:rPr>
        <w:t xml:space="preserve">la </w:t>
      </w:r>
      <w:r w:rsidR="00A3115B">
        <w:rPr>
          <w:rFonts w:eastAsia="Times New Roman" w:cstheme="minorHAnsi"/>
          <w:iCs/>
          <w:lang w:val="fr-FR"/>
        </w:rPr>
        <w:t>B</w:t>
      </w:r>
      <w:r w:rsidR="00BD2385">
        <w:rPr>
          <w:rFonts w:eastAsia="Times New Roman" w:cstheme="minorHAnsi"/>
          <w:iCs/>
          <w:lang w:val="fr-FR"/>
        </w:rPr>
        <w:t xml:space="preserve">rève série de questions du Groupe de Washington, et utiliser ces données pour planifier les activités humanitaires et </w:t>
      </w:r>
      <w:r w:rsidR="00A3115B">
        <w:rPr>
          <w:rFonts w:eastAsia="Times New Roman" w:cstheme="minorHAnsi"/>
          <w:iCs/>
          <w:lang w:val="fr-FR"/>
        </w:rPr>
        <w:t>vérifier que les</w:t>
      </w:r>
      <w:r w:rsidR="00BD2385">
        <w:rPr>
          <w:rFonts w:eastAsia="Times New Roman" w:cstheme="minorHAnsi"/>
          <w:iCs/>
          <w:lang w:val="fr-FR"/>
        </w:rPr>
        <w:t xml:space="preserve"> personnes handicapées </w:t>
      </w:r>
      <w:r w:rsidR="00A3115B">
        <w:rPr>
          <w:rFonts w:eastAsia="Times New Roman" w:cstheme="minorHAnsi"/>
          <w:iCs/>
          <w:lang w:val="fr-FR"/>
        </w:rPr>
        <w:t xml:space="preserve">peuvent accéder </w:t>
      </w:r>
      <w:r w:rsidR="00BD2385">
        <w:rPr>
          <w:rFonts w:eastAsia="Times New Roman" w:cstheme="minorHAnsi"/>
          <w:iCs/>
          <w:lang w:val="fr-FR"/>
        </w:rPr>
        <w:t>aux services et à l’assistance humanitaires,</w:t>
      </w:r>
    </w:p>
    <w:p w14:paraId="51536A66" w14:textId="5B03CA24" w:rsidR="004B279B" w:rsidRDefault="000B7E76" w:rsidP="004B279B">
      <w:pPr>
        <w:pStyle w:val="Paragraphedeliste"/>
        <w:numPr>
          <w:ilvl w:val="0"/>
          <w:numId w:val="18"/>
        </w:numPr>
        <w:spacing w:line="256" w:lineRule="auto"/>
        <w:ind w:left="720"/>
        <w:jc w:val="both"/>
        <w:rPr>
          <w:rFonts w:eastAsia="Times New Roman" w:cstheme="minorHAnsi"/>
          <w:iCs/>
          <w:lang w:val="fr-FR"/>
        </w:rPr>
      </w:pPr>
      <w:r>
        <w:rPr>
          <w:rFonts w:eastAsia="Times New Roman" w:cstheme="minorHAnsi"/>
          <w:iCs/>
          <w:lang w:val="fr-FR"/>
        </w:rPr>
        <w:t xml:space="preserve">garantir que les considérations relatives à l’accessibilité (concernant l’environnement, la communication et l’information) sont prises en compte dans la planification et la mise en œuvre de l’aide humanitaire en faveur des personnes handicapées, notamment dans les contextes où les États/Sociétés nationales procèdent eux-mêmes/elles-mêmes aux évacuations, sachant que ces considérations comprennent </w:t>
      </w:r>
      <w:r w:rsidR="00486759">
        <w:rPr>
          <w:rFonts w:eastAsia="Times New Roman" w:cstheme="minorHAnsi"/>
          <w:iCs/>
          <w:lang w:val="fr-FR"/>
        </w:rPr>
        <w:t xml:space="preserve">des mesures comme </w:t>
      </w:r>
      <w:r>
        <w:rPr>
          <w:rFonts w:eastAsia="Times New Roman" w:cstheme="minorHAnsi"/>
          <w:iCs/>
          <w:lang w:val="fr-FR"/>
        </w:rPr>
        <w:t xml:space="preserve">l’identification des personnes handicapées, </w:t>
      </w:r>
      <w:r w:rsidR="00C95AD2">
        <w:rPr>
          <w:rFonts w:eastAsia="Times New Roman" w:cstheme="minorHAnsi"/>
          <w:iCs/>
          <w:lang w:val="fr-FR"/>
        </w:rPr>
        <w:t>la mise à disposition de moyens de transport accessibles et d’appareils fonctionnels</w:t>
      </w:r>
      <w:r w:rsidR="004B279B">
        <w:rPr>
          <w:rFonts w:eastAsia="Times New Roman" w:cstheme="minorHAnsi"/>
          <w:iCs/>
          <w:lang w:val="fr-FR"/>
        </w:rPr>
        <w:t xml:space="preserve"> ou encore</w:t>
      </w:r>
      <w:r w:rsidR="00C95AD2" w:rsidRPr="00C95AD2">
        <w:rPr>
          <w:rFonts w:eastAsia="Times New Roman" w:cstheme="minorHAnsi"/>
          <w:iCs/>
          <w:lang w:val="fr-FR"/>
        </w:rPr>
        <w:t xml:space="preserve"> </w:t>
      </w:r>
      <w:r w:rsidR="00C95AD2">
        <w:rPr>
          <w:rFonts w:eastAsia="Times New Roman" w:cstheme="minorHAnsi"/>
          <w:iCs/>
          <w:lang w:val="fr-FR"/>
        </w:rPr>
        <w:t>l’autorisation d’être accompagné par une personne de confiance</w:t>
      </w:r>
      <w:r w:rsidR="004B279B">
        <w:rPr>
          <w:rFonts w:eastAsia="Times New Roman" w:cstheme="minorHAnsi"/>
          <w:iCs/>
          <w:lang w:val="fr-FR"/>
        </w:rPr>
        <w:t>,</w:t>
      </w:r>
    </w:p>
    <w:p w14:paraId="77C740CE" w14:textId="14971A1E" w:rsidR="00566995" w:rsidRPr="00D50498" w:rsidRDefault="004B279B" w:rsidP="004B279B">
      <w:pPr>
        <w:pStyle w:val="Paragraphedeliste"/>
        <w:numPr>
          <w:ilvl w:val="0"/>
          <w:numId w:val="18"/>
        </w:numPr>
        <w:spacing w:line="256" w:lineRule="auto"/>
        <w:ind w:left="720"/>
        <w:jc w:val="both"/>
        <w:rPr>
          <w:rFonts w:eastAsia="Times New Roman" w:cstheme="minorHAnsi"/>
          <w:iCs/>
          <w:lang w:val="fr-FR"/>
        </w:rPr>
      </w:pPr>
      <w:r>
        <w:rPr>
          <w:rFonts w:eastAsia="Times New Roman" w:cstheme="minorHAnsi"/>
          <w:iCs/>
          <w:lang w:val="fr-FR"/>
        </w:rPr>
        <w:lastRenderedPageBreak/>
        <w:t xml:space="preserve">s’assurer que les plans nationaux de préparation aux catastrophes tiennent compte des personnes handicapées. </w:t>
      </w:r>
    </w:p>
    <w:p w14:paraId="533C68A6" w14:textId="77777777" w:rsidR="00D50498" w:rsidRPr="00FB7A59" w:rsidRDefault="00D50498" w:rsidP="00D50498">
      <w:pPr>
        <w:spacing w:line="256" w:lineRule="auto"/>
        <w:ind w:left="720"/>
        <w:jc w:val="both"/>
        <w:rPr>
          <w:rFonts w:eastAsia="Times New Roman" w:cstheme="minorHAnsi"/>
          <w:b/>
          <w:bCs/>
          <w:iCs/>
          <w:lang w:val="fr-FR"/>
        </w:rPr>
      </w:pPr>
    </w:p>
    <w:p w14:paraId="328CB15C" w14:textId="368587E0" w:rsidR="00CF752C" w:rsidRPr="006F5083" w:rsidRDefault="00000000">
      <w:pPr>
        <w:pStyle w:val="Titre2"/>
        <w:rPr>
          <w:lang w:val="fr-CH"/>
        </w:rPr>
      </w:pPr>
      <w:r w:rsidRPr="00DA3153">
        <w:rPr>
          <w:lang w:val="fr-CH"/>
        </w:rPr>
        <w:t xml:space="preserve">C. </w:t>
      </w:r>
      <w:bookmarkStart w:id="1" w:name="_Hlk172216631"/>
      <w:r w:rsidR="00FD0C18" w:rsidRPr="00DA3153">
        <w:rPr>
          <w:lang w:val="fr-CH"/>
        </w:rPr>
        <w:t>Exemples d’i</w:t>
      </w:r>
      <w:r w:rsidR="00B24C8D" w:rsidRPr="00DA3153">
        <w:rPr>
          <w:lang w:val="fr-CH"/>
        </w:rPr>
        <w:t xml:space="preserve">ndicateurs </w:t>
      </w:r>
      <w:r w:rsidR="00FD0C18" w:rsidRPr="00DA3153">
        <w:rPr>
          <w:lang w:val="fr-CH"/>
        </w:rPr>
        <w:t>de mesure des progrès accomplis</w:t>
      </w:r>
      <w:bookmarkEnd w:id="1"/>
    </w:p>
    <w:p w14:paraId="49B5F95F" w14:textId="699A7E52" w:rsidR="007F7119" w:rsidRDefault="007F7119" w:rsidP="007F7119">
      <w:pPr>
        <w:numPr>
          <w:ilvl w:val="0"/>
          <w:numId w:val="19"/>
        </w:numPr>
        <w:spacing w:line="256" w:lineRule="auto"/>
        <w:jc w:val="both"/>
        <w:rPr>
          <w:lang w:val="fr-FR"/>
        </w:rPr>
      </w:pPr>
      <w:r w:rsidRPr="00D26F16">
        <w:rPr>
          <w:lang w:val="fr-FR"/>
        </w:rPr>
        <w:t>Nombre de réunions</w:t>
      </w:r>
      <w:r w:rsidRPr="007F7119">
        <w:rPr>
          <w:lang w:val="fr-FR"/>
        </w:rPr>
        <w:t>/conf</w:t>
      </w:r>
      <w:r>
        <w:rPr>
          <w:lang w:val="fr-FR"/>
        </w:rPr>
        <w:t>é</w:t>
      </w:r>
      <w:r w:rsidRPr="007F7119">
        <w:rPr>
          <w:lang w:val="fr-FR"/>
        </w:rPr>
        <w:t>rences d</w:t>
      </w:r>
      <w:r>
        <w:rPr>
          <w:lang w:val="fr-FR"/>
        </w:rPr>
        <w:t xml:space="preserve">’experts organisées sur le thème </w:t>
      </w:r>
      <w:r w:rsidR="00BB38A4">
        <w:rPr>
          <w:lang w:val="fr-FR"/>
        </w:rPr>
        <w:t>de la prise en compte du</w:t>
      </w:r>
      <w:r>
        <w:rPr>
          <w:lang w:val="fr-FR"/>
        </w:rPr>
        <w:t xml:space="preserve"> </w:t>
      </w:r>
      <w:r w:rsidR="00BB38A4">
        <w:rPr>
          <w:lang w:val="fr-FR"/>
        </w:rPr>
        <w:t>handicap dans le DIH,</w:t>
      </w:r>
      <w:r>
        <w:rPr>
          <w:lang w:val="fr-FR"/>
        </w:rPr>
        <w:t xml:space="preserve"> réunissant des forces armées étatiques</w:t>
      </w:r>
      <w:r w:rsidR="00BB38A4">
        <w:rPr>
          <w:lang w:val="fr-FR"/>
        </w:rPr>
        <w:t>,</w:t>
      </w:r>
      <w:r>
        <w:rPr>
          <w:lang w:val="fr-FR"/>
        </w:rPr>
        <w:t xml:space="preserve"> des personnes handicapées</w:t>
      </w:r>
      <w:r w:rsidR="00BB38A4">
        <w:rPr>
          <w:lang w:val="fr-FR"/>
        </w:rPr>
        <w:t xml:space="preserve"> et </w:t>
      </w:r>
      <w:r>
        <w:rPr>
          <w:lang w:val="fr-FR"/>
        </w:rPr>
        <w:t>leurs organisations représentatives.</w:t>
      </w:r>
    </w:p>
    <w:p w14:paraId="23BAE615" w14:textId="7E402BCF" w:rsidR="007F7119" w:rsidRDefault="007F7119" w:rsidP="007F7119">
      <w:pPr>
        <w:numPr>
          <w:ilvl w:val="0"/>
          <w:numId w:val="19"/>
        </w:numPr>
        <w:spacing w:line="256" w:lineRule="auto"/>
        <w:jc w:val="both"/>
        <w:rPr>
          <w:lang w:val="fr-FR"/>
        </w:rPr>
      </w:pPr>
      <w:r>
        <w:rPr>
          <w:lang w:val="fr-FR"/>
        </w:rPr>
        <w:t xml:space="preserve">Nombre de participants </w:t>
      </w:r>
      <w:r w:rsidR="00E92C2B">
        <w:rPr>
          <w:lang w:val="fr-FR"/>
        </w:rPr>
        <w:t>à ces</w:t>
      </w:r>
      <w:r>
        <w:rPr>
          <w:lang w:val="fr-FR"/>
        </w:rPr>
        <w:t xml:space="preserve"> réunions/conférences d’experts.</w:t>
      </w:r>
    </w:p>
    <w:p w14:paraId="36718C19" w14:textId="43737C4D" w:rsidR="007F7119" w:rsidRDefault="007F7119" w:rsidP="00D26F16">
      <w:pPr>
        <w:numPr>
          <w:ilvl w:val="0"/>
          <w:numId w:val="19"/>
        </w:numPr>
        <w:spacing w:line="256" w:lineRule="auto"/>
        <w:jc w:val="both"/>
        <w:rPr>
          <w:lang w:val="fr-FR"/>
        </w:rPr>
      </w:pPr>
      <w:r>
        <w:rPr>
          <w:lang w:val="fr-FR"/>
        </w:rPr>
        <w:t xml:space="preserve">Nombre d’activités de diffusion du DIH </w:t>
      </w:r>
      <w:r w:rsidR="00D26F16">
        <w:rPr>
          <w:lang w:val="fr-FR"/>
        </w:rPr>
        <w:t>traitant de</w:t>
      </w:r>
      <w:r>
        <w:rPr>
          <w:lang w:val="fr-FR"/>
        </w:rPr>
        <w:t xml:space="preserve"> la question des personnes handicapées</w:t>
      </w:r>
      <w:r w:rsidR="00D26F16">
        <w:rPr>
          <w:lang w:val="fr-FR"/>
        </w:rPr>
        <w:t xml:space="preserve">, en présence </w:t>
      </w:r>
      <w:r>
        <w:rPr>
          <w:lang w:val="fr-FR"/>
        </w:rPr>
        <w:t>de personnes handicapées et de leurs organisations représentatives.</w:t>
      </w:r>
    </w:p>
    <w:p w14:paraId="54053471" w14:textId="69514938" w:rsidR="007F7119" w:rsidRDefault="007F7119" w:rsidP="007F7119">
      <w:pPr>
        <w:numPr>
          <w:ilvl w:val="0"/>
          <w:numId w:val="19"/>
        </w:numPr>
        <w:spacing w:line="256" w:lineRule="auto"/>
        <w:jc w:val="both"/>
        <w:rPr>
          <w:lang w:val="fr-FR"/>
        </w:rPr>
      </w:pPr>
      <w:r>
        <w:rPr>
          <w:lang w:val="fr-FR"/>
        </w:rPr>
        <w:t xml:space="preserve">Diversité des personnes handicapées participantes du point de vue, par exemple, de leur handicap, </w:t>
      </w:r>
      <w:r w:rsidR="00C76618">
        <w:rPr>
          <w:lang w:val="fr-FR"/>
        </w:rPr>
        <w:t xml:space="preserve">de leur sexe, de leur âge et des obstacles </w:t>
      </w:r>
      <w:r w:rsidR="007C1EC3">
        <w:rPr>
          <w:lang w:val="fr-FR"/>
        </w:rPr>
        <w:t>rencontrés</w:t>
      </w:r>
      <w:r w:rsidR="00C76618">
        <w:rPr>
          <w:lang w:val="fr-FR"/>
        </w:rPr>
        <w:t>.</w:t>
      </w:r>
    </w:p>
    <w:p w14:paraId="0132EF53" w14:textId="11963DA7" w:rsidR="00C76618" w:rsidRDefault="00C76618" w:rsidP="007D4541">
      <w:pPr>
        <w:numPr>
          <w:ilvl w:val="0"/>
          <w:numId w:val="19"/>
        </w:numPr>
        <w:spacing w:line="256" w:lineRule="auto"/>
        <w:jc w:val="both"/>
        <w:rPr>
          <w:lang w:val="fr-FR"/>
        </w:rPr>
      </w:pPr>
      <w:r>
        <w:rPr>
          <w:lang w:val="fr-FR"/>
        </w:rPr>
        <w:t xml:space="preserve">Nombre de lois </w:t>
      </w:r>
      <w:r w:rsidR="007C1EC3">
        <w:rPr>
          <w:lang w:val="fr-FR"/>
        </w:rPr>
        <w:t>nationales</w:t>
      </w:r>
      <w:r>
        <w:rPr>
          <w:lang w:val="fr-FR"/>
        </w:rPr>
        <w:t xml:space="preserve"> </w:t>
      </w:r>
      <w:r w:rsidR="007C1EC3" w:rsidRPr="00BB38A4">
        <w:rPr>
          <w:lang w:val="fr-FR"/>
        </w:rPr>
        <w:t xml:space="preserve">portant </w:t>
      </w:r>
      <w:r w:rsidR="00935B9A" w:rsidRPr="00BB38A4">
        <w:rPr>
          <w:lang w:val="fr-FR"/>
        </w:rPr>
        <w:t>expressément</w:t>
      </w:r>
      <w:r w:rsidR="007C1EC3" w:rsidRPr="00BB38A4">
        <w:rPr>
          <w:lang w:val="fr-FR"/>
        </w:rPr>
        <w:t xml:space="preserve"> sur </w:t>
      </w:r>
      <w:r w:rsidR="00BB38A4" w:rsidRPr="00BB38A4">
        <w:rPr>
          <w:lang w:val="fr-FR"/>
        </w:rPr>
        <w:t xml:space="preserve">la protection et la sécurité des </w:t>
      </w:r>
      <w:r w:rsidR="007D4541" w:rsidRPr="00BB38A4">
        <w:rPr>
          <w:lang w:val="fr-FR"/>
        </w:rPr>
        <w:t xml:space="preserve">différents </w:t>
      </w:r>
      <w:r w:rsidR="00BE74AF" w:rsidRPr="00BB38A4">
        <w:rPr>
          <w:lang w:val="fr-FR"/>
        </w:rPr>
        <w:t>groupes</w:t>
      </w:r>
      <w:r w:rsidR="007D4541" w:rsidRPr="00BB38A4">
        <w:rPr>
          <w:lang w:val="fr-FR"/>
        </w:rPr>
        <w:t xml:space="preserve"> de </w:t>
      </w:r>
      <w:r w:rsidRPr="00BB38A4">
        <w:rPr>
          <w:lang w:val="fr-FR"/>
        </w:rPr>
        <w:t>personnes handicap</w:t>
      </w:r>
      <w:r w:rsidR="007D4541" w:rsidRPr="00BB38A4">
        <w:rPr>
          <w:lang w:val="fr-FR"/>
        </w:rPr>
        <w:t>ée</w:t>
      </w:r>
      <w:r w:rsidRPr="00BB38A4">
        <w:rPr>
          <w:lang w:val="fr-FR"/>
        </w:rPr>
        <w:t>s dans les conflits armés</w:t>
      </w:r>
      <w:r>
        <w:rPr>
          <w:lang w:val="fr-FR"/>
        </w:rPr>
        <w:t>.</w:t>
      </w:r>
    </w:p>
    <w:p w14:paraId="31AEB0B5" w14:textId="734C6791" w:rsidR="00C76618" w:rsidRDefault="00C76618" w:rsidP="007F7119">
      <w:pPr>
        <w:numPr>
          <w:ilvl w:val="0"/>
          <w:numId w:val="19"/>
        </w:numPr>
        <w:spacing w:line="256" w:lineRule="auto"/>
        <w:jc w:val="both"/>
        <w:rPr>
          <w:lang w:val="fr-FR"/>
        </w:rPr>
      </w:pPr>
      <w:r>
        <w:rPr>
          <w:lang w:val="fr-FR"/>
        </w:rPr>
        <w:t>Nombres d’ordres, de directives, de manuels et de politiques militaires, ainsi que d’analyse</w:t>
      </w:r>
      <w:r w:rsidR="007C1EC3">
        <w:rPr>
          <w:lang w:val="fr-FR"/>
        </w:rPr>
        <w:t>s</w:t>
      </w:r>
      <w:r>
        <w:rPr>
          <w:lang w:val="fr-FR"/>
        </w:rPr>
        <w:t xml:space="preserve"> après action </w:t>
      </w:r>
      <w:r w:rsidR="007C1EC3">
        <w:rPr>
          <w:lang w:val="fr-FR"/>
        </w:rPr>
        <w:t>faisant</w:t>
      </w:r>
      <w:r>
        <w:rPr>
          <w:lang w:val="fr-FR"/>
        </w:rPr>
        <w:t xml:space="preserve"> </w:t>
      </w:r>
      <w:r w:rsidR="00935B9A">
        <w:rPr>
          <w:lang w:val="fr-FR"/>
        </w:rPr>
        <w:t>expressément</w:t>
      </w:r>
      <w:r>
        <w:rPr>
          <w:lang w:val="fr-FR"/>
        </w:rPr>
        <w:t xml:space="preserve"> référence aux obstacles et aux risques auxquels les personnes handicapées sont confrontées </w:t>
      </w:r>
      <w:r w:rsidR="00D26F16">
        <w:rPr>
          <w:lang w:val="fr-FR"/>
        </w:rPr>
        <w:t>du fait</w:t>
      </w:r>
      <w:r>
        <w:rPr>
          <w:lang w:val="fr-FR"/>
        </w:rPr>
        <w:t xml:space="preserve"> des opérations militaires menées dans les conflits armés.</w:t>
      </w:r>
    </w:p>
    <w:p w14:paraId="3C72ACF7" w14:textId="6D850CBB" w:rsidR="00C76618" w:rsidRPr="007F7119" w:rsidRDefault="00C76618" w:rsidP="007F7119">
      <w:pPr>
        <w:numPr>
          <w:ilvl w:val="0"/>
          <w:numId w:val="19"/>
        </w:numPr>
        <w:spacing w:line="256" w:lineRule="auto"/>
        <w:jc w:val="both"/>
        <w:rPr>
          <w:lang w:val="fr-FR"/>
        </w:rPr>
      </w:pPr>
      <w:r>
        <w:rPr>
          <w:lang w:val="fr-FR"/>
        </w:rPr>
        <w:t xml:space="preserve">Nombre de plans de </w:t>
      </w:r>
      <w:r w:rsidR="0039185A">
        <w:rPr>
          <w:lang w:val="fr-FR"/>
        </w:rPr>
        <w:t>protection</w:t>
      </w:r>
      <w:r>
        <w:rPr>
          <w:lang w:val="fr-FR"/>
        </w:rPr>
        <w:t xml:space="preserve"> civile et de préparation aux situations </w:t>
      </w:r>
      <w:r w:rsidR="00D26F16">
        <w:rPr>
          <w:lang w:val="fr-FR"/>
        </w:rPr>
        <w:t>d’urgence</w:t>
      </w:r>
      <w:r>
        <w:rPr>
          <w:lang w:val="fr-FR"/>
        </w:rPr>
        <w:t xml:space="preserve"> faisant </w:t>
      </w:r>
      <w:r w:rsidR="003D5348">
        <w:rPr>
          <w:lang w:val="fr-FR"/>
        </w:rPr>
        <w:t>expressément</w:t>
      </w:r>
      <w:r>
        <w:rPr>
          <w:lang w:val="fr-FR"/>
        </w:rPr>
        <w:t xml:space="preserve"> référence </w:t>
      </w:r>
      <w:r w:rsidR="0039185A">
        <w:rPr>
          <w:lang w:val="fr-FR"/>
        </w:rPr>
        <w:t xml:space="preserve">aux </w:t>
      </w:r>
      <w:r w:rsidR="003D5348">
        <w:rPr>
          <w:lang w:val="fr-FR"/>
        </w:rPr>
        <w:t xml:space="preserve">obstacles et </w:t>
      </w:r>
      <w:r w:rsidR="0039185A">
        <w:rPr>
          <w:lang w:val="fr-FR"/>
        </w:rPr>
        <w:t xml:space="preserve">aux </w:t>
      </w:r>
      <w:r w:rsidR="003D5348">
        <w:rPr>
          <w:lang w:val="fr-FR"/>
        </w:rPr>
        <w:t>risques</w:t>
      </w:r>
      <w:r w:rsidR="0039185A">
        <w:rPr>
          <w:lang w:val="fr-FR"/>
        </w:rPr>
        <w:t xml:space="preserve"> auxquels les personnes handicapées sont confrontées dans les contextes de crise</w:t>
      </w:r>
      <w:r>
        <w:rPr>
          <w:lang w:val="fr-FR"/>
        </w:rPr>
        <w:t>.</w:t>
      </w:r>
    </w:p>
    <w:p w14:paraId="5D71B7C2" w14:textId="241B24E9" w:rsidR="00B02C99" w:rsidRDefault="00B02C99" w:rsidP="007F7119">
      <w:pPr>
        <w:numPr>
          <w:ilvl w:val="0"/>
          <w:numId w:val="19"/>
        </w:numPr>
        <w:spacing w:line="256" w:lineRule="auto"/>
        <w:jc w:val="both"/>
        <w:rPr>
          <w:iCs/>
          <w:lang w:val="fr-FR"/>
        </w:rPr>
      </w:pPr>
      <w:r w:rsidRPr="00B02C99">
        <w:rPr>
          <w:iCs/>
          <w:lang w:val="fr-FR"/>
        </w:rPr>
        <w:t xml:space="preserve">Proportion </w:t>
      </w:r>
      <w:r w:rsidR="00253A83">
        <w:rPr>
          <w:iCs/>
          <w:lang w:val="fr-FR"/>
        </w:rPr>
        <w:t>de personnel dans les</w:t>
      </w:r>
      <w:r w:rsidRPr="00B02C99">
        <w:rPr>
          <w:iCs/>
          <w:lang w:val="fr-FR"/>
        </w:rPr>
        <w:t xml:space="preserve"> s</w:t>
      </w:r>
      <w:r>
        <w:rPr>
          <w:iCs/>
          <w:lang w:val="fr-FR"/>
        </w:rPr>
        <w:t xml:space="preserve">ervices de </w:t>
      </w:r>
      <w:r w:rsidR="0039185A">
        <w:rPr>
          <w:iCs/>
          <w:lang w:val="fr-FR"/>
        </w:rPr>
        <w:t>protection</w:t>
      </w:r>
      <w:r>
        <w:rPr>
          <w:iCs/>
          <w:lang w:val="fr-FR"/>
        </w:rPr>
        <w:t xml:space="preserve"> civile, de secours et d’urgence</w:t>
      </w:r>
      <w:r w:rsidR="00253A83">
        <w:rPr>
          <w:iCs/>
          <w:lang w:val="fr-FR"/>
        </w:rPr>
        <w:t xml:space="preserve">, </w:t>
      </w:r>
      <w:r w:rsidR="0039185A">
        <w:rPr>
          <w:iCs/>
          <w:lang w:val="fr-FR"/>
        </w:rPr>
        <w:t>d’</w:t>
      </w:r>
      <w:r w:rsidR="00253A83">
        <w:rPr>
          <w:iCs/>
          <w:lang w:val="fr-FR"/>
        </w:rPr>
        <w:t xml:space="preserve">acteurs humanitaires et </w:t>
      </w:r>
      <w:r w:rsidR="0039185A">
        <w:rPr>
          <w:iCs/>
          <w:lang w:val="fr-FR"/>
        </w:rPr>
        <w:t>de membres des</w:t>
      </w:r>
      <w:r w:rsidR="00253A83">
        <w:rPr>
          <w:iCs/>
          <w:lang w:val="fr-FR"/>
        </w:rPr>
        <w:t xml:space="preserve"> forces armées ayant reçu une formation sur la prise en compte du handicap dans les évacuations et les systèmes d’alerte précoce.</w:t>
      </w:r>
      <w:r>
        <w:rPr>
          <w:iCs/>
          <w:lang w:val="fr-FR"/>
        </w:rPr>
        <w:t xml:space="preserve"> </w:t>
      </w:r>
    </w:p>
    <w:p w14:paraId="1ED3C5F7" w14:textId="2863C87A" w:rsidR="00253A83" w:rsidRDefault="00253A83" w:rsidP="007F7119">
      <w:pPr>
        <w:numPr>
          <w:ilvl w:val="0"/>
          <w:numId w:val="19"/>
        </w:numPr>
        <w:spacing w:line="256" w:lineRule="auto"/>
        <w:jc w:val="both"/>
        <w:rPr>
          <w:iCs/>
          <w:lang w:val="fr-FR"/>
        </w:rPr>
      </w:pPr>
      <w:r>
        <w:rPr>
          <w:iCs/>
          <w:lang w:val="fr-FR"/>
        </w:rPr>
        <w:t xml:space="preserve">Processus de consultation menés </w:t>
      </w:r>
      <w:r w:rsidR="00B61D9E">
        <w:rPr>
          <w:iCs/>
          <w:lang w:val="fr-FR"/>
        </w:rPr>
        <w:t>aux fins de</w:t>
      </w:r>
      <w:r>
        <w:rPr>
          <w:iCs/>
          <w:lang w:val="fr-FR"/>
        </w:rPr>
        <w:t xml:space="preserve"> garantir la participation active des personnes handicapées, </w:t>
      </w:r>
      <w:r w:rsidR="00B61D9E">
        <w:rPr>
          <w:iCs/>
          <w:lang w:val="fr-FR"/>
        </w:rPr>
        <w:t>notamment à travers</w:t>
      </w:r>
      <w:r>
        <w:rPr>
          <w:iCs/>
          <w:lang w:val="fr-FR"/>
        </w:rPr>
        <w:t xml:space="preserve"> leurs organisations représentatives, à l’élaboration, </w:t>
      </w:r>
      <w:r w:rsidR="00B61D9E">
        <w:rPr>
          <w:iCs/>
          <w:lang w:val="fr-FR"/>
        </w:rPr>
        <w:t xml:space="preserve">à </w:t>
      </w:r>
      <w:r>
        <w:rPr>
          <w:iCs/>
          <w:lang w:val="fr-FR"/>
        </w:rPr>
        <w:t xml:space="preserve">la mise en œuvre et </w:t>
      </w:r>
      <w:r w:rsidR="00B61D9E">
        <w:rPr>
          <w:iCs/>
          <w:lang w:val="fr-FR"/>
        </w:rPr>
        <w:t>au</w:t>
      </w:r>
      <w:r>
        <w:rPr>
          <w:iCs/>
          <w:lang w:val="fr-FR"/>
        </w:rPr>
        <w:t xml:space="preserve"> suivi de la législation, de la réglementation, des politiques et des programmes </w:t>
      </w:r>
      <w:r w:rsidR="00B61D9E">
        <w:rPr>
          <w:iCs/>
          <w:lang w:val="fr-FR"/>
        </w:rPr>
        <w:t>concernant la</w:t>
      </w:r>
      <w:r w:rsidR="00836B07">
        <w:rPr>
          <w:iCs/>
          <w:lang w:val="fr-FR"/>
        </w:rPr>
        <w:t xml:space="preserve"> planification et </w:t>
      </w:r>
      <w:r w:rsidR="00B61D9E">
        <w:rPr>
          <w:iCs/>
          <w:lang w:val="fr-FR"/>
        </w:rPr>
        <w:t xml:space="preserve">les </w:t>
      </w:r>
      <w:r w:rsidR="00836B07">
        <w:rPr>
          <w:iCs/>
          <w:lang w:val="fr-FR"/>
        </w:rPr>
        <w:t>intervention</w:t>
      </w:r>
      <w:r w:rsidR="00B61D9E">
        <w:rPr>
          <w:iCs/>
          <w:lang w:val="fr-FR"/>
        </w:rPr>
        <w:t>s</w:t>
      </w:r>
      <w:r w:rsidR="00836B07">
        <w:rPr>
          <w:iCs/>
          <w:lang w:val="fr-FR"/>
        </w:rPr>
        <w:t xml:space="preserve"> humanitaires et d’urgence, ainsi q</w:t>
      </w:r>
      <w:r w:rsidR="00B61D9E">
        <w:rPr>
          <w:iCs/>
          <w:lang w:val="fr-FR"/>
        </w:rPr>
        <w:t xml:space="preserve">ue les </w:t>
      </w:r>
      <w:r w:rsidR="00836B07">
        <w:rPr>
          <w:iCs/>
          <w:lang w:val="fr-FR"/>
        </w:rPr>
        <w:t>activités de relèvement.</w:t>
      </w:r>
    </w:p>
    <w:p w14:paraId="61A82E93" w14:textId="24B32ECA" w:rsidR="00836B07" w:rsidRDefault="00836B07" w:rsidP="007F7119">
      <w:pPr>
        <w:numPr>
          <w:ilvl w:val="0"/>
          <w:numId w:val="19"/>
        </w:numPr>
        <w:spacing w:line="256" w:lineRule="auto"/>
        <w:jc w:val="both"/>
        <w:rPr>
          <w:iCs/>
          <w:lang w:val="fr-FR"/>
        </w:rPr>
      </w:pPr>
      <w:r>
        <w:rPr>
          <w:iCs/>
          <w:lang w:val="fr-FR"/>
        </w:rPr>
        <w:t xml:space="preserve">Pourcentage de campagnes et de supports de sensibilisation et de préparation aux situations d’urgence accessibles à toutes les personnes handicapées. </w:t>
      </w:r>
    </w:p>
    <w:p w14:paraId="473074BB" w14:textId="772E548B" w:rsidR="00836B07" w:rsidRDefault="00836B07" w:rsidP="007F7119">
      <w:pPr>
        <w:numPr>
          <w:ilvl w:val="0"/>
          <w:numId w:val="19"/>
        </w:numPr>
        <w:spacing w:line="256" w:lineRule="auto"/>
        <w:jc w:val="both"/>
        <w:rPr>
          <w:iCs/>
          <w:lang w:val="fr-FR"/>
        </w:rPr>
      </w:pPr>
      <w:r>
        <w:rPr>
          <w:iCs/>
          <w:lang w:val="fr-FR"/>
        </w:rPr>
        <w:t xml:space="preserve">Proportion de personnes handicapées, ventilée par handicap, sexe, âge et obstacles rencontrés, recevant un soutien pendant des processus d’évacuation. </w:t>
      </w:r>
    </w:p>
    <w:p w14:paraId="6BFAC30D" w14:textId="2ABCED12" w:rsidR="00836B07" w:rsidRDefault="00836B07" w:rsidP="007F7119">
      <w:pPr>
        <w:numPr>
          <w:ilvl w:val="0"/>
          <w:numId w:val="19"/>
        </w:numPr>
        <w:spacing w:line="256" w:lineRule="auto"/>
        <w:jc w:val="both"/>
        <w:rPr>
          <w:iCs/>
          <w:lang w:val="fr-FR"/>
        </w:rPr>
      </w:pPr>
      <w:r>
        <w:rPr>
          <w:iCs/>
          <w:lang w:val="fr-FR"/>
        </w:rPr>
        <w:t xml:space="preserve">Quantité de personnel, au sein des organismes </w:t>
      </w:r>
      <w:r w:rsidR="00FA131B">
        <w:rPr>
          <w:iCs/>
          <w:lang w:val="fr-FR"/>
        </w:rPr>
        <w:t>humanitaires opérationnels pertinents</w:t>
      </w:r>
      <w:r>
        <w:rPr>
          <w:iCs/>
          <w:lang w:val="fr-FR"/>
        </w:rPr>
        <w:t xml:space="preserve"> et/ou des Sociétés nationales, </w:t>
      </w:r>
      <w:r w:rsidR="00BB7B2B">
        <w:rPr>
          <w:iCs/>
          <w:lang w:val="fr-FR"/>
        </w:rPr>
        <w:t xml:space="preserve">exerçant une responsabilité </w:t>
      </w:r>
      <w:r w:rsidR="00FA131B">
        <w:rPr>
          <w:iCs/>
          <w:lang w:val="fr-FR"/>
        </w:rPr>
        <w:t xml:space="preserve">quant à </w:t>
      </w:r>
      <w:r w:rsidR="008C2926">
        <w:rPr>
          <w:iCs/>
          <w:lang w:val="fr-FR"/>
        </w:rPr>
        <w:t>la prise en compte</w:t>
      </w:r>
      <w:r w:rsidR="00BB7B2B">
        <w:rPr>
          <w:iCs/>
          <w:lang w:val="fr-FR"/>
        </w:rPr>
        <w:t xml:space="preserve"> du handicap dans les interventions humanitaires. </w:t>
      </w:r>
    </w:p>
    <w:p w14:paraId="372E485D" w14:textId="0A91B750" w:rsidR="00FA131B" w:rsidRDefault="00FA131B" w:rsidP="007F7119">
      <w:pPr>
        <w:numPr>
          <w:ilvl w:val="0"/>
          <w:numId w:val="19"/>
        </w:numPr>
        <w:spacing w:line="256" w:lineRule="auto"/>
        <w:jc w:val="both"/>
        <w:rPr>
          <w:iCs/>
          <w:lang w:val="fr-FR"/>
        </w:rPr>
      </w:pPr>
      <w:r>
        <w:rPr>
          <w:iCs/>
          <w:lang w:val="fr-FR"/>
        </w:rPr>
        <w:t xml:space="preserve">Existence de plans d’action assortis d’échéances précises afin de mesurer les avancées. </w:t>
      </w:r>
    </w:p>
    <w:p w14:paraId="7AE9C3E9" w14:textId="63C93EED" w:rsidR="007F7119" w:rsidRPr="008B6F1E" w:rsidRDefault="008B6F1E" w:rsidP="008B6F1E">
      <w:pPr>
        <w:numPr>
          <w:ilvl w:val="0"/>
          <w:numId w:val="19"/>
        </w:numPr>
        <w:spacing w:line="256" w:lineRule="auto"/>
        <w:jc w:val="both"/>
        <w:rPr>
          <w:iCs/>
          <w:lang w:val="fr-FR"/>
        </w:rPr>
      </w:pPr>
      <w:r>
        <w:rPr>
          <w:iCs/>
          <w:lang w:val="fr-FR"/>
        </w:rPr>
        <w:lastRenderedPageBreak/>
        <w:t xml:space="preserve">Budget alloué </w:t>
      </w:r>
      <w:r w:rsidR="00FA131B">
        <w:rPr>
          <w:iCs/>
          <w:lang w:val="fr-FR"/>
        </w:rPr>
        <w:t>à la conception et à la mise en œuvre d’activités humanitaires intégrant le handicap</w:t>
      </w:r>
      <w:r>
        <w:rPr>
          <w:iCs/>
          <w:lang w:val="fr-FR"/>
        </w:rPr>
        <w:t xml:space="preserve">, et utilisation de ce budget. </w:t>
      </w:r>
    </w:p>
    <w:p w14:paraId="7C664542" w14:textId="77777777" w:rsidR="00CF752C" w:rsidRPr="00FB7A59" w:rsidRDefault="00CF752C">
      <w:pPr>
        <w:spacing w:after="0" w:line="240" w:lineRule="auto"/>
        <w:rPr>
          <w:lang w:val="fr-FR"/>
        </w:rPr>
      </w:pPr>
    </w:p>
    <w:p w14:paraId="7A7BF480" w14:textId="45AF1D3F" w:rsidR="00CF752C" w:rsidRPr="00FD0C18" w:rsidRDefault="00000000">
      <w:pPr>
        <w:pStyle w:val="Titre2"/>
        <w:rPr>
          <w:lang w:val="fr-CH"/>
        </w:rPr>
      </w:pPr>
      <w:r w:rsidRPr="00FD0C18">
        <w:rPr>
          <w:lang w:val="fr-CH"/>
        </w:rPr>
        <w:t xml:space="preserve">D. </w:t>
      </w:r>
      <w:r w:rsidR="00FD0C18" w:rsidRPr="00FD0C18">
        <w:rPr>
          <w:lang w:val="fr-CH"/>
        </w:rPr>
        <w:t>Incidences en termes de ressources</w:t>
      </w:r>
    </w:p>
    <w:p w14:paraId="1F895DEB" w14:textId="275D8D0D" w:rsidR="00FD55D4" w:rsidRPr="006F5083" w:rsidRDefault="00FD55D4" w:rsidP="00FD55D4">
      <w:pPr>
        <w:jc w:val="both"/>
        <w:rPr>
          <w:rFonts w:eastAsia="Times New Roman" w:cstheme="minorHAnsi"/>
          <w:iCs/>
          <w:lang w:val="fr-CH"/>
        </w:rPr>
      </w:pPr>
      <w:bookmarkStart w:id="2" w:name="_Hlk6309021"/>
      <w:r w:rsidRPr="00FD0C18">
        <w:rPr>
          <w:rFonts w:eastAsia="Times New Roman" w:cstheme="minorHAnsi"/>
          <w:iCs/>
          <w:lang w:val="fr-CH"/>
        </w:rPr>
        <w:t>Les États et/ou les Sociétés nationales détermineront les ressources requises pour honorer cet engagement en fonction des objectifs et des mesures qu’ils auront choisi</w:t>
      </w:r>
      <w:r w:rsidR="00FB3827" w:rsidRPr="00FD0C18">
        <w:rPr>
          <w:rFonts w:eastAsia="Times New Roman" w:cstheme="minorHAnsi"/>
          <w:iCs/>
          <w:lang w:val="fr-CH"/>
        </w:rPr>
        <w:t>s</w:t>
      </w:r>
      <w:r w:rsidRPr="00FD0C18">
        <w:rPr>
          <w:rFonts w:eastAsia="Times New Roman" w:cstheme="minorHAnsi"/>
          <w:iCs/>
          <w:lang w:val="fr-CH"/>
        </w:rPr>
        <w:t>.</w:t>
      </w:r>
      <w:r w:rsidRPr="006F5083">
        <w:rPr>
          <w:rFonts w:eastAsia="Times New Roman" w:cstheme="minorHAnsi"/>
          <w:iCs/>
          <w:lang w:val="fr-CH"/>
        </w:rPr>
        <w:t xml:space="preserve"> </w:t>
      </w:r>
      <w:bookmarkEnd w:id="2"/>
    </w:p>
    <w:sectPr w:rsidR="00FD55D4" w:rsidRPr="006F5083">
      <w:headerReference w:type="default" r:id="rId14"/>
      <w:footerReference w:type="even" r:id="rId15"/>
      <w:footerReference w:type="defaul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EEB5F" w14:textId="77777777" w:rsidR="008720C0" w:rsidRDefault="008720C0">
      <w:pPr>
        <w:spacing w:after="0" w:line="240" w:lineRule="auto"/>
      </w:pPr>
      <w:r>
        <w:separator/>
      </w:r>
    </w:p>
  </w:endnote>
  <w:endnote w:type="continuationSeparator" w:id="0">
    <w:p w14:paraId="6CD40C77" w14:textId="77777777" w:rsidR="008720C0" w:rsidRDefault="008720C0">
      <w:pPr>
        <w:spacing w:after="0" w:line="240" w:lineRule="auto"/>
      </w:pPr>
      <w:r>
        <w:continuationSeparator/>
      </w:r>
    </w:p>
  </w:endnote>
  <w:endnote w:type="continuationNotice" w:id="1">
    <w:p w14:paraId="777158BC" w14:textId="77777777" w:rsidR="008720C0" w:rsidRDefault="008720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95133" w14:textId="77777777" w:rsidR="00CF752C" w:rsidRDefault="00000000">
    <w:pPr>
      <w:pStyle w:val="Pieddepage"/>
    </w:pPr>
    <w:r>
      <w:rPr>
        <w:noProof/>
      </w:rPr>
      <mc:AlternateContent>
        <mc:Choice Requires="wps">
          <w:drawing>
            <wp:anchor distT="0" distB="0" distL="0" distR="0" simplePos="0" relativeHeight="251658241" behindDoc="0" locked="0" layoutInCell="1" allowOverlap="1" wp14:anchorId="02D71E71" wp14:editId="11B77832">
              <wp:simplePos x="635" y="635"/>
              <wp:positionH relativeFrom="page">
                <wp:align>left</wp:align>
              </wp:positionH>
              <wp:positionV relativeFrom="page">
                <wp:align>bottom</wp:align>
              </wp:positionV>
              <wp:extent cx="443865" cy="443865"/>
              <wp:effectExtent l="0" t="0" r="6985" b="0"/>
              <wp:wrapNone/>
              <wp:docPr id="277507190" name="Text Box 277507190"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B9B2A1" w14:textId="77777777" w:rsidR="00CF752C" w:rsidRDefault="00000000">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2D71E71" id="_x0000_t202" coordsize="21600,21600" o:spt="202" path="m,l,21600r21600,l21600,xe">
              <v:stroke joinstyle="miter"/>
              <v:path gradientshapeok="t" o:connecttype="rect"/>
            </v:shapetype>
            <v:shape id="Text Box 277507190" o:spid="_x0000_s1026" type="#_x0000_t202" alt="Internal"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CB9B2A1" w14:textId="77777777" w:rsidR="00CF752C" w:rsidRDefault="00000000">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C9784" w14:textId="77777777" w:rsidR="00CF752C" w:rsidRDefault="00000000">
    <w:pPr>
      <w:pStyle w:val="Pieddepage"/>
    </w:pPr>
    <w:r>
      <w:rPr>
        <w:noProof/>
      </w:rPr>
      <mc:AlternateContent>
        <mc:Choice Requires="wps">
          <w:drawing>
            <wp:anchor distT="0" distB="0" distL="0" distR="0" simplePos="0" relativeHeight="251658242" behindDoc="0" locked="0" layoutInCell="1" allowOverlap="1" wp14:anchorId="468AD0E9" wp14:editId="567D54B5">
              <wp:simplePos x="899160" y="10073640"/>
              <wp:positionH relativeFrom="page">
                <wp:align>left</wp:align>
              </wp:positionH>
              <wp:positionV relativeFrom="page">
                <wp:align>bottom</wp:align>
              </wp:positionV>
              <wp:extent cx="443865" cy="443865"/>
              <wp:effectExtent l="0" t="0" r="6985" b="0"/>
              <wp:wrapNone/>
              <wp:docPr id="1090055566" name="Text Box 109005556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E904AC" w14:textId="5FE23301" w:rsidR="00CF752C" w:rsidRDefault="002A45E8">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Document 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68AD0E9" id="_x0000_t202" coordsize="21600,21600" o:spt="202" path="m,l,21600r21600,l21600,xe">
              <v:stroke joinstyle="miter"/>
              <v:path gradientshapeok="t" o:connecttype="rect"/>
            </v:shapetype>
            <v:shape id="Text Box 1090055566" o:spid="_x0000_s1027" type="#_x0000_t202" alt="Internal"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3AE904AC" w14:textId="5FE23301" w:rsidR="00CF752C" w:rsidRDefault="002A45E8">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Document interne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5C5FC" w14:textId="77777777" w:rsidR="00CF752C" w:rsidRDefault="00000000">
    <w:pPr>
      <w:pStyle w:val="Pieddepage"/>
    </w:pPr>
    <w:r>
      <w:rPr>
        <w:noProof/>
      </w:rPr>
      <mc:AlternateContent>
        <mc:Choice Requires="wps">
          <w:drawing>
            <wp:anchor distT="0" distB="0" distL="0" distR="0" simplePos="0" relativeHeight="251658240" behindDoc="0" locked="0" layoutInCell="1" allowOverlap="1" wp14:anchorId="21278A55" wp14:editId="04F2ABE9">
              <wp:simplePos x="635" y="635"/>
              <wp:positionH relativeFrom="page">
                <wp:align>left</wp:align>
              </wp:positionH>
              <wp:positionV relativeFrom="page">
                <wp:align>bottom</wp:align>
              </wp:positionV>
              <wp:extent cx="443865" cy="443865"/>
              <wp:effectExtent l="0" t="0" r="6985" b="0"/>
              <wp:wrapNone/>
              <wp:docPr id="1097972916" name="Text Box 109797291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063A20" w14:textId="77777777" w:rsidR="00CF752C" w:rsidRDefault="00000000">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1278A55" id="_x0000_t202" coordsize="21600,21600" o:spt="202" path="m,l,21600r21600,l21600,xe">
              <v:stroke joinstyle="miter"/>
              <v:path gradientshapeok="t" o:connecttype="rect"/>
            </v:shapetype>
            <v:shape id="Text Box 1097972916" o:spid="_x0000_s1028" type="#_x0000_t202" alt="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77063A20" w14:textId="77777777" w:rsidR="00CF752C" w:rsidRDefault="00000000">
                    <w:pPr>
                      <w:spacing w:after="0"/>
                      <w:rPr>
                        <w:rFonts w:ascii="Calibri" w:eastAsia="Calibri" w:hAnsi="Calibri" w:cs="Calibri"/>
                        <w:noProof/>
                        <w:color w:val="000000"/>
                        <w:sz w:val="20"/>
                        <w:szCs w:val="20"/>
                      </w:rPr>
                    </w:pPr>
                    <w:r>
                      <w:rPr>
                        <w:rFonts w:ascii="Calibri" w:eastAsia="Calibri" w:hAnsi="Calibri" w:cs="Calibri"/>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BA1F8" w14:textId="77777777" w:rsidR="008720C0" w:rsidRDefault="008720C0">
      <w:pPr>
        <w:spacing w:after="0" w:line="240" w:lineRule="auto"/>
      </w:pPr>
      <w:r>
        <w:separator/>
      </w:r>
    </w:p>
  </w:footnote>
  <w:footnote w:type="continuationSeparator" w:id="0">
    <w:p w14:paraId="0BAA2695" w14:textId="77777777" w:rsidR="008720C0" w:rsidRDefault="008720C0">
      <w:pPr>
        <w:spacing w:after="0" w:line="240" w:lineRule="auto"/>
      </w:pPr>
      <w:r>
        <w:continuationSeparator/>
      </w:r>
    </w:p>
  </w:footnote>
  <w:footnote w:type="continuationNotice" w:id="1">
    <w:p w14:paraId="4A510FB2" w14:textId="77777777" w:rsidR="008720C0" w:rsidRDefault="008720C0">
      <w:pPr>
        <w:spacing w:after="0" w:line="240" w:lineRule="auto"/>
      </w:pPr>
    </w:p>
  </w:footnote>
  <w:footnote w:id="2">
    <w:p w14:paraId="3B0639EF" w14:textId="66BEB080" w:rsidR="00FB7A59" w:rsidRPr="00FB7A59" w:rsidRDefault="00FB7A59" w:rsidP="00FB7A59">
      <w:pPr>
        <w:pStyle w:val="Notedebasdepage"/>
        <w:jc w:val="both"/>
        <w:rPr>
          <w:rFonts w:asciiTheme="minorHAnsi" w:hAnsiTheme="minorHAnsi" w:cstheme="minorHAnsi"/>
          <w:lang w:val="fr-FR"/>
        </w:rPr>
      </w:pPr>
      <w:r>
        <w:rPr>
          <w:rStyle w:val="Appelnotedebasdep"/>
          <w:rFonts w:asciiTheme="minorHAnsi" w:hAnsiTheme="minorHAnsi" w:cstheme="minorHAnsi"/>
          <w:lang w:val="en-GB"/>
        </w:rPr>
        <w:footnoteRef/>
      </w:r>
      <w:r w:rsidRPr="00FB7A59">
        <w:rPr>
          <w:rFonts w:asciiTheme="minorHAnsi" w:hAnsiTheme="minorHAnsi" w:cstheme="minorHAnsi"/>
          <w:lang w:val="fr-FR"/>
        </w:rPr>
        <w:t xml:space="preserve"> Sont ainsi qualifiées les organisations dont la direction</w:t>
      </w:r>
      <w:r>
        <w:rPr>
          <w:rFonts w:asciiTheme="minorHAnsi" w:hAnsiTheme="minorHAnsi" w:cstheme="minorHAnsi"/>
          <w:lang w:val="fr-FR"/>
        </w:rPr>
        <w:t xml:space="preserve">, l’encadrement et la gouvernance </w:t>
      </w:r>
      <w:r w:rsidRPr="00FB7A59">
        <w:rPr>
          <w:rFonts w:asciiTheme="minorHAnsi" w:hAnsiTheme="minorHAnsi" w:cstheme="minorHAnsi"/>
          <w:lang w:val="fr-FR"/>
        </w:rPr>
        <w:t>sont assurés par des personnes handicapées.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1B649" w14:textId="54429639" w:rsidR="00CF752C" w:rsidRDefault="00547F54">
    <w:pPr>
      <w:pStyle w:val="En-tte"/>
    </w:pPr>
    <w:r w:rsidRPr="00547F54">
      <w:rPr>
        <w:noProof/>
      </w:rPr>
      <w:drawing>
        <wp:anchor distT="0" distB="0" distL="114300" distR="114300" simplePos="0" relativeHeight="251659266" behindDoc="0" locked="0" layoutInCell="1" allowOverlap="1" wp14:anchorId="4B66312B" wp14:editId="4CBA6E5B">
          <wp:simplePos x="0" y="0"/>
          <wp:positionH relativeFrom="margin">
            <wp:align>left</wp:align>
          </wp:positionH>
          <wp:positionV relativeFrom="paragraph">
            <wp:posOffset>-30480</wp:posOffset>
          </wp:positionV>
          <wp:extent cx="3278038" cy="897920"/>
          <wp:effectExtent l="0" t="0" r="0" b="0"/>
          <wp:wrapNone/>
          <wp:docPr id="2065749171" name="Image 1" descr="Une image contenant texte, Police, symbo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749171" name="Image 1" descr="Une image contenant texte, Police, symbole, logo"/>
                  <pic:cNvPicPr/>
                </pic:nvPicPr>
                <pic:blipFill>
                  <a:blip r:embed="rId1">
                    <a:extLst>
                      <a:ext uri="{28A0092B-C50C-407E-A947-70E740481C1C}">
                        <a14:useLocalDpi xmlns:a14="http://schemas.microsoft.com/office/drawing/2010/main" val="0"/>
                      </a:ext>
                    </a:extLst>
                  </a:blip>
                  <a:stretch>
                    <a:fillRect/>
                  </a:stretch>
                </pic:blipFill>
                <pic:spPr>
                  <a:xfrm>
                    <a:off x="0" y="0"/>
                    <a:ext cx="3298258" cy="903459"/>
                  </a:xfrm>
                  <a:prstGeom prst="rect">
                    <a:avLst/>
                  </a:prstGeom>
                </pic:spPr>
              </pic:pic>
            </a:graphicData>
          </a:graphic>
          <wp14:sizeRelH relativeFrom="page">
            <wp14:pctWidth>0</wp14:pctWidth>
          </wp14:sizeRelH>
          <wp14:sizeRelV relativeFrom="page">
            <wp14:pctHeight>0</wp14:pctHeight>
          </wp14:sizeRelV>
        </wp:anchor>
      </w:drawing>
    </w:r>
    <w:r w:rsidRPr="00547F54">
      <w:t xml:space="preserve"> </w:t>
    </w:r>
    <w:r>
      <w:rPr>
        <w:noProof/>
      </w:rPr>
      <w:drawing>
        <wp:inline distT="0" distB="0" distL="0" distR="0" wp14:anchorId="5876BE23" wp14:editId="5E6925AC">
          <wp:extent cx="2489703" cy="853729"/>
          <wp:effectExtent l="0" t="0" r="635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4278" cy="8621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5177B0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7336AF"/>
    <w:multiLevelType w:val="hybridMultilevel"/>
    <w:tmpl w:val="59EC20C6"/>
    <w:lvl w:ilvl="0" w:tplc="C194E51E">
      <w:start w:val="1"/>
      <w:numFmt w:val="decimal"/>
      <w:lvlText w:val="%1."/>
      <w:lvlJc w:val="left"/>
      <w:pPr>
        <w:ind w:left="720" w:hanging="360"/>
      </w:pPr>
      <w:rPr>
        <w:b/>
        <w:i w:val="0"/>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2" w15:restartNumberingAfterBreak="0">
    <w:nsid w:val="14082B58"/>
    <w:multiLevelType w:val="hybridMultilevel"/>
    <w:tmpl w:val="E714876A"/>
    <w:lvl w:ilvl="0" w:tplc="D160EBAC">
      <w:start w:val="1"/>
      <w:numFmt w:val="decimal"/>
      <w:lvlText w:val="%1."/>
      <w:lvlJc w:val="left"/>
      <w:pPr>
        <w:ind w:left="360" w:hanging="360"/>
      </w:pPr>
      <w:rPr>
        <w:rFonts w:asciiTheme="minorHAnsi" w:eastAsia="Times New Roman" w:hAnsiTheme="minorHAnsi" w:cstheme="minorHAnsi"/>
      </w:rPr>
    </w:lvl>
    <w:lvl w:ilvl="1" w:tplc="6CEE3FDE">
      <w:start w:val="1"/>
      <w:numFmt w:val="bullet"/>
      <w:lvlText w:val=""/>
      <w:lvlJc w:val="left"/>
      <w:pPr>
        <w:ind w:left="786" w:hanging="360"/>
      </w:pPr>
      <w:rPr>
        <w:rFonts w:ascii="Symbol" w:hAnsi="Symbol" w:hint="default"/>
        <w:lang w:val="fr-FR"/>
      </w:rPr>
    </w:lvl>
    <w:lvl w:ilvl="2" w:tplc="100C0003">
      <w:start w:val="1"/>
      <w:numFmt w:val="bullet"/>
      <w:lvlText w:val="o"/>
      <w:lvlJc w:val="left"/>
      <w:pPr>
        <w:ind w:left="1070" w:hanging="360"/>
      </w:pPr>
      <w:rPr>
        <w:rFonts w:ascii="Courier New" w:hAnsi="Courier New" w:cs="Courier New"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C411609"/>
    <w:multiLevelType w:val="multilevel"/>
    <w:tmpl w:val="FC18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DC3ED6"/>
    <w:multiLevelType w:val="multilevel"/>
    <w:tmpl w:val="919C7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BB4336"/>
    <w:multiLevelType w:val="hybridMultilevel"/>
    <w:tmpl w:val="B4A254F6"/>
    <w:lvl w:ilvl="0" w:tplc="C2CC8F12">
      <w:numFmt w:val="bullet"/>
      <w:lvlText w:val="-"/>
      <w:lvlJc w:val="left"/>
      <w:pPr>
        <w:ind w:left="0" w:firstLine="0"/>
      </w:pPr>
      <w:rPr>
        <w:rFonts w:ascii="Calibri" w:eastAsia="Calibri" w:hAnsi="Calibri" w:cs="Calibri"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6" w15:restartNumberingAfterBreak="0">
    <w:nsid w:val="42F329B9"/>
    <w:multiLevelType w:val="multilevel"/>
    <w:tmpl w:val="9B6AC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DD4E37"/>
    <w:multiLevelType w:val="hybridMultilevel"/>
    <w:tmpl w:val="AA54D6C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4EFC70E6"/>
    <w:multiLevelType w:val="hybridMultilevel"/>
    <w:tmpl w:val="DD22F7F8"/>
    <w:lvl w:ilvl="0" w:tplc="CE04FCFC">
      <w:start w:val="1"/>
      <w:numFmt w:val="decimal"/>
      <w:lvlText w:val="%1."/>
      <w:lvlJc w:val="left"/>
      <w:pPr>
        <w:ind w:left="720" w:hanging="360"/>
      </w:pPr>
      <w:rPr>
        <w:rFonts w:hint="default"/>
        <w:b/>
        <w:i w:val="0"/>
        <w:color w:val="auto"/>
      </w:rPr>
    </w:lvl>
    <w:lvl w:ilvl="1" w:tplc="FFFFFFFF">
      <w:start w:val="1"/>
      <w:numFmt w:val="bullet"/>
      <w:lvlText w:val="o"/>
      <w:lvlJc w:val="left"/>
      <w:pPr>
        <w:ind w:left="1440" w:hanging="360"/>
      </w:pPr>
      <w:rPr>
        <w:rFonts w:ascii="Courier New" w:hAnsi="Courier New" w:hint="default"/>
        <w:color w:val="2F5496" w:themeColor="accent1" w:themeShade="BF"/>
      </w:rPr>
    </w:lvl>
    <w:lvl w:ilvl="2" w:tplc="8A64C106">
      <w:start w:val="1"/>
      <w:numFmt w:val="lowerLetter"/>
      <w:lvlText w:val="%3."/>
      <w:lvlJc w:val="lef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F610D6D"/>
    <w:multiLevelType w:val="hybridMultilevel"/>
    <w:tmpl w:val="7EA862A8"/>
    <w:lvl w:ilvl="0" w:tplc="10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D542B80"/>
    <w:multiLevelType w:val="multilevel"/>
    <w:tmpl w:val="E7AEBE16"/>
    <w:lvl w:ilvl="0">
      <w:start w:val="1"/>
      <w:numFmt w:val="upperRoman"/>
      <w:pStyle w:val="Appelnotedebasde"/>
      <w:suff w:val="space"/>
      <w:lvlText w:val="%1.  "/>
      <w:lvlJc w:val="left"/>
      <w:pPr>
        <w:ind w:left="0" w:firstLine="0"/>
      </w:pPr>
      <w:rPr>
        <w:u w:val="none"/>
      </w:rPr>
    </w:lvl>
    <w:lvl w:ilvl="1">
      <w:start w:val="1"/>
      <w:numFmt w:val="upperLetter"/>
      <w:suff w:val="space"/>
      <w:lvlText w:val="%2.  "/>
      <w:lvlJc w:val="left"/>
      <w:pPr>
        <w:ind w:left="0" w:firstLine="0"/>
      </w:pPr>
      <w:rPr>
        <w:b/>
        <w:i w:val="0"/>
        <w:u w:val="none"/>
      </w:rPr>
    </w:lvl>
    <w:lvl w:ilvl="2">
      <w:start w:val="1"/>
      <w:numFmt w:val="decimal"/>
      <w:suff w:val="space"/>
      <w:lvlText w:val="%3.  "/>
      <w:lvlJc w:val="left"/>
      <w:pPr>
        <w:ind w:left="0" w:firstLine="0"/>
      </w:pPr>
      <w:rPr>
        <w:u w:val="none"/>
      </w:rPr>
    </w:lvl>
    <w:lvl w:ilvl="3">
      <w:start w:val="1"/>
      <w:numFmt w:val="lowerLetter"/>
      <w:suff w:val="space"/>
      <w:lvlText w:val="(%4)  "/>
      <w:lvlJc w:val="left"/>
      <w:pPr>
        <w:ind w:left="0" w:firstLine="0"/>
      </w:pPr>
      <w:rPr>
        <w:b w:val="0"/>
        <w:i w:val="0"/>
        <w:u w:val="none"/>
      </w:rPr>
    </w:lvl>
    <w:lvl w:ilvl="4">
      <w:start w:val="1"/>
      <w:numFmt w:val="lowerRoman"/>
      <w:suff w:val="space"/>
      <w:lvlText w:val="(%5)  "/>
      <w:lvlJc w:val="left"/>
      <w:pPr>
        <w:ind w:left="0" w:firstLine="851"/>
      </w:pPr>
      <w:rPr>
        <w:caps w:val="0"/>
        <w:strike w:val="0"/>
        <w:dstrike w:val="0"/>
        <w:vanish w:val="0"/>
        <w:u w:val="none"/>
        <w:vertAlign w:val="baseline"/>
      </w:rPr>
    </w:lvl>
    <w:lvl w:ilvl="5">
      <w:start w:val="1"/>
      <w:numFmt w:val="lowerLetter"/>
      <w:suff w:val="space"/>
      <w:lvlText w:val="%6.  "/>
      <w:lvlJc w:val="left"/>
      <w:pPr>
        <w:ind w:left="0" w:firstLine="1701"/>
      </w:pPr>
      <w:rPr>
        <w:u w:val="none"/>
      </w:rPr>
    </w:lvl>
    <w:lvl w:ilvl="6">
      <w:start w:val="1"/>
      <w:numFmt w:val="lowerRoman"/>
      <w:suff w:val="space"/>
      <w:lvlText w:val="%7.  "/>
      <w:lvlJc w:val="left"/>
      <w:pPr>
        <w:ind w:left="0" w:firstLine="2552"/>
      </w:pPr>
      <w:rPr>
        <w:u w:val="no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602D77ED"/>
    <w:multiLevelType w:val="hybridMultilevel"/>
    <w:tmpl w:val="0DF27A42"/>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2" w15:restartNumberingAfterBreak="0">
    <w:nsid w:val="72155E15"/>
    <w:multiLevelType w:val="hybridMultilevel"/>
    <w:tmpl w:val="80C0B122"/>
    <w:lvl w:ilvl="0" w:tplc="F5927216">
      <w:numFmt w:val="bullet"/>
      <w:lvlText w:val="-"/>
      <w:lvlJc w:val="left"/>
      <w:pPr>
        <w:ind w:left="1080" w:hanging="360"/>
      </w:pPr>
      <w:rPr>
        <w:rFonts w:ascii="Arial" w:eastAsia="Times New Roman" w:hAnsi="Arial" w:cs="Arial" w:hint="default"/>
        <w:lang w:val="fr-FR"/>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780B0950"/>
    <w:multiLevelType w:val="hybridMultilevel"/>
    <w:tmpl w:val="8DF457BA"/>
    <w:lvl w:ilvl="0" w:tplc="58F897C2">
      <w:start w:val="20"/>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7AAE389C"/>
    <w:multiLevelType w:val="hybridMultilevel"/>
    <w:tmpl w:val="EE48C5D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7D1B3C94"/>
    <w:multiLevelType w:val="hybridMultilevel"/>
    <w:tmpl w:val="3244D22A"/>
    <w:lvl w:ilvl="0" w:tplc="67EE89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AF33B8"/>
    <w:multiLevelType w:val="hybridMultilevel"/>
    <w:tmpl w:val="CE44A1B2"/>
    <w:lvl w:ilvl="0" w:tplc="4392C8A4">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18445111">
    <w:abstractNumId w:val="10"/>
  </w:num>
  <w:num w:numId="2" w16cid:durableId="161825086">
    <w:abstractNumId w:val="8"/>
  </w:num>
  <w:num w:numId="3" w16cid:durableId="1086221978">
    <w:abstractNumId w:val="7"/>
  </w:num>
  <w:num w:numId="4" w16cid:durableId="405108221">
    <w:abstractNumId w:val="14"/>
  </w:num>
  <w:num w:numId="5" w16cid:durableId="1942758862">
    <w:abstractNumId w:val="9"/>
  </w:num>
  <w:num w:numId="6" w16cid:durableId="1911453254">
    <w:abstractNumId w:val="11"/>
  </w:num>
  <w:num w:numId="7" w16cid:durableId="1180462108">
    <w:abstractNumId w:val="16"/>
  </w:num>
  <w:num w:numId="8" w16cid:durableId="730277004">
    <w:abstractNumId w:val="2"/>
  </w:num>
  <w:num w:numId="9" w16cid:durableId="1807431701">
    <w:abstractNumId w:val="13"/>
  </w:num>
  <w:num w:numId="10" w16cid:durableId="779254860">
    <w:abstractNumId w:val="6"/>
  </w:num>
  <w:num w:numId="11" w16cid:durableId="275646553">
    <w:abstractNumId w:val="4"/>
  </w:num>
  <w:num w:numId="12" w16cid:durableId="1664972163">
    <w:abstractNumId w:val="3"/>
  </w:num>
  <w:num w:numId="13" w16cid:durableId="834537807">
    <w:abstractNumId w:val="15"/>
  </w:num>
  <w:num w:numId="14" w16cid:durableId="2025402821">
    <w:abstractNumId w:val="11"/>
  </w:num>
  <w:num w:numId="15" w16cid:durableId="4344032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41638050">
    <w:abstractNumId w:val="0"/>
  </w:num>
  <w:num w:numId="17" w16cid:durableId="995727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9585564">
    <w:abstractNumId w:val="5"/>
  </w:num>
  <w:num w:numId="19" w16cid:durableId="19310375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52C"/>
    <w:rsid w:val="00010D3C"/>
    <w:rsid w:val="000140CE"/>
    <w:rsid w:val="00023FC7"/>
    <w:rsid w:val="0003452D"/>
    <w:rsid w:val="00035699"/>
    <w:rsid w:val="0004208B"/>
    <w:rsid w:val="00053AAA"/>
    <w:rsid w:val="00057C96"/>
    <w:rsid w:val="0007088E"/>
    <w:rsid w:val="00075C06"/>
    <w:rsid w:val="00075E5C"/>
    <w:rsid w:val="00087091"/>
    <w:rsid w:val="000871AF"/>
    <w:rsid w:val="00090E7D"/>
    <w:rsid w:val="0009481C"/>
    <w:rsid w:val="00097B4E"/>
    <w:rsid w:val="000B7392"/>
    <w:rsid w:val="000B7E76"/>
    <w:rsid w:val="000C6AC3"/>
    <w:rsid w:val="000D4B4A"/>
    <w:rsid w:val="000E6AAE"/>
    <w:rsid w:val="000E7F4B"/>
    <w:rsid w:val="00111218"/>
    <w:rsid w:val="00133E66"/>
    <w:rsid w:val="00142003"/>
    <w:rsid w:val="00143275"/>
    <w:rsid w:val="00145C11"/>
    <w:rsid w:val="00167997"/>
    <w:rsid w:val="001849F6"/>
    <w:rsid w:val="0019475B"/>
    <w:rsid w:val="001C0CC4"/>
    <w:rsid w:val="001D11A1"/>
    <w:rsid w:val="001E1B21"/>
    <w:rsid w:val="001E7B13"/>
    <w:rsid w:val="00200756"/>
    <w:rsid w:val="00215DD4"/>
    <w:rsid w:val="00217BC5"/>
    <w:rsid w:val="00234C0B"/>
    <w:rsid w:val="002421C4"/>
    <w:rsid w:val="002516B6"/>
    <w:rsid w:val="00253A83"/>
    <w:rsid w:val="00257C8A"/>
    <w:rsid w:val="00262CCC"/>
    <w:rsid w:val="002769E6"/>
    <w:rsid w:val="002944B9"/>
    <w:rsid w:val="002A45E8"/>
    <w:rsid w:val="002B7D72"/>
    <w:rsid w:val="002C6782"/>
    <w:rsid w:val="002D7865"/>
    <w:rsid w:val="002F1240"/>
    <w:rsid w:val="002F1EE6"/>
    <w:rsid w:val="00322249"/>
    <w:rsid w:val="003433BC"/>
    <w:rsid w:val="003440E9"/>
    <w:rsid w:val="00351FA7"/>
    <w:rsid w:val="00353037"/>
    <w:rsid w:val="00367244"/>
    <w:rsid w:val="0038134F"/>
    <w:rsid w:val="003862A9"/>
    <w:rsid w:val="00390464"/>
    <w:rsid w:val="0039185A"/>
    <w:rsid w:val="003C50A8"/>
    <w:rsid w:val="003C65F8"/>
    <w:rsid w:val="003D5348"/>
    <w:rsid w:val="003E1FB9"/>
    <w:rsid w:val="003F3128"/>
    <w:rsid w:val="00400A48"/>
    <w:rsid w:val="0040313B"/>
    <w:rsid w:val="004104F1"/>
    <w:rsid w:val="00452591"/>
    <w:rsid w:val="00465AF8"/>
    <w:rsid w:val="00470529"/>
    <w:rsid w:val="00472229"/>
    <w:rsid w:val="00472C09"/>
    <w:rsid w:val="0047728B"/>
    <w:rsid w:val="00486759"/>
    <w:rsid w:val="004A1C98"/>
    <w:rsid w:val="004A5832"/>
    <w:rsid w:val="004B21A7"/>
    <w:rsid w:val="004B279B"/>
    <w:rsid w:val="004C07F7"/>
    <w:rsid w:val="004C2402"/>
    <w:rsid w:val="004F1136"/>
    <w:rsid w:val="00506C6E"/>
    <w:rsid w:val="0051476C"/>
    <w:rsid w:val="005234A9"/>
    <w:rsid w:val="00547F54"/>
    <w:rsid w:val="0055322A"/>
    <w:rsid w:val="005608C4"/>
    <w:rsid w:val="005651F3"/>
    <w:rsid w:val="00566995"/>
    <w:rsid w:val="005866C1"/>
    <w:rsid w:val="00590B46"/>
    <w:rsid w:val="0059393A"/>
    <w:rsid w:val="00594244"/>
    <w:rsid w:val="005A2815"/>
    <w:rsid w:val="005A7D67"/>
    <w:rsid w:val="005C77A0"/>
    <w:rsid w:val="005D0316"/>
    <w:rsid w:val="00601988"/>
    <w:rsid w:val="00604F3B"/>
    <w:rsid w:val="00605E78"/>
    <w:rsid w:val="00615D4E"/>
    <w:rsid w:val="00656591"/>
    <w:rsid w:val="00672C48"/>
    <w:rsid w:val="0068786B"/>
    <w:rsid w:val="006C41BA"/>
    <w:rsid w:val="006F5083"/>
    <w:rsid w:val="0071109B"/>
    <w:rsid w:val="007533CA"/>
    <w:rsid w:val="00764997"/>
    <w:rsid w:val="007A3B3B"/>
    <w:rsid w:val="007C1EC3"/>
    <w:rsid w:val="007D3955"/>
    <w:rsid w:val="007D4541"/>
    <w:rsid w:val="007E4B96"/>
    <w:rsid w:val="007E6085"/>
    <w:rsid w:val="007F7119"/>
    <w:rsid w:val="008040FD"/>
    <w:rsid w:val="00826E4F"/>
    <w:rsid w:val="00830854"/>
    <w:rsid w:val="00830B02"/>
    <w:rsid w:val="00836B07"/>
    <w:rsid w:val="00840512"/>
    <w:rsid w:val="00853441"/>
    <w:rsid w:val="00864778"/>
    <w:rsid w:val="00864F9D"/>
    <w:rsid w:val="008720C0"/>
    <w:rsid w:val="008B4C26"/>
    <w:rsid w:val="008B6F1E"/>
    <w:rsid w:val="008C198C"/>
    <w:rsid w:val="008C2926"/>
    <w:rsid w:val="008D129B"/>
    <w:rsid w:val="009120DE"/>
    <w:rsid w:val="00922CAD"/>
    <w:rsid w:val="00932C11"/>
    <w:rsid w:val="00935B9A"/>
    <w:rsid w:val="00973F15"/>
    <w:rsid w:val="009848EE"/>
    <w:rsid w:val="00990761"/>
    <w:rsid w:val="009B640D"/>
    <w:rsid w:val="009C0AB1"/>
    <w:rsid w:val="009C0C87"/>
    <w:rsid w:val="009E3613"/>
    <w:rsid w:val="009E6E25"/>
    <w:rsid w:val="009F2549"/>
    <w:rsid w:val="00A03BD9"/>
    <w:rsid w:val="00A271E9"/>
    <w:rsid w:val="00A3115B"/>
    <w:rsid w:val="00A31886"/>
    <w:rsid w:val="00A355B8"/>
    <w:rsid w:val="00A673BA"/>
    <w:rsid w:val="00A84BA8"/>
    <w:rsid w:val="00A84FBF"/>
    <w:rsid w:val="00A94E46"/>
    <w:rsid w:val="00A96164"/>
    <w:rsid w:val="00A96AB2"/>
    <w:rsid w:val="00AA4B25"/>
    <w:rsid w:val="00AC07B5"/>
    <w:rsid w:val="00AE3D10"/>
    <w:rsid w:val="00AF7EBB"/>
    <w:rsid w:val="00B00CE8"/>
    <w:rsid w:val="00B02C99"/>
    <w:rsid w:val="00B02F20"/>
    <w:rsid w:val="00B07911"/>
    <w:rsid w:val="00B2426D"/>
    <w:rsid w:val="00B24C8D"/>
    <w:rsid w:val="00B603D2"/>
    <w:rsid w:val="00B61D9E"/>
    <w:rsid w:val="00B6768A"/>
    <w:rsid w:val="00B76C9F"/>
    <w:rsid w:val="00B777EF"/>
    <w:rsid w:val="00B8309D"/>
    <w:rsid w:val="00B91ADC"/>
    <w:rsid w:val="00B9681B"/>
    <w:rsid w:val="00B97BB1"/>
    <w:rsid w:val="00BA4F5E"/>
    <w:rsid w:val="00BB0A14"/>
    <w:rsid w:val="00BB38A4"/>
    <w:rsid w:val="00BB5CE8"/>
    <w:rsid w:val="00BB7B2B"/>
    <w:rsid w:val="00BC16D5"/>
    <w:rsid w:val="00BC6BDA"/>
    <w:rsid w:val="00BD2385"/>
    <w:rsid w:val="00BE74AF"/>
    <w:rsid w:val="00C11B6A"/>
    <w:rsid w:val="00C15994"/>
    <w:rsid w:val="00C27094"/>
    <w:rsid w:val="00C3504A"/>
    <w:rsid w:val="00C428B0"/>
    <w:rsid w:val="00C76618"/>
    <w:rsid w:val="00C9446C"/>
    <w:rsid w:val="00C95AD2"/>
    <w:rsid w:val="00CA30BA"/>
    <w:rsid w:val="00CA72A3"/>
    <w:rsid w:val="00CB65EE"/>
    <w:rsid w:val="00CD3F24"/>
    <w:rsid w:val="00CF451B"/>
    <w:rsid w:val="00CF752C"/>
    <w:rsid w:val="00D03D8C"/>
    <w:rsid w:val="00D15CD9"/>
    <w:rsid w:val="00D26F16"/>
    <w:rsid w:val="00D270A4"/>
    <w:rsid w:val="00D40554"/>
    <w:rsid w:val="00D40824"/>
    <w:rsid w:val="00D44D89"/>
    <w:rsid w:val="00D50498"/>
    <w:rsid w:val="00D76559"/>
    <w:rsid w:val="00D77FCA"/>
    <w:rsid w:val="00D93D23"/>
    <w:rsid w:val="00D96F36"/>
    <w:rsid w:val="00D97DC4"/>
    <w:rsid w:val="00DA2504"/>
    <w:rsid w:val="00DA3153"/>
    <w:rsid w:val="00DA49A7"/>
    <w:rsid w:val="00DB07C6"/>
    <w:rsid w:val="00DB6164"/>
    <w:rsid w:val="00DE236D"/>
    <w:rsid w:val="00E1229D"/>
    <w:rsid w:val="00E13CB0"/>
    <w:rsid w:val="00E14E47"/>
    <w:rsid w:val="00E1697E"/>
    <w:rsid w:val="00E307F1"/>
    <w:rsid w:val="00E33BA3"/>
    <w:rsid w:val="00E51C79"/>
    <w:rsid w:val="00E63938"/>
    <w:rsid w:val="00E67897"/>
    <w:rsid w:val="00E70345"/>
    <w:rsid w:val="00E863AD"/>
    <w:rsid w:val="00E91ABC"/>
    <w:rsid w:val="00E92C2B"/>
    <w:rsid w:val="00EC0213"/>
    <w:rsid w:val="00EE2720"/>
    <w:rsid w:val="00F00B5C"/>
    <w:rsid w:val="00F064E7"/>
    <w:rsid w:val="00F3322A"/>
    <w:rsid w:val="00F47BFC"/>
    <w:rsid w:val="00F6103A"/>
    <w:rsid w:val="00F67470"/>
    <w:rsid w:val="00FA131B"/>
    <w:rsid w:val="00FB3827"/>
    <w:rsid w:val="00FB7202"/>
    <w:rsid w:val="00FB7A59"/>
    <w:rsid w:val="00FD0C18"/>
    <w:rsid w:val="00FD55D4"/>
    <w:rsid w:val="00FE79B6"/>
    <w:rsid w:val="00FF476A"/>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FB189"/>
  <w15:chartTrackingRefBased/>
  <w15:docId w15:val="{878C0E01-A273-4678-9CF2-2471B7814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Titre1">
    <w:name w:val="heading 1"/>
    <w:basedOn w:val="DefaultText"/>
    <w:next w:val="Normal"/>
    <w:link w:val="Titre1Car"/>
    <w:uiPriority w:val="9"/>
    <w:qFormat/>
    <w:pPr>
      <w:pBdr>
        <w:top w:val="single" w:sz="6" w:space="7" w:color="auto"/>
        <w:left w:val="single" w:sz="6" w:space="7" w:color="auto"/>
        <w:bottom w:val="single" w:sz="6" w:space="7" w:color="auto"/>
        <w:right w:val="single" w:sz="6" w:space="7" w:color="auto"/>
      </w:pBdr>
      <w:tabs>
        <w:tab w:val="left" w:pos="2100"/>
        <w:tab w:val="center" w:pos="4536"/>
      </w:tabs>
      <w:spacing w:after="240"/>
      <w:jc w:val="center"/>
      <w:outlineLvl w:val="0"/>
    </w:pPr>
    <w:rPr>
      <w:rFonts w:ascii="Arial" w:hAnsi="Arial" w:cs="Arial"/>
      <w:b/>
      <w:sz w:val="22"/>
      <w:szCs w:val="22"/>
    </w:rPr>
  </w:style>
  <w:style w:type="paragraph" w:styleId="Titre2">
    <w:name w:val="heading 2"/>
    <w:basedOn w:val="Normal"/>
    <w:next w:val="Normal"/>
    <w:link w:val="Titre2Car"/>
    <w:uiPriority w:val="9"/>
    <w:unhideWhenUsed/>
    <w:qFormat/>
    <w:pPr>
      <w:keepNext/>
      <w:keepLines/>
      <w:outlineLvl w:val="1"/>
    </w:pPr>
    <w:rPr>
      <w:rFonts w:eastAsiaTheme="majorEastAsia" w:cstheme="minorHAnsi"/>
      <w:b/>
      <w:bCs/>
      <w:lang w:val="en-US"/>
    </w:rPr>
  </w:style>
  <w:style w:type="paragraph" w:styleId="Titre3">
    <w:name w:val="heading 3"/>
    <w:basedOn w:val="Normal"/>
    <w:next w:val="Normal"/>
    <w:link w:val="Titre3C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Pr>
      <w:rFonts w:eastAsiaTheme="majorEastAsia" w:cstheme="minorHAnsi"/>
      <w:b/>
      <w:bCs/>
      <w:lang w:val="en-US"/>
    </w:rPr>
  </w:style>
  <w:style w:type="paragraph" w:styleId="Pieddepage">
    <w:name w:val="footer"/>
    <w:basedOn w:val="Normal"/>
    <w:link w:val="PieddepageCar"/>
    <w:uiPriority w:val="99"/>
    <w:unhideWhenUsed/>
    <w:pPr>
      <w:tabs>
        <w:tab w:val="center" w:pos="4513"/>
        <w:tab w:val="right" w:pos="9026"/>
      </w:tabs>
      <w:spacing w:after="0" w:line="240" w:lineRule="auto"/>
    </w:pPr>
  </w:style>
  <w:style w:type="character" w:customStyle="1" w:styleId="PieddepageCar">
    <w:name w:val="Pied de page Car"/>
    <w:basedOn w:val="Policepardfaut"/>
    <w:link w:val="Pieddepage"/>
    <w:uiPriority w:val="99"/>
  </w:style>
  <w:style w:type="paragraph" w:customStyle="1" w:styleId="DefaultText">
    <w:name w:val="Default Text"/>
    <w:basedOn w:val="Normal"/>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styleId="Lienhypertexte">
    <w:name w:val="Hyperlink"/>
    <w:basedOn w:val="Policepardfaut"/>
    <w:uiPriority w:val="99"/>
    <w:unhideWhenUsed/>
    <w:rPr>
      <w:color w:val="0563C1" w:themeColor="hyperlink"/>
      <w:u w:val="single"/>
    </w:rPr>
  </w:style>
  <w:style w:type="character" w:styleId="Mentionnonrsolue">
    <w:name w:val="Unresolved Mention"/>
    <w:basedOn w:val="Policepardfaut"/>
    <w:uiPriority w:val="99"/>
    <w:semiHidden/>
    <w:unhideWhenUsed/>
    <w:rPr>
      <w:color w:val="605E5C"/>
      <w:shd w:val="clear" w:color="auto" w:fill="E1DFDD"/>
    </w:rPr>
  </w:style>
  <w:style w:type="paragraph" w:styleId="Notedebasdepage">
    <w:name w:val="footnote text"/>
    <w:aliases w:val="Footnote Text Char Char Char,Footnote Text Char Char Char Char,Footnote Text Char Char Char Char Char,Footnote Text Char Char Char Char Char Char,Footnote Text Char Char Char Char Char Char Char Char Char Char,FA Fu,FA Fußnotentext,F"/>
    <w:basedOn w:val="Normal"/>
    <w:link w:val="NotedebasdepageCar"/>
    <w:uiPriority w:val="99"/>
    <w:qFormat/>
    <w:pPr>
      <w:spacing w:after="0" w:line="240" w:lineRule="auto"/>
    </w:pPr>
    <w:rPr>
      <w:rFonts w:ascii="Times New Roman" w:eastAsia="Times New Roman" w:hAnsi="Times New Roman" w:cs="Times New Roman"/>
      <w:sz w:val="20"/>
      <w:szCs w:val="20"/>
      <w:lang w:val="x-none" w:eastAsia="fr-CH"/>
    </w:rPr>
  </w:style>
  <w:style w:type="character" w:customStyle="1" w:styleId="NotedebasdepageCar">
    <w:name w:val="Note de bas de page Car"/>
    <w:aliases w:val="Footnote Text Char Char Char Car,Footnote Text Char Char Char Char Car,Footnote Text Char Char Char Char Char Car,Footnote Text Char Char Char Char Char Char Car,Footnote Text Char Char Char Char Char Char Char Char Char Char Car"/>
    <w:basedOn w:val="Policepardfaut"/>
    <w:link w:val="Notedebasdepage"/>
    <w:uiPriority w:val="99"/>
    <w:qFormat/>
    <w:rPr>
      <w:rFonts w:ascii="Times New Roman" w:eastAsia="Times New Roman" w:hAnsi="Times New Roman" w:cs="Times New Roman"/>
      <w:sz w:val="20"/>
      <w:szCs w:val="20"/>
      <w:lang w:val="x-none" w:eastAsia="fr-CH"/>
    </w:rPr>
  </w:style>
  <w:style w:type="character" w:styleId="Appelnotedebasdep">
    <w:name w:val="footnote reference"/>
    <w:aliases w:val="WGS,Footnote Reference Char Char Char Char Char Char Char Char Char Char Char,Carattere Char Carattere Carattere Char Carattere Char Carattere Char Char Char1 Char Char Char Char Char Char Char Char Char Char Char Char Char Char"/>
    <w:link w:val="Appelnotedebasde"/>
    <w:uiPriority w:val="99"/>
    <w:qFormat/>
    <w:rPr>
      <w:vertAlign w:val="superscript"/>
    </w:rPr>
  </w:style>
  <w:style w:type="paragraph" w:customStyle="1" w:styleId="Appelnotedebasde">
    <w:name w:val="Appel note de bas de"/>
    <w:aliases w:val="Appel note de bas de page Char Char Char Char Char Char Char Char,Appel note de bas de page Char2 Char Char Char Char Char Char Char Char Char Char,Appel note de bas de page Char1"/>
    <w:basedOn w:val="Normal"/>
    <w:link w:val="Appelnotedebasdep"/>
    <w:uiPriority w:val="99"/>
    <w:pPr>
      <w:numPr>
        <w:numId w:val="1"/>
      </w:numPr>
      <w:spacing w:before="120" w:after="120" w:line="240" w:lineRule="auto"/>
      <w:jc w:val="both"/>
    </w:pPr>
    <w:rPr>
      <w:vertAlign w:val="superscript"/>
    </w:rPr>
  </w:style>
  <w:style w:type="character" w:customStyle="1" w:styleId="type">
    <w:name w:val="type"/>
    <w:basedOn w:val="Policepardfaut"/>
  </w:style>
  <w:style w:type="character" w:customStyle="1" w:styleId="Date1">
    <w:name w:val="Date1"/>
    <w:basedOn w:val="Policepardfaut"/>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customStyle="1" w:styleId="p">
    <w:name w:val="p"/>
    <w:basedOn w:val="Normal"/>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show-for-sr">
    <w:name w:val="show-for-sr"/>
    <w:basedOn w:val="Policepardfaut"/>
  </w:style>
  <w:style w:type="character" w:customStyle="1" w:styleId="Titre3Car">
    <w:name w:val="Titre 3 Car"/>
    <w:basedOn w:val="Policepardfaut"/>
    <w:link w:val="Titre3"/>
    <w:uiPriority w:val="9"/>
    <w:semiHidden/>
    <w:rPr>
      <w:rFonts w:asciiTheme="majorHAnsi" w:eastAsiaTheme="majorEastAsia" w:hAnsiTheme="majorHAnsi" w:cstheme="majorBidi"/>
      <w:color w:val="1F3763" w:themeColor="accent1" w:themeShade="7F"/>
      <w:sz w:val="24"/>
      <w:szCs w:val="24"/>
    </w:rPr>
  </w:style>
  <w:style w:type="paragraph" w:styleId="Paragraphedeliste">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ParagraphedelisteCar"/>
    <w:uiPriority w:val="34"/>
    <w:qFormat/>
    <w:pPr>
      <w:ind w:left="720"/>
      <w:contextualSpacing/>
    </w:pPr>
    <w:rPr>
      <w:rFonts w:eastAsia="SimSun"/>
      <w:lang w:val="en-CA"/>
    </w:rPr>
  </w:style>
  <w:style w:type="character" w:customStyle="1" w:styleId="ParagraphedelisteCar">
    <w:name w:val="Paragraphe de liste Car"/>
    <w:aliases w:val="Bullet List Car,FooterText Car,List Paragraph1 Car,Colorful List Accent 1 Car,numbered Car,Paragraphe de liste1 Car,列出段落 Car,列出段落1 Car,Bulletr List Paragraph Car,List Paragraph2 Car,List Paragraph21 Car,Párrafo de lista1 Car"/>
    <w:basedOn w:val="Policepardfaut"/>
    <w:link w:val="Paragraphedeliste"/>
    <w:uiPriority w:val="34"/>
    <w:qFormat/>
    <w:locked/>
    <w:rPr>
      <w:rFonts w:eastAsia="SimSun"/>
      <w:lang w:val="en-CA"/>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lang w:val="en-GB"/>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lang w:val="en-GB"/>
    </w:rPr>
  </w:style>
  <w:style w:type="character" w:styleId="Lienhypertextesuivivisit">
    <w:name w:val="FollowedHyperlink"/>
    <w:basedOn w:val="Policepardfaut"/>
    <w:uiPriority w:val="99"/>
    <w:semiHidden/>
    <w:unhideWhenUsed/>
    <w:rPr>
      <w:color w:val="954F72" w:themeColor="followedHyperlink"/>
      <w:u w:val="single"/>
    </w:rPr>
  </w:style>
  <w:style w:type="character" w:customStyle="1" w:styleId="normaltextrun">
    <w:name w:val="normaltextrun"/>
    <w:basedOn w:val="Policepardfaut"/>
  </w:style>
  <w:style w:type="character" w:customStyle="1" w:styleId="eop">
    <w:name w:val="eop"/>
    <w:basedOn w:val="Policepardfaut"/>
  </w:style>
  <w:style w:type="paragraph" w:customStyle="1" w:styleId="Indent1">
    <w:name w:val="Indent 1"/>
    <w:basedOn w:val="Normal"/>
    <w:pPr>
      <w:tabs>
        <w:tab w:val="left" w:pos="396"/>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spacing w:after="0" w:line="240" w:lineRule="auto"/>
      <w:ind w:left="396" w:hanging="396"/>
      <w:jc w:val="both"/>
      <w:textAlignment w:val="baseline"/>
    </w:pPr>
    <w:rPr>
      <w:rFonts w:ascii="Times New Roman" w:eastAsia="Times New Roman" w:hAnsi="Times New Roman" w:cs="Times New Roman"/>
      <w:sz w:val="24"/>
      <w:szCs w:val="20"/>
    </w:rPr>
  </w:style>
  <w:style w:type="character" w:styleId="Accentuation">
    <w:name w:val="Emphasis"/>
    <w:basedOn w:val="Policepardfaut"/>
    <w:uiPriority w:val="20"/>
    <w:qFormat/>
    <w:rPr>
      <w:i/>
      <w:iCs/>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ev">
    <w:name w:val="Strong"/>
    <w:basedOn w:val="Policepardfaut"/>
    <w:uiPriority w:val="22"/>
    <w:qFormat/>
    <w:rPr>
      <w:b/>
      <w:bCs/>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Rvision">
    <w:name w:val="Revision"/>
    <w:hidden/>
    <w:uiPriority w:val="99"/>
    <w:semiHidden/>
    <w:pPr>
      <w:spacing w:after="0" w:line="240" w:lineRule="auto"/>
    </w:pPr>
  </w:style>
  <w:style w:type="character" w:customStyle="1" w:styleId="Titre1Car">
    <w:name w:val="Titre 1 Car"/>
    <w:basedOn w:val="Policepardfaut"/>
    <w:link w:val="Titre1"/>
    <w:uiPriority w:val="9"/>
    <w:rPr>
      <w:rFonts w:ascii="Arial" w:eastAsia="Times New Roman" w:hAnsi="Arial" w:cs="Arial"/>
      <w:b/>
      <w:lang w:val="en-GB"/>
    </w:rPr>
  </w:style>
  <w:style w:type="paragraph" w:customStyle="1" w:styleId="Default">
    <w:name w:val="Default"/>
    <w:rsid w:val="009E3613"/>
    <w:pPr>
      <w:autoSpaceDE w:val="0"/>
      <w:autoSpaceDN w:val="0"/>
      <w:adjustRightInd w:val="0"/>
      <w:spacing w:after="0" w:line="240" w:lineRule="auto"/>
    </w:pPr>
    <w:rPr>
      <w:rFonts w:ascii="Arial" w:hAnsi="Arial" w:cs="Arial"/>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6285">
      <w:bodyDiv w:val="1"/>
      <w:marLeft w:val="0"/>
      <w:marRight w:val="0"/>
      <w:marTop w:val="0"/>
      <w:marBottom w:val="0"/>
      <w:divBdr>
        <w:top w:val="none" w:sz="0" w:space="0" w:color="auto"/>
        <w:left w:val="none" w:sz="0" w:space="0" w:color="auto"/>
        <w:bottom w:val="none" w:sz="0" w:space="0" w:color="auto"/>
        <w:right w:val="none" w:sz="0" w:space="0" w:color="auto"/>
      </w:divBdr>
    </w:div>
    <w:div w:id="11760773">
      <w:bodyDiv w:val="1"/>
      <w:marLeft w:val="0"/>
      <w:marRight w:val="0"/>
      <w:marTop w:val="0"/>
      <w:marBottom w:val="0"/>
      <w:divBdr>
        <w:top w:val="none" w:sz="0" w:space="0" w:color="auto"/>
        <w:left w:val="none" w:sz="0" w:space="0" w:color="auto"/>
        <w:bottom w:val="none" w:sz="0" w:space="0" w:color="auto"/>
        <w:right w:val="none" w:sz="0" w:space="0" w:color="auto"/>
      </w:divBdr>
    </w:div>
    <w:div w:id="68431779">
      <w:bodyDiv w:val="1"/>
      <w:marLeft w:val="0"/>
      <w:marRight w:val="0"/>
      <w:marTop w:val="0"/>
      <w:marBottom w:val="0"/>
      <w:divBdr>
        <w:top w:val="none" w:sz="0" w:space="0" w:color="auto"/>
        <w:left w:val="none" w:sz="0" w:space="0" w:color="auto"/>
        <w:bottom w:val="none" w:sz="0" w:space="0" w:color="auto"/>
        <w:right w:val="none" w:sz="0" w:space="0" w:color="auto"/>
      </w:divBdr>
    </w:div>
    <w:div w:id="154150915">
      <w:bodyDiv w:val="1"/>
      <w:marLeft w:val="0"/>
      <w:marRight w:val="0"/>
      <w:marTop w:val="0"/>
      <w:marBottom w:val="0"/>
      <w:divBdr>
        <w:top w:val="none" w:sz="0" w:space="0" w:color="auto"/>
        <w:left w:val="none" w:sz="0" w:space="0" w:color="auto"/>
        <w:bottom w:val="none" w:sz="0" w:space="0" w:color="auto"/>
        <w:right w:val="none" w:sz="0" w:space="0" w:color="auto"/>
      </w:divBdr>
    </w:div>
    <w:div w:id="246234930">
      <w:bodyDiv w:val="1"/>
      <w:marLeft w:val="0"/>
      <w:marRight w:val="0"/>
      <w:marTop w:val="0"/>
      <w:marBottom w:val="0"/>
      <w:divBdr>
        <w:top w:val="none" w:sz="0" w:space="0" w:color="auto"/>
        <w:left w:val="none" w:sz="0" w:space="0" w:color="auto"/>
        <w:bottom w:val="none" w:sz="0" w:space="0" w:color="auto"/>
        <w:right w:val="none" w:sz="0" w:space="0" w:color="auto"/>
      </w:divBdr>
    </w:div>
    <w:div w:id="282663286">
      <w:bodyDiv w:val="1"/>
      <w:marLeft w:val="0"/>
      <w:marRight w:val="0"/>
      <w:marTop w:val="0"/>
      <w:marBottom w:val="0"/>
      <w:divBdr>
        <w:top w:val="none" w:sz="0" w:space="0" w:color="auto"/>
        <w:left w:val="none" w:sz="0" w:space="0" w:color="auto"/>
        <w:bottom w:val="none" w:sz="0" w:space="0" w:color="auto"/>
        <w:right w:val="none" w:sz="0" w:space="0" w:color="auto"/>
      </w:divBdr>
    </w:div>
    <w:div w:id="311325734">
      <w:bodyDiv w:val="1"/>
      <w:marLeft w:val="0"/>
      <w:marRight w:val="0"/>
      <w:marTop w:val="0"/>
      <w:marBottom w:val="0"/>
      <w:divBdr>
        <w:top w:val="none" w:sz="0" w:space="0" w:color="auto"/>
        <w:left w:val="none" w:sz="0" w:space="0" w:color="auto"/>
        <w:bottom w:val="none" w:sz="0" w:space="0" w:color="auto"/>
        <w:right w:val="none" w:sz="0" w:space="0" w:color="auto"/>
      </w:divBdr>
    </w:div>
    <w:div w:id="668871958">
      <w:bodyDiv w:val="1"/>
      <w:marLeft w:val="0"/>
      <w:marRight w:val="0"/>
      <w:marTop w:val="0"/>
      <w:marBottom w:val="0"/>
      <w:divBdr>
        <w:top w:val="none" w:sz="0" w:space="0" w:color="auto"/>
        <w:left w:val="none" w:sz="0" w:space="0" w:color="auto"/>
        <w:bottom w:val="none" w:sz="0" w:space="0" w:color="auto"/>
        <w:right w:val="none" w:sz="0" w:space="0" w:color="auto"/>
      </w:divBdr>
    </w:div>
    <w:div w:id="674042152">
      <w:bodyDiv w:val="1"/>
      <w:marLeft w:val="0"/>
      <w:marRight w:val="0"/>
      <w:marTop w:val="0"/>
      <w:marBottom w:val="0"/>
      <w:divBdr>
        <w:top w:val="none" w:sz="0" w:space="0" w:color="auto"/>
        <w:left w:val="none" w:sz="0" w:space="0" w:color="auto"/>
        <w:bottom w:val="none" w:sz="0" w:space="0" w:color="auto"/>
        <w:right w:val="none" w:sz="0" w:space="0" w:color="auto"/>
      </w:divBdr>
    </w:div>
    <w:div w:id="733167615">
      <w:bodyDiv w:val="1"/>
      <w:marLeft w:val="0"/>
      <w:marRight w:val="0"/>
      <w:marTop w:val="0"/>
      <w:marBottom w:val="0"/>
      <w:divBdr>
        <w:top w:val="none" w:sz="0" w:space="0" w:color="auto"/>
        <w:left w:val="none" w:sz="0" w:space="0" w:color="auto"/>
        <w:bottom w:val="none" w:sz="0" w:space="0" w:color="auto"/>
        <w:right w:val="none" w:sz="0" w:space="0" w:color="auto"/>
      </w:divBdr>
    </w:div>
    <w:div w:id="800806659">
      <w:bodyDiv w:val="1"/>
      <w:marLeft w:val="0"/>
      <w:marRight w:val="0"/>
      <w:marTop w:val="0"/>
      <w:marBottom w:val="0"/>
      <w:divBdr>
        <w:top w:val="none" w:sz="0" w:space="0" w:color="auto"/>
        <w:left w:val="none" w:sz="0" w:space="0" w:color="auto"/>
        <w:bottom w:val="none" w:sz="0" w:space="0" w:color="auto"/>
        <w:right w:val="none" w:sz="0" w:space="0" w:color="auto"/>
      </w:divBdr>
    </w:div>
    <w:div w:id="868642067">
      <w:bodyDiv w:val="1"/>
      <w:marLeft w:val="0"/>
      <w:marRight w:val="0"/>
      <w:marTop w:val="0"/>
      <w:marBottom w:val="0"/>
      <w:divBdr>
        <w:top w:val="none" w:sz="0" w:space="0" w:color="auto"/>
        <w:left w:val="none" w:sz="0" w:space="0" w:color="auto"/>
        <w:bottom w:val="none" w:sz="0" w:space="0" w:color="auto"/>
        <w:right w:val="none" w:sz="0" w:space="0" w:color="auto"/>
      </w:divBdr>
    </w:div>
    <w:div w:id="892233996">
      <w:bodyDiv w:val="1"/>
      <w:marLeft w:val="0"/>
      <w:marRight w:val="0"/>
      <w:marTop w:val="0"/>
      <w:marBottom w:val="0"/>
      <w:divBdr>
        <w:top w:val="none" w:sz="0" w:space="0" w:color="auto"/>
        <w:left w:val="none" w:sz="0" w:space="0" w:color="auto"/>
        <w:bottom w:val="none" w:sz="0" w:space="0" w:color="auto"/>
        <w:right w:val="none" w:sz="0" w:space="0" w:color="auto"/>
      </w:divBdr>
    </w:div>
    <w:div w:id="1069621582">
      <w:bodyDiv w:val="1"/>
      <w:marLeft w:val="0"/>
      <w:marRight w:val="0"/>
      <w:marTop w:val="0"/>
      <w:marBottom w:val="0"/>
      <w:divBdr>
        <w:top w:val="none" w:sz="0" w:space="0" w:color="auto"/>
        <w:left w:val="none" w:sz="0" w:space="0" w:color="auto"/>
        <w:bottom w:val="none" w:sz="0" w:space="0" w:color="auto"/>
        <w:right w:val="none" w:sz="0" w:space="0" w:color="auto"/>
      </w:divBdr>
    </w:div>
    <w:div w:id="1082071735">
      <w:bodyDiv w:val="1"/>
      <w:marLeft w:val="0"/>
      <w:marRight w:val="0"/>
      <w:marTop w:val="0"/>
      <w:marBottom w:val="0"/>
      <w:divBdr>
        <w:top w:val="none" w:sz="0" w:space="0" w:color="auto"/>
        <w:left w:val="none" w:sz="0" w:space="0" w:color="auto"/>
        <w:bottom w:val="none" w:sz="0" w:space="0" w:color="auto"/>
        <w:right w:val="none" w:sz="0" w:space="0" w:color="auto"/>
      </w:divBdr>
    </w:div>
    <w:div w:id="1179202509">
      <w:bodyDiv w:val="1"/>
      <w:marLeft w:val="0"/>
      <w:marRight w:val="0"/>
      <w:marTop w:val="0"/>
      <w:marBottom w:val="0"/>
      <w:divBdr>
        <w:top w:val="none" w:sz="0" w:space="0" w:color="auto"/>
        <w:left w:val="none" w:sz="0" w:space="0" w:color="auto"/>
        <w:bottom w:val="none" w:sz="0" w:space="0" w:color="auto"/>
        <w:right w:val="none" w:sz="0" w:space="0" w:color="auto"/>
      </w:divBdr>
    </w:div>
    <w:div w:id="1287543667">
      <w:bodyDiv w:val="1"/>
      <w:marLeft w:val="0"/>
      <w:marRight w:val="0"/>
      <w:marTop w:val="0"/>
      <w:marBottom w:val="0"/>
      <w:divBdr>
        <w:top w:val="none" w:sz="0" w:space="0" w:color="auto"/>
        <w:left w:val="none" w:sz="0" w:space="0" w:color="auto"/>
        <w:bottom w:val="none" w:sz="0" w:space="0" w:color="auto"/>
        <w:right w:val="none" w:sz="0" w:space="0" w:color="auto"/>
      </w:divBdr>
    </w:div>
    <w:div w:id="1290360827">
      <w:bodyDiv w:val="1"/>
      <w:marLeft w:val="0"/>
      <w:marRight w:val="0"/>
      <w:marTop w:val="0"/>
      <w:marBottom w:val="0"/>
      <w:divBdr>
        <w:top w:val="none" w:sz="0" w:space="0" w:color="auto"/>
        <w:left w:val="none" w:sz="0" w:space="0" w:color="auto"/>
        <w:bottom w:val="none" w:sz="0" w:space="0" w:color="auto"/>
        <w:right w:val="none" w:sz="0" w:space="0" w:color="auto"/>
      </w:divBdr>
    </w:div>
    <w:div w:id="1315841260">
      <w:bodyDiv w:val="1"/>
      <w:marLeft w:val="0"/>
      <w:marRight w:val="0"/>
      <w:marTop w:val="0"/>
      <w:marBottom w:val="0"/>
      <w:divBdr>
        <w:top w:val="none" w:sz="0" w:space="0" w:color="auto"/>
        <w:left w:val="none" w:sz="0" w:space="0" w:color="auto"/>
        <w:bottom w:val="none" w:sz="0" w:space="0" w:color="auto"/>
        <w:right w:val="none" w:sz="0" w:space="0" w:color="auto"/>
      </w:divBdr>
    </w:div>
    <w:div w:id="1389381086">
      <w:bodyDiv w:val="1"/>
      <w:marLeft w:val="0"/>
      <w:marRight w:val="0"/>
      <w:marTop w:val="0"/>
      <w:marBottom w:val="0"/>
      <w:divBdr>
        <w:top w:val="none" w:sz="0" w:space="0" w:color="auto"/>
        <w:left w:val="none" w:sz="0" w:space="0" w:color="auto"/>
        <w:bottom w:val="none" w:sz="0" w:space="0" w:color="auto"/>
        <w:right w:val="none" w:sz="0" w:space="0" w:color="auto"/>
      </w:divBdr>
    </w:div>
    <w:div w:id="1431971639">
      <w:bodyDiv w:val="1"/>
      <w:marLeft w:val="0"/>
      <w:marRight w:val="0"/>
      <w:marTop w:val="0"/>
      <w:marBottom w:val="0"/>
      <w:divBdr>
        <w:top w:val="none" w:sz="0" w:space="0" w:color="auto"/>
        <w:left w:val="none" w:sz="0" w:space="0" w:color="auto"/>
        <w:bottom w:val="none" w:sz="0" w:space="0" w:color="auto"/>
        <w:right w:val="none" w:sz="0" w:space="0" w:color="auto"/>
      </w:divBdr>
    </w:div>
    <w:div w:id="1470824866">
      <w:bodyDiv w:val="1"/>
      <w:marLeft w:val="0"/>
      <w:marRight w:val="0"/>
      <w:marTop w:val="0"/>
      <w:marBottom w:val="0"/>
      <w:divBdr>
        <w:top w:val="none" w:sz="0" w:space="0" w:color="auto"/>
        <w:left w:val="none" w:sz="0" w:space="0" w:color="auto"/>
        <w:bottom w:val="none" w:sz="0" w:space="0" w:color="auto"/>
        <w:right w:val="none" w:sz="0" w:space="0" w:color="auto"/>
      </w:divBdr>
    </w:div>
    <w:div w:id="1684162713">
      <w:bodyDiv w:val="1"/>
      <w:marLeft w:val="0"/>
      <w:marRight w:val="0"/>
      <w:marTop w:val="0"/>
      <w:marBottom w:val="0"/>
      <w:divBdr>
        <w:top w:val="none" w:sz="0" w:space="0" w:color="auto"/>
        <w:left w:val="none" w:sz="0" w:space="0" w:color="auto"/>
        <w:bottom w:val="none" w:sz="0" w:space="0" w:color="auto"/>
        <w:right w:val="none" w:sz="0" w:space="0" w:color="auto"/>
      </w:divBdr>
    </w:div>
    <w:div w:id="1765834636">
      <w:bodyDiv w:val="1"/>
      <w:marLeft w:val="0"/>
      <w:marRight w:val="0"/>
      <w:marTop w:val="0"/>
      <w:marBottom w:val="0"/>
      <w:divBdr>
        <w:top w:val="none" w:sz="0" w:space="0" w:color="auto"/>
        <w:left w:val="none" w:sz="0" w:space="0" w:color="auto"/>
        <w:bottom w:val="none" w:sz="0" w:space="0" w:color="auto"/>
        <w:right w:val="none" w:sz="0" w:space="0" w:color="auto"/>
      </w:divBdr>
    </w:div>
    <w:div w:id="1979920995">
      <w:bodyDiv w:val="1"/>
      <w:marLeft w:val="0"/>
      <w:marRight w:val="0"/>
      <w:marTop w:val="0"/>
      <w:marBottom w:val="0"/>
      <w:divBdr>
        <w:top w:val="none" w:sz="0" w:space="0" w:color="auto"/>
        <w:left w:val="none" w:sz="0" w:space="0" w:color="auto"/>
        <w:bottom w:val="none" w:sz="0" w:space="0" w:color="auto"/>
        <w:right w:val="none" w:sz="0" w:space="0" w:color="auto"/>
      </w:divBdr>
    </w:div>
    <w:div w:id="1984384425">
      <w:bodyDiv w:val="1"/>
      <w:marLeft w:val="0"/>
      <w:marRight w:val="0"/>
      <w:marTop w:val="0"/>
      <w:marBottom w:val="0"/>
      <w:divBdr>
        <w:top w:val="none" w:sz="0" w:space="0" w:color="auto"/>
        <w:left w:val="none" w:sz="0" w:space="0" w:color="auto"/>
        <w:bottom w:val="none" w:sz="0" w:space="0" w:color="auto"/>
        <w:right w:val="none" w:sz="0" w:space="0" w:color="auto"/>
      </w:divBdr>
      <w:divsChild>
        <w:div w:id="1401319931">
          <w:marLeft w:val="450"/>
          <w:marRight w:val="450"/>
          <w:marTop w:val="450"/>
          <w:marBottom w:val="450"/>
          <w:divBdr>
            <w:top w:val="none" w:sz="0" w:space="0" w:color="auto"/>
            <w:left w:val="none" w:sz="0" w:space="0" w:color="auto"/>
            <w:bottom w:val="none" w:sz="0" w:space="0" w:color="auto"/>
            <w:right w:val="none" w:sz="0" w:space="0" w:color="auto"/>
          </w:divBdr>
          <w:divsChild>
            <w:div w:id="231545993">
              <w:marLeft w:val="0"/>
              <w:marRight w:val="0"/>
              <w:marTop w:val="0"/>
              <w:marBottom w:val="0"/>
              <w:divBdr>
                <w:top w:val="none" w:sz="0" w:space="0" w:color="auto"/>
                <w:left w:val="none" w:sz="0" w:space="0" w:color="auto"/>
                <w:bottom w:val="none" w:sz="0" w:space="0" w:color="auto"/>
                <w:right w:val="none" w:sz="0" w:space="0" w:color="auto"/>
              </w:divBdr>
            </w:div>
            <w:div w:id="1086457371">
              <w:marLeft w:val="0"/>
              <w:marRight w:val="0"/>
              <w:marTop w:val="0"/>
              <w:marBottom w:val="0"/>
              <w:divBdr>
                <w:top w:val="none" w:sz="0" w:space="0" w:color="auto"/>
                <w:left w:val="none" w:sz="0" w:space="0" w:color="auto"/>
                <w:bottom w:val="none" w:sz="0" w:space="0" w:color="auto"/>
                <w:right w:val="none" w:sz="0" w:space="0" w:color="auto"/>
              </w:divBdr>
            </w:div>
          </w:divsChild>
        </w:div>
        <w:div w:id="78872431">
          <w:marLeft w:val="450"/>
          <w:marRight w:val="450"/>
          <w:marTop w:val="0"/>
          <w:marBottom w:val="450"/>
          <w:divBdr>
            <w:top w:val="none" w:sz="0" w:space="0" w:color="auto"/>
            <w:left w:val="none" w:sz="0" w:space="0" w:color="auto"/>
            <w:bottom w:val="none" w:sz="0" w:space="0" w:color="auto"/>
            <w:right w:val="none" w:sz="0" w:space="0" w:color="auto"/>
          </w:divBdr>
          <w:divsChild>
            <w:div w:id="1198354136">
              <w:marLeft w:val="0"/>
              <w:marRight w:val="0"/>
              <w:marTop w:val="600"/>
              <w:marBottom w:val="150"/>
              <w:divBdr>
                <w:top w:val="none" w:sz="0" w:space="0" w:color="auto"/>
                <w:left w:val="none" w:sz="0" w:space="0" w:color="auto"/>
                <w:bottom w:val="none" w:sz="0" w:space="0" w:color="auto"/>
                <w:right w:val="none" w:sz="0" w:space="0" w:color="auto"/>
              </w:divBdr>
              <w:divsChild>
                <w:div w:id="1356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972419">
      <w:bodyDiv w:val="1"/>
      <w:marLeft w:val="0"/>
      <w:marRight w:val="0"/>
      <w:marTop w:val="0"/>
      <w:marBottom w:val="0"/>
      <w:divBdr>
        <w:top w:val="none" w:sz="0" w:space="0" w:color="auto"/>
        <w:left w:val="none" w:sz="0" w:space="0" w:color="auto"/>
        <w:bottom w:val="none" w:sz="0" w:space="0" w:color="auto"/>
        <w:right w:val="none" w:sz="0" w:space="0" w:color="auto"/>
      </w:divBdr>
    </w:div>
    <w:div w:id="212831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breitegger@icrc.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ICRC Team Document" ma:contentTypeID="0x010100F306B2604BE44180B8B82333BE64DF4E005A5CBB6C53404A16AAEA5338BA52399900E67AA88A9EFA994F96A8593D2BC0DA1C" ma:contentTypeVersion="39" ma:contentTypeDescription="Upload Form" ma:contentTypeScope="" ma:versionID="f3e514b73ea5d95370e6996c29cafa42">
  <xsd:schema xmlns:xsd="http://www.w3.org/2001/XMLSchema" xmlns:xs="http://www.w3.org/2001/XMLSchema" xmlns:p="http://schemas.microsoft.com/office/2006/metadata/properties" xmlns:ns1="http://schemas.microsoft.com/sharepoint/v3" xmlns:ns2="c40b0493-c1b9-4c2c-bbab-062dda7910f3" xmlns:ns3="a8a2af44-4b8d-404b-a8bd-4186350a523c" targetNamespace="http://schemas.microsoft.com/office/2006/metadata/properties" ma:root="true" ma:fieldsID="c0d8f22f8083f94e5b53bf275c1cfcef" ns1:_="" ns2:_="" ns3:_="">
    <xsd:import namespace="http://schemas.microsoft.com/sharepoint/v3"/>
    <xsd:import namespace="c40b0493-c1b9-4c2c-bbab-062dda7910f3"/>
    <xsd:import namespace="a8a2af44-4b8d-404b-a8bd-4186350a523c"/>
    <xsd:element name="properties">
      <xsd:complexType>
        <xsd:sequence>
          <xsd:element name="documentManagement">
            <xsd:complexType>
              <xsd:all>
                <xsd:element ref="ns2:ICRCIMP_IsFocus" minOccurs="0"/>
                <xsd:element ref="ns3:IsIntranet" minOccurs="0"/>
                <xsd:element ref="ns3:Period_x0020_start" minOccurs="0"/>
                <xsd:element ref="ns3:Period_x0020_end" minOccurs="0"/>
                <xsd:element ref="ns2:ICRCIMP_IsRecord" minOccurs="0"/>
                <xsd:element ref="ns2:ICRCIMP_RMIdentifier" minOccurs="0"/>
                <xsd:element ref="ns2:ICRCIMP_RMTransfer" minOccurs="0"/>
                <xsd:element ref="ns1:AverageRating" minOccurs="0"/>
                <xsd:element ref="ns1:RatingCount" minOccurs="0"/>
                <xsd:element ref="ns3:_dlc_DocIdUrl" minOccurs="0"/>
                <xsd:element ref="ns2:ICRCIMP_RMUnitInCharge_H" minOccurs="0"/>
                <xsd:element ref="ns3:TaxCatchAll" minOccurs="0"/>
                <xsd:element ref="ns3:TaxCatchAllLabel" minOccurs="0"/>
                <xsd:element ref="ns3:_dlc_DocIdPersistId" minOccurs="0"/>
                <xsd:element ref="ns2:ICRCIMP_Keyword_H" minOccurs="0"/>
                <xsd:element ref="ns3:_dlc_DocId" minOccurs="0"/>
                <xsd:element ref="ns2:ICRCIMP_OrganizationalAccronym_H" minOccurs="0"/>
                <xsd:element ref="ns2:ICRCIMP_Country_H" minOccurs="0"/>
                <xsd:element ref="ns2:ICRCIMP_DocumentType_H" minOccurs="0"/>
                <xsd:element ref="ns2:ICRCIMP_IHT_H" minOccurs="0"/>
                <xsd:element ref="ns2:ICRCIMP_BusinessFunction_H" minOccurs="0"/>
                <xsd:element ref="ns2:e529b524e52949d1b285bf092306d5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6" nillable="true" ma:displayName="Rating (0-5)" ma:decimals="2" ma:description="Average value of all the ratings that have been submitted" ma:hidden="true" ma:internalName="AverageRating" ma:readOnly="false">
      <xsd:simpleType>
        <xsd:restriction base="dms:Number"/>
      </xsd:simpleType>
    </xsd:element>
    <xsd:element name="RatingCount" ma:index="17" nillable="true" ma:displayName="Number of Ratings" ma:decimals="0" ma:description="Number of ratings submitted" ma:hidden="true" ma:internalName="RatingCount"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40b0493-c1b9-4c2c-bbab-062dda7910f3" elementFormDefault="qualified">
    <xsd:import namespace="http://schemas.microsoft.com/office/2006/documentManagement/types"/>
    <xsd:import namespace="http://schemas.microsoft.com/office/infopath/2007/PartnerControls"/>
    <xsd:element name="ICRCIMP_IsFocus" ma:index="5" nillable="true" ma:displayName="Is Key Document" ma:default="0" ma:internalName="ICRCIMP_IsFocus">
      <xsd:simpleType>
        <xsd:restriction base="dms:Boolean"/>
      </xsd:simpleType>
    </xsd:element>
    <xsd:element name="ICRCIMP_IsRecord" ma:index="12" nillable="true" ma:displayName="Is Record" ma:default="0" ma:internalName="ICRCIMP_IsRecord">
      <xsd:simpleType>
        <xsd:restriction base="dms:Boolean"/>
      </xsd:simpleType>
    </xsd:element>
    <xsd:element name="ICRCIMP_RMIdentifier" ma:index="13" nillable="true" ma:displayName="RM Identifier" ma:hidden="true" ma:internalName="ICRCIMP_RMIdentifier" ma:readOnly="false">
      <xsd:simpleType>
        <xsd:restriction base="dms:Text"/>
      </xsd:simpleType>
    </xsd:element>
    <xsd:element name="ICRCIMP_RMTransfer" ma:index="15" nillable="true" ma:displayName="RM Transfer" ma:format="Image" ma:hidden="true" ma:internalName="ICRCIMP_RMTransf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CRCIMP_RMUnitInCharge_H" ma:index="25" nillable="true" ma:taxonomy="true" ma:internalName="ICRCIMP_RMUnitInCharge_H" ma:taxonomyFieldName="ICRCIMP_RMUnitInCharge" ma:displayName="RM Unit In Charge" ma:readOnly="false" ma:default="" ma:fieldId="{6e3f7d82-bb30-4acf-bd11-eef511e2f6ff}"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Keyword_H" ma:index="29" nillable="true" ma:taxonomy="true" ma:internalName="ICRCIMP_Keyword_H" ma:taxonomyFieldName="ICRCIMP_Keyword" ma:displayName="Keyword" ma:readOnly="false" ma:default="" ma:fieldId="{f27af7a6-d078-4508-aeeb-bc60d2b2a9c2}" ma:taxonomyMulti="true" ma:sspId="ab0fa9d1-5a5a-4c9b-9c24-b67ffc5bb60f" ma:termSetId="9e1982ce-954c-4bc3-b476-a56a519943c0" ma:anchorId="dc16195f-09ad-42a4-9fc8-901be5812cbf" ma:open="false" ma:isKeyword="false">
      <xsd:complexType>
        <xsd:sequence>
          <xsd:element ref="pc:Terms" minOccurs="0" maxOccurs="1"/>
        </xsd:sequence>
      </xsd:complexType>
    </xsd:element>
    <xsd:element name="ICRCIMP_OrganizationalAccronym_H" ma:index="31" nillable="true" ma:taxonomy="true" ma:internalName="ICRCIMP_OrganizationalAccronym_H" ma:taxonomyFieldName="ICRCIMP_OrganizationalAccronym" ma:displayName="Organizational Acronym" ma:readOnly="false" ma:default="" ma:fieldId="{7ccf5c89-e992-4c56-8c3d-f080454b7083}"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Country_H" ma:index="32" nillable="true" ma:taxonomy="true" ma:internalName="ICRCIMP_Country_H" ma:taxonomyFieldName="ICRCIMP_Country" ma:displayName="Country" ma:readOnly="false" ma:default="1;#No Country|1f55df4f-c103-4303-b974-426a8e7d1d06" ma:fieldId="{43c356ae-dbf9-4781-9db5-36f4e2c43aa5}" ma:taxonomyMulti="true" ma:sspId="ab0fa9d1-5a5a-4c9b-9c24-b67ffc5bb60f" ma:termSetId="9e1982ce-954c-4bc3-b476-a56a519943c0" ma:anchorId="ef6172f5-22a7-44c1-85b4-1009e07f4347" ma:open="false" ma:isKeyword="false">
      <xsd:complexType>
        <xsd:sequence>
          <xsd:element ref="pc:Terms" minOccurs="0" maxOccurs="1"/>
        </xsd:sequence>
      </xsd:complexType>
    </xsd:element>
    <xsd:element name="ICRCIMP_DocumentType_H" ma:index="33" nillable="true" ma:taxonomy="true" ma:internalName="ICRCIMP_DocumentType_H" ma:taxonomyFieldName="ICRCIMP_DocumentType" ma:displayName="Document Type" ma:readOnly="false" ma:default="" ma:fieldId="{be9838ba-4f15-4a58-a832-ef14848e4da7}" ma:sspId="ab0fa9d1-5a5a-4c9b-9c24-b67ffc5bb60f" ma:termSetId="9e1982ce-954c-4bc3-b476-a56a519943c0" ma:anchorId="d4aee717-125d-40b5-a4ac-9555539d892b" ma:open="false" ma:isKeyword="false">
      <xsd:complexType>
        <xsd:sequence>
          <xsd:element ref="pc:Terms" minOccurs="0" maxOccurs="1"/>
        </xsd:sequence>
      </xsd:complexType>
    </xsd:element>
    <xsd:element name="ICRCIMP_IHT_H" ma:index="34" nillable="true" ma:taxonomy="true" ma:internalName="ICRCIMP_IHT_H" ma:taxonomyFieldName="ICRCIMP_IHT" ma:displayName="IHT" ma:readOnly="false" ma:default="2;#Internal|23eb6094-56fc-4ad4-8ae2-cf1575a694f0" ma:fieldId="{065c2617-21f6-47e4-87f5-3c0378fecd5d}" ma:sspId="ab0fa9d1-5a5a-4c9b-9c24-b67ffc5bb60f" ma:termSetId="9e1982ce-954c-4bc3-b476-a56a519943c0" ma:anchorId="b0b0a92e-8599-45de-9f88-f18d1883a95e" ma:open="false" ma:isKeyword="false">
      <xsd:complexType>
        <xsd:sequence>
          <xsd:element ref="pc:Terms" minOccurs="0" maxOccurs="1"/>
        </xsd:sequence>
      </xsd:complexType>
    </xsd:element>
    <xsd:element name="ICRCIMP_BusinessFunction_H" ma:index="35" nillable="true" ma:taxonomy="true" ma:internalName="ICRCIMP_BusinessFunction_H" ma:taxonomyFieldName="ICRCIMP_BusinessFunction" ma:displayName="Business Function" ma:readOnly="false" ma:default="5;#Law|ebb78456-2cef-4fee-ad6e-a02d8cf12b83" ma:fieldId="{135f9e93-e411-4f51-a3e4-c80a6701173e}" ma:sspId="ab0fa9d1-5a5a-4c9b-9c24-b67ffc5bb60f" ma:termSetId="9e1982ce-954c-4bc3-b476-a56a519943c0" ma:anchorId="1f494b62-34d6-4855-af7c-08b76e795dc3" ma:open="false" ma:isKeyword="false">
      <xsd:complexType>
        <xsd:sequence>
          <xsd:element ref="pc:Terms" minOccurs="0" maxOccurs="1"/>
        </xsd:sequence>
      </xsd:complexType>
    </xsd:element>
    <xsd:element name="e529b524e52949d1b285bf092306d542" ma:index="36" nillable="true" ma:taxonomy="true" ma:internalName="e529b524e52949d1b285bf092306d542" ma:taxonomyFieldName="ICRCIMP_KeyIssue" ma:displayName="Key Issue" ma:fieldId="{e529b524-e529-49d1-b285-bf092306d542}" ma:sspId="ab0fa9d1-5a5a-4c9b-9c24-b67ffc5bb60f" ma:termSetId="9e1982ce-954c-4bc3-b476-a56a519943c0" ma:anchorId="a8ad2310-98ac-4bbe-9c4d-0a57da7951af"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a2af44-4b8d-404b-a8bd-4186350a523c" elementFormDefault="qualified">
    <xsd:import namespace="http://schemas.microsoft.com/office/2006/documentManagement/types"/>
    <xsd:import namespace="http://schemas.microsoft.com/office/infopath/2007/PartnerControls"/>
    <xsd:element name="IsIntranet" ma:index="6" nillable="true" ma:displayName="Is Intranet" ma:default="0" ma:internalName="IsIntranet">
      <xsd:simpleType>
        <xsd:restriction base="dms:Boolean"/>
      </xsd:simpleType>
    </xsd:element>
    <xsd:element name="Period_x0020_start" ma:index="10" nillable="true" ma:displayName="Period start" ma:default="[today]" ma:format="DateOnly" ma:internalName="Period_x0020_start">
      <xsd:simpleType>
        <xsd:restriction base="dms:DateTime"/>
      </xsd:simpleType>
    </xsd:element>
    <xsd:element name="Period_x0020_end" ma:index="11" nillable="true" ma:displayName="Period end" ma:format="DateOnly" ma:internalName="Period_x0020_end">
      <xsd:simpleType>
        <xsd:restriction base="dms:DateTime"/>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6" nillable="true" ma:displayName="Taxonomy Catch All Column" ma:hidden="true" ma:list="{3f9006d9-5173-442d-8652-6b1b42c690e3}" ma:internalName="TaxCatchAll" ma:showField="CatchAllData" ma:web="c40b0493-c1b9-4c2c-bbab-062dda7910f3">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3f9006d9-5173-442d-8652-6b1b42c690e3}" ma:internalName="TaxCatchAllLabel" ma:readOnly="true" ma:showField="CatchAllDataLabel" ma:web="c40b0493-c1b9-4c2c-bbab-062dda7910f3">
      <xsd:complexType>
        <xsd:complexContent>
          <xsd:extension base="dms:MultiChoiceLookup">
            <xsd:sequence>
              <xsd:element name="Value" type="dms:Lookup" maxOccurs="unbounded" minOccurs="0"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_dlc_DocId" ma:index="30"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Summary"/>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ab0fa9d1-5a5a-4c9b-9c24-b67ffc5bb60f" ContentTypeId="0x010100F306B2604BE44180B8B82333BE64DF4E005A5CBB6C53404A16AAEA5338BA523999"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CRCIMP_BusinessFunction_H xmlns="c40b0493-c1b9-4c2c-bbab-062dda7910f3">
      <Terms xmlns="http://schemas.microsoft.com/office/infopath/2007/PartnerControls">
        <TermInfo xmlns="http://schemas.microsoft.com/office/infopath/2007/PartnerControls">
          <TermName xmlns="http://schemas.microsoft.com/office/infopath/2007/PartnerControls">Law</TermName>
          <TermId xmlns="http://schemas.microsoft.com/office/infopath/2007/PartnerControls">ebb78456-2cef-4fee-ad6e-a02d8cf12b83</TermId>
        </TermInfo>
      </Terms>
    </ICRCIMP_BusinessFunction_H>
    <Period_x0020_start xmlns="a8a2af44-4b8d-404b-a8bd-4186350a523c">2024-04-22T22:00:00+00:00</Period_x0020_start>
    <TaxCatchAll xmlns="a8a2af44-4b8d-404b-a8bd-4186350a523c">
      <Value>5</Value>
      <Value>2</Value>
      <Value>1</Value>
    </TaxCatchAll>
    <e529b524e52949d1b285bf092306d542 xmlns="c40b0493-c1b9-4c2c-bbab-062dda7910f3">
      <Terms xmlns="http://schemas.microsoft.com/office/infopath/2007/PartnerControls"/>
    </e529b524e52949d1b285bf092306d542>
    <ICRCIMP_RMIdentifier xmlns="c40b0493-c1b9-4c2c-bbab-062dda7910f3" xsi:nil="true"/>
    <ICRCIMP_Keyword_H xmlns="c40b0493-c1b9-4c2c-bbab-062dda7910f3">
      <Terms xmlns="http://schemas.microsoft.com/office/infopath/2007/PartnerControls"/>
    </ICRCIMP_Keyword_H>
    <IsIntranet xmlns="a8a2af44-4b8d-404b-a8bd-4186350a523c">false</IsIntranet>
    <ICRCIMP_RMTransfer xmlns="c40b0493-c1b9-4c2c-bbab-062dda7910f3">
      <Url xsi:nil="true"/>
      <Description xsi:nil="true"/>
    </ICRCIMP_RMTransfer>
    <ICRCIMP_IsRecord xmlns="c40b0493-c1b9-4c2c-bbab-062dda7910f3">true</ICRCIMP_IsRecord>
    <RatingCount xmlns="http://schemas.microsoft.com/sharepoint/v3" xsi:nil="true"/>
    <ICRCIMP_IsFocus xmlns="c40b0493-c1b9-4c2c-bbab-062dda7910f3">false</ICRCIMP_IsFocus>
    <AverageRating xmlns="http://schemas.microsoft.com/sharepoint/v3" xsi:nil="true"/>
    <ICRCIMP_RMUnitInCharge_H xmlns="c40b0493-c1b9-4c2c-bbab-062dda7910f3">
      <Terms xmlns="http://schemas.microsoft.com/office/infopath/2007/PartnerControls"/>
    </ICRCIMP_RMUnitInCharge_H>
    <ICRCIMP_OrganizationalAccronym_H xmlns="c40b0493-c1b9-4c2c-bbab-062dda7910f3">
      <Terms xmlns="http://schemas.microsoft.com/office/infopath/2007/PartnerControls"/>
    </ICRCIMP_OrganizationalAccronym_H>
    <ICRCIMP_IHT_H xmlns="c40b0493-c1b9-4c2c-bbab-062dda7910f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23eb6094-56fc-4ad4-8ae2-cf1575a694f0</TermId>
        </TermInfo>
      </Terms>
    </ICRCIMP_IHT_H>
    <Period_x0020_end xmlns="a8a2af44-4b8d-404b-a8bd-4186350a523c" xsi:nil="true"/>
    <ICRCIMP_Country_H xmlns="c40b0493-c1b9-4c2c-bbab-062dda7910f3">
      <Terms xmlns="http://schemas.microsoft.com/office/infopath/2007/PartnerControls">
        <TermInfo xmlns="http://schemas.microsoft.com/office/infopath/2007/PartnerControls">
          <TermName xmlns="http://schemas.microsoft.com/office/infopath/2007/PartnerControls">No Country</TermName>
          <TermId xmlns="http://schemas.microsoft.com/office/infopath/2007/PartnerControls">1f55df4f-c103-4303-b974-426a8e7d1d06</TermId>
        </TermInfo>
      </Terms>
    </ICRCIMP_Country_H>
    <ICRCIMP_DocumentType_H xmlns="c40b0493-c1b9-4c2c-bbab-062dda7910f3">
      <Terms xmlns="http://schemas.microsoft.com/office/infopath/2007/PartnerControls"/>
    </ICRCIMP_DocumentType_H>
    <_dlc_DocId xmlns="a8a2af44-4b8d-404b-a8bd-4186350a523c">TSJUR-16-21389</_dlc_DocId>
    <_dlc_DocIdUrl xmlns="a8a2af44-4b8d-404b-a8bd-4186350a523c">
      <Url>https://collab.ext.icrc.org/sites/TS_JUR/_layouts/15/DocIdRedir.aspx?ID=TSJUR-16-21389</Url>
      <Description>TSJUR-16-21389</Description>
    </_dlc_DocIdUrl>
  </documentManagement>
</p:properties>
</file>

<file path=customXml/itemProps1.xml><?xml version="1.0" encoding="utf-8"?>
<ds:datastoreItem xmlns:ds="http://schemas.openxmlformats.org/officeDocument/2006/customXml" ds:itemID="{946E60B4-F24B-48CA-863E-1FA11E0A4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0b0493-c1b9-4c2c-bbab-062dda7910f3"/>
    <ds:schemaRef ds:uri="a8a2af44-4b8d-404b-a8bd-4186350a5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3F15B7-2982-4F41-9E44-37BF9C2F19BB}">
  <ds:schemaRefs>
    <ds:schemaRef ds:uri="http://schemas.openxmlformats.org/officeDocument/2006/bibliography"/>
  </ds:schemaRefs>
</ds:datastoreItem>
</file>

<file path=customXml/itemProps3.xml><?xml version="1.0" encoding="utf-8"?>
<ds:datastoreItem xmlns:ds="http://schemas.openxmlformats.org/officeDocument/2006/customXml" ds:itemID="{76B973AF-1DBE-47AD-AB24-1F631F3F03A5}">
  <ds:schemaRefs>
    <ds:schemaRef ds:uri="Microsoft.SharePoint.Taxonomy.ContentTypeSync"/>
  </ds:schemaRefs>
</ds:datastoreItem>
</file>

<file path=customXml/itemProps4.xml><?xml version="1.0" encoding="utf-8"?>
<ds:datastoreItem xmlns:ds="http://schemas.openxmlformats.org/officeDocument/2006/customXml" ds:itemID="{B7747F40-C819-4CD8-81F2-24B6E1B6C575}">
  <ds:schemaRefs>
    <ds:schemaRef ds:uri="http://schemas.microsoft.com/sharepoint/events"/>
  </ds:schemaRefs>
</ds:datastoreItem>
</file>

<file path=customXml/itemProps5.xml><?xml version="1.0" encoding="utf-8"?>
<ds:datastoreItem xmlns:ds="http://schemas.openxmlformats.org/officeDocument/2006/customXml" ds:itemID="{BD57E556-900E-48FE-8A5A-0E0DFE7E5615}">
  <ds:schemaRefs>
    <ds:schemaRef ds:uri="http://schemas.microsoft.com/sharepoint/v3/contenttype/forms"/>
  </ds:schemaRefs>
</ds:datastoreItem>
</file>

<file path=customXml/itemProps6.xml><?xml version="1.0" encoding="utf-8"?>
<ds:datastoreItem xmlns:ds="http://schemas.openxmlformats.org/officeDocument/2006/customXml" ds:itemID="{689F3FD7-82D4-4E6B-8B2F-709820DDDBAE}">
  <ds:schemaRefs>
    <ds:schemaRef ds:uri="http://schemas.microsoft.com/office/2006/metadata/properties"/>
    <ds:schemaRef ds:uri="http://schemas.microsoft.com/office/infopath/2007/PartnerControls"/>
    <ds:schemaRef ds:uri="c40b0493-c1b9-4c2c-bbab-062dda7910f3"/>
    <ds:schemaRef ds:uri="a8a2af44-4b8d-404b-a8bd-4186350a523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1868</Words>
  <Characters>10275</Characters>
  <Application>Microsoft Office Word</Application>
  <DocSecurity>0</DocSecurity>
  <Lines>85</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Draft Model Pledge on the Protection of the Natural Environment in Armed Conflict for 34th IC</vt:lpstr>
      <vt:lpstr>Draft Model Pledge on the Protection of the Natural Environment in Armed Conflict for 34th IC</vt:lpstr>
    </vt:vector>
  </TitlesOfParts>
  <Company>ICRC</Company>
  <LinksUpToDate>false</LinksUpToDate>
  <CharactersWithSpaces>12119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Model Pledge on the Protection of the Natural Environment in Armed Conflict for 34th IC</dc:title>
  <dc:subject/>
  <dc:creator>HOBR</dc:creator>
  <cp:keywords/>
  <dc:description/>
  <cp:lastModifiedBy>Alexandre Edo</cp:lastModifiedBy>
  <cp:revision>2</cp:revision>
  <cp:lastPrinted>2024-07-05T13:11:00Z</cp:lastPrinted>
  <dcterms:created xsi:type="dcterms:W3CDTF">2024-07-29T07:23:00Z</dcterms:created>
  <dcterms:modified xsi:type="dcterms:W3CDTF">2024-07-29T07:23:00Z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0x010100F306B2604BE44180B8B82333BE64DF4E005A5CBB6C53404A16AAEA5338BA52399900E67AA88A9EFA994F96A8593D2BC0DA1C</vt:lpwstr>
  </property>
  <property fmtid="{D5CDD505-2E9C-101B-9397-08002B2CF9AE}" pid="3" name="ICRCIMP_RMUnitInCharge">
    <vt:lpwstr/>
  </property>
  <property fmtid="{D5CDD505-2E9C-101B-9397-08002B2CF9AE}" pid="4" name="ICRCIMP_ManageAccess">
    <vt:bool>false</vt:bool>
  </property>
  <property fmtid="{D5CDD505-2E9C-101B-9397-08002B2CF9AE}" pid="5" name="ICRCIMP_OrganizationalUnit">
    <vt:lpwstr/>
  </property>
  <property fmtid="{D5CDD505-2E9C-101B-9397-08002B2CF9AE}" pid="6" name="ICRCIMP_Site_H">
    <vt:lpwstr/>
  </property>
  <property fmtid="{D5CDD505-2E9C-101B-9397-08002B2CF9AE}" pid="7" name="ICRCIMP_Country">
    <vt:lpwstr>1;#No Country|1f55df4f-c103-4303-b974-426a8e7d1d06</vt:lpwstr>
  </property>
  <property fmtid="{D5CDD505-2E9C-101B-9397-08002B2CF9AE}" pid="8" name="ICRCIMP_Topic_H">
    <vt:lpwstr/>
  </property>
  <property fmtid="{D5CDD505-2E9C-101B-9397-08002B2CF9AE}" pid="9" name="ICRCIMP_OrganizationalAccronym">
    <vt:lpwstr/>
  </property>
  <property fmtid="{D5CDD505-2E9C-101B-9397-08002B2CF9AE}" pid="10" name="ICRCIMP_Site">
    <vt:lpwstr/>
  </property>
  <property fmtid="{D5CDD505-2E9C-101B-9397-08002B2CF9AE}" pid="11" name="ICRCIMP_DocumentType">
    <vt:lpwstr/>
  </property>
  <property fmtid="{D5CDD505-2E9C-101B-9397-08002B2CF9AE}" pid="12" name="Key Issue">
    <vt:lpwstr/>
  </property>
  <property fmtid="{D5CDD505-2E9C-101B-9397-08002B2CF9AE}" pid="13" name="ICRCIMP_OrganizationalUnit_H">
    <vt:lpwstr/>
  </property>
  <property fmtid="{D5CDD505-2E9C-101B-9397-08002B2CF9AE}" pid="14" name="ICRCIMP_BusinessFunction">
    <vt:lpwstr>5;#Law|ebb78456-2cef-4fee-ad6e-a02d8cf12b83</vt:lpwstr>
  </property>
  <property fmtid="{D5CDD505-2E9C-101B-9397-08002B2CF9AE}" pid="15" name="ICRCIMP_Keyword">
    <vt:lpwstr/>
  </property>
  <property fmtid="{D5CDD505-2E9C-101B-9397-08002B2CF9AE}" pid="16" name="ICRCIMP_KeyIssue">
    <vt:lpwstr/>
  </property>
  <property fmtid="{D5CDD505-2E9C-101B-9397-08002B2CF9AE}" pid="17" name="ICRCIMP_IHT">
    <vt:lpwstr>2;#Internal|23eb6094-56fc-4ad4-8ae2-cf1575a694f0</vt:lpwstr>
  </property>
  <property fmtid="{D5CDD505-2E9C-101B-9397-08002B2CF9AE}" pid="18" name="_dlc_DocIdItemGuid">
    <vt:lpwstr>464bc26a-79f4-4de5-b55d-c77bb4eaab25</vt:lpwstr>
  </property>
</Properties>
</file>