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E92FE" w14:textId="77777777" w:rsidR="00F22ED1" w:rsidRPr="00946AED" w:rsidRDefault="00F22ED1">
      <w:pPr>
        <w:rPr>
          <w:b/>
          <w:bCs/>
        </w:rPr>
      </w:pPr>
    </w:p>
    <w:p w14:paraId="25DE92FF" w14:textId="267CE69E" w:rsidR="00F22ED1" w:rsidRPr="00946AED" w:rsidRDefault="00BA7475" w:rsidP="00821279">
      <w:pPr>
        <w:pStyle w:val="DefaultText"/>
        <w:pBdr>
          <w:top w:val="single" w:sz="6" w:space="7" w:color="auto"/>
          <w:left w:val="single" w:sz="6" w:space="7" w:color="auto"/>
          <w:bottom w:val="single" w:sz="6" w:space="31" w:color="auto"/>
          <w:right w:val="single" w:sz="6" w:space="7" w:color="auto"/>
        </w:pBdr>
        <w:tabs>
          <w:tab w:val="left" w:pos="2100"/>
          <w:tab w:val="center" w:pos="4536"/>
        </w:tabs>
        <w:spacing w:after="240"/>
        <w:jc w:val="center"/>
        <w:rPr>
          <w:rFonts w:ascii="Arial" w:hAnsi="Arial" w:cs="Arial"/>
          <w:b/>
          <w:sz w:val="22"/>
          <w:szCs w:val="22"/>
        </w:rPr>
      </w:pPr>
      <w:r w:rsidRPr="00946AED">
        <w:rPr>
          <w:rFonts w:ascii="Arial" w:hAnsi="Arial" w:cs="Arial"/>
          <w:b/>
          <w:sz w:val="22"/>
          <w:szCs w:val="22"/>
        </w:rPr>
        <w:t xml:space="preserve">Model </w:t>
      </w:r>
      <w:r w:rsidR="003B0957">
        <w:rPr>
          <w:rFonts w:ascii="Arial" w:hAnsi="Arial" w:cs="Arial"/>
          <w:b/>
          <w:sz w:val="22"/>
          <w:szCs w:val="22"/>
        </w:rPr>
        <w:t>p</w:t>
      </w:r>
      <w:r w:rsidRPr="00946AED">
        <w:rPr>
          <w:rFonts w:ascii="Arial" w:hAnsi="Arial" w:cs="Arial"/>
          <w:b/>
          <w:sz w:val="22"/>
          <w:szCs w:val="22"/>
        </w:rPr>
        <w:t>ledge</w:t>
      </w:r>
    </w:p>
    <w:p w14:paraId="64B1CD0A" w14:textId="24607694" w:rsidR="00821279" w:rsidRPr="00946AED" w:rsidRDefault="00821279" w:rsidP="00821279">
      <w:pPr>
        <w:pStyle w:val="Heading1"/>
        <w:pBdr>
          <w:bottom w:val="single" w:sz="6" w:space="31" w:color="auto"/>
        </w:pBdr>
      </w:pPr>
      <w:r w:rsidRPr="00946AED">
        <w:t>International humanitarian law and persons with disabilities</w:t>
      </w:r>
    </w:p>
    <w:p w14:paraId="1C4F517F" w14:textId="154999A3" w:rsidR="00821279" w:rsidRPr="00946AED" w:rsidRDefault="00821279" w:rsidP="00821279">
      <w:pPr>
        <w:pStyle w:val="Heading1"/>
        <w:pBdr>
          <w:bottom w:val="single" w:sz="6" w:space="31" w:color="auto"/>
        </w:pBdr>
        <w:rPr>
          <w:b w:val="0"/>
          <w:bCs/>
          <w:sz w:val="20"/>
          <w:szCs w:val="20"/>
        </w:rPr>
      </w:pPr>
      <w:r w:rsidRPr="00946AED">
        <w:rPr>
          <w:b w:val="0"/>
          <w:bCs/>
          <w:sz w:val="20"/>
          <w:szCs w:val="20"/>
        </w:rPr>
        <w:t>Taking into account the specific barriers and risks faced by persons with disabilities when interpreting and implementing international humanitarian law</w:t>
      </w:r>
    </w:p>
    <w:p w14:paraId="25DE9301" w14:textId="77777777" w:rsidR="00F22ED1" w:rsidRPr="00946AED" w:rsidRDefault="00F22ED1">
      <w:pPr>
        <w:rPr>
          <w:b/>
          <w:bCs/>
        </w:rPr>
      </w:pPr>
    </w:p>
    <w:p w14:paraId="25DE9302" w14:textId="77777777" w:rsidR="00F22ED1" w:rsidRPr="00946AED" w:rsidRDefault="00BA7475">
      <w:r w:rsidRPr="00946AED">
        <w:rPr>
          <w:b/>
          <w:bCs/>
        </w:rPr>
        <w:t>Proposed by</w:t>
      </w:r>
      <w:r w:rsidRPr="00370794">
        <w:rPr>
          <w:b/>
        </w:rPr>
        <w:t xml:space="preserve">: </w:t>
      </w:r>
      <w:r w:rsidRPr="00946AED">
        <w:t>International Committee of the Red Cross (ICRC)</w:t>
      </w:r>
    </w:p>
    <w:p w14:paraId="25DE9303" w14:textId="240689F9" w:rsidR="00F22ED1" w:rsidRPr="00946AED" w:rsidRDefault="00BA7475">
      <w:r w:rsidRPr="00946AED">
        <w:rPr>
          <w:b/>
          <w:bCs/>
        </w:rPr>
        <w:t>Contact</w:t>
      </w:r>
      <w:r w:rsidR="008C2F47" w:rsidRPr="00946AED">
        <w:rPr>
          <w:b/>
          <w:bCs/>
        </w:rPr>
        <w:t xml:space="preserve">: </w:t>
      </w:r>
      <w:r w:rsidR="008C2F47" w:rsidRPr="00946AED">
        <w:t>Alexander Breitegger</w:t>
      </w:r>
    </w:p>
    <w:p w14:paraId="25DE9304" w14:textId="2BA3C687" w:rsidR="00F22ED1" w:rsidRPr="00946AED" w:rsidRDefault="00BA7475">
      <w:pPr>
        <w:rPr>
          <w:b/>
          <w:bCs/>
        </w:rPr>
      </w:pPr>
      <w:r w:rsidRPr="00946AED">
        <w:rPr>
          <w:b/>
          <w:bCs/>
        </w:rPr>
        <w:t xml:space="preserve">Email: </w:t>
      </w:r>
      <w:hyperlink r:id="rId13" w:history="1">
        <w:r w:rsidR="005332BB" w:rsidRPr="00946AED">
          <w:rPr>
            <w:rStyle w:val="Hyperlink"/>
          </w:rPr>
          <w:t>abreitegger@icrc.org</w:t>
        </w:r>
      </w:hyperlink>
      <w:r w:rsidR="005332BB" w:rsidRPr="00946AED">
        <w:rPr>
          <w:b/>
          <w:bCs/>
        </w:rPr>
        <w:t xml:space="preserve"> </w:t>
      </w:r>
    </w:p>
    <w:p w14:paraId="25DE9305" w14:textId="77777777" w:rsidR="00F22ED1" w:rsidRPr="00946AED" w:rsidRDefault="00F22ED1"/>
    <w:p w14:paraId="25DE9306" w14:textId="73444691" w:rsidR="00F22ED1" w:rsidRPr="00946AED" w:rsidRDefault="00BA7475">
      <w:pPr>
        <w:jc w:val="both"/>
        <w:rPr>
          <w:i/>
          <w:iCs/>
          <w:color w:val="4472C4" w:themeColor="accent1"/>
        </w:rPr>
      </w:pPr>
      <w:r w:rsidRPr="00946AED">
        <w:rPr>
          <w:i/>
          <w:iCs/>
          <w:color w:val="4472C4" w:themeColor="accent1"/>
        </w:rPr>
        <w:t xml:space="preserve">Note: </w:t>
      </w:r>
      <w:bookmarkStart w:id="0" w:name="_Hlk165889021"/>
      <w:r w:rsidRPr="00946AED">
        <w:rPr>
          <w:i/>
          <w:iCs/>
          <w:color w:val="4472C4" w:themeColor="accent1"/>
        </w:rPr>
        <w:t xml:space="preserve">This model pledge offers an array of potential actions that States, National Societies and </w:t>
      </w:r>
      <w:r w:rsidR="003B0957">
        <w:rPr>
          <w:i/>
          <w:iCs/>
          <w:color w:val="4472C4" w:themeColor="accent1"/>
        </w:rPr>
        <w:t>o</w:t>
      </w:r>
      <w:r w:rsidRPr="00946AED">
        <w:rPr>
          <w:i/>
          <w:iCs/>
          <w:color w:val="4472C4" w:themeColor="accent1"/>
        </w:rPr>
        <w:t xml:space="preserve">bservers can choose </w:t>
      </w:r>
      <w:r w:rsidR="00A97437" w:rsidRPr="00946AED">
        <w:rPr>
          <w:i/>
          <w:iCs/>
          <w:color w:val="4472C4" w:themeColor="accent1"/>
        </w:rPr>
        <w:t xml:space="preserve">from </w:t>
      </w:r>
      <w:r w:rsidRPr="00946AED">
        <w:rPr>
          <w:i/>
          <w:iCs/>
          <w:color w:val="4472C4" w:themeColor="accent1"/>
        </w:rPr>
        <w:t xml:space="preserve">to make their priority commitments. It gives a list of examples, which are not intended to be adopted in full. The proposed actions can be prioritized and adapted to the national context. </w:t>
      </w:r>
    </w:p>
    <w:p w14:paraId="67470F82" w14:textId="4602D2D9" w:rsidR="009C7C27" w:rsidRPr="00946AED" w:rsidRDefault="009C7C27">
      <w:pPr>
        <w:jc w:val="both"/>
        <w:rPr>
          <w:i/>
          <w:iCs/>
          <w:color w:val="4472C4" w:themeColor="accent1"/>
        </w:rPr>
      </w:pPr>
    </w:p>
    <w:p w14:paraId="755F97BC" w14:textId="0F6E81B0" w:rsidR="009C7C27" w:rsidRPr="00946AED" w:rsidRDefault="005E34DA">
      <w:pPr>
        <w:jc w:val="both"/>
      </w:pPr>
      <w:r w:rsidRPr="00946AED">
        <w:t xml:space="preserve">This pledge is related to the spotlight session entitled </w:t>
      </w:r>
      <w:r w:rsidRPr="00946AED">
        <w:rPr>
          <w:b/>
        </w:rPr>
        <w:t>“</w:t>
      </w:r>
      <w:r w:rsidRPr="00946AED">
        <w:rPr>
          <w:b/>
          <w:bCs/>
        </w:rPr>
        <w:t>Promoting disability-inclusive interpretations and implementation of international humanitarian law in complementarity with the Convention on the Rights of Persons with Disabilities”</w:t>
      </w:r>
      <w:r w:rsidRPr="00946AED">
        <w:rPr>
          <w:bCs/>
        </w:rPr>
        <w:t>.</w:t>
      </w:r>
      <w:r w:rsidRPr="00946AED">
        <w:rPr>
          <w:b/>
          <w:bCs/>
        </w:rPr>
        <w:t xml:space="preserve"> </w:t>
      </w:r>
      <w:r w:rsidRPr="00946AED">
        <w:t xml:space="preserve">It aims to build on the recommendations resulting from the groundbreaking 2022 regional consultations </w:t>
      </w:r>
      <w:r w:rsidR="00480B8A">
        <w:t xml:space="preserve">which </w:t>
      </w:r>
      <w:r w:rsidRPr="00946AED">
        <w:t>br</w:t>
      </w:r>
      <w:r w:rsidR="00480B8A">
        <w:t>ought</w:t>
      </w:r>
      <w:r w:rsidRPr="00946AED">
        <w:t xml:space="preserve"> together State armed forces and persons with disabilities and their representative organizations (organizations of persons with disabilities, hereinafter OPDs)</w:t>
      </w:r>
      <w:r w:rsidRPr="00946AED">
        <w:rPr>
          <w:bCs/>
          <w:vertAlign w:val="superscript"/>
        </w:rPr>
        <w:footnoteReference w:id="2"/>
      </w:r>
      <w:r w:rsidRPr="00946AED">
        <w:t xml:space="preserve"> </w:t>
      </w:r>
      <w:r w:rsidR="00480B8A">
        <w:t>and</w:t>
      </w:r>
      <w:r w:rsidR="00480B8A" w:rsidRPr="00946AED">
        <w:t xml:space="preserve"> </w:t>
      </w:r>
      <w:r w:rsidRPr="00946AED">
        <w:t>were co-organized by the UN Special Rapporteur on the rights of persons with disabilities, the International Disability Alliance, the Diakonia I</w:t>
      </w:r>
      <w:r w:rsidR="00E82BBA" w:rsidRPr="00946AED">
        <w:t xml:space="preserve">nternational </w:t>
      </w:r>
      <w:r w:rsidRPr="00946AED">
        <w:t>H</w:t>
      </w:r>
      <w:r w:rsidR="00E82BBA" w:rsidRPr="00946AED">
        <w:t xml:space="preserve">umanitarian </w:t>
      </w:r>
      <w:r w:rsidRPr="00946AED">
        <w:t>L</w:t>
      </w:r>
      <w:r w:rsidR="00E82BBA" w:rsidRPr="00946AED">
        <w:t>aw</w:t>
      </w:r>
      <w:r w:rsidRPr="00946AED">
        <w:t xml:space="preserve"> Centre, the European Disability Forum and the ICRC. </w:t>
      </w:r>
    </w:p>
    <w:bookmarkEnd w:id="0"/>
    <w:p w14:paraId="25DE9307" w14:textId="77777777" w:rsidR="00F22ED1" w:rsidRPr="00946AED" w:rsidRDefault="00F22ED1"/>
    <w:p w14:paraId="25DE9308" w14:textId="77777777" w:rsidR="00F22ED1" w:rsidRPr="00946AED" w:rsidRDefault="00BA7475">
      <w:pPr>
        <w:pStyle w:val="Heading2"/>
        <w:rPr>
          <w:lang w:val="en-GB"/>
        </w:rPr>
      </w:pPr>
      <w:r w:rsidRPr="00946AED">
        <w:rPr>
          <w:lang w:val="en-GB"/>
        </w:rPr>
        <w:t xml:space="preserve">A. Objective/introduction of the model text </w:t>
      </w:r>
    </w:p>
    <w:p w14:paraId="1F862A62" w14:textId="10B90E8A" w:rsidR="008E12F5" w:rsidRPr="00946AED" w:rsidRDefault="008E12F5" w:rsidP="008E12F5">
      <w:pPr>
        <w:spacing w:line="276" w:lineRule="auto"/>
        <w:jc w:val="both"/>
        <w:rPr>
          <w:rFonts w:cstheme="minorHAnsi"/>
        </w:rPr>
      </w:pPr>
      <w:r w:rsidRPr="00946AED">
        <w:rPr>
          <w:rFonts w:cstheme="minorHAnsi"/>
        </w:rPr>
        <w:t xml:space="preserve">Expressing serious concern regarding the disproportionate impact that armed conflict has on persons with disabilities, irrespective of whether their impairments pre-date an armed conflict or have been acquired during an armed conflict, including the inaccessibility of precautions such as advance warnings, shelter or evacuation, abandonment, violence </w:t>
      </w:r>
      <w:r w:rsidR="00687814" w:rsidRPr="00946AED">
        <w:rPr>
          <w:rFonts w:cstheme="minorHAnsi"/>
        </w:rPr>
        <w:t>and</w:t>
      </w:r>
      <w:r w:rsidRPr="00946AED">
        <w:rPr>
          <w:rFonts w:cstheme="minorHAnsi"/>
        </w:rPr>
        <w:t xml:space="preserve"> the inaccessibility of humanitarian relief;</w:t>
      </w:r>
    </w:p>
    <w:p w14:paraId="2A5DE74C" w14:textId="6A55014B" w:rsidR="008E12F5" w:rsidRPr="00946AED" w:rsidRDefault="008E12F5" w:rsidP="008E12F5">
      <w:pPr>
        <w:spacing w:line="276" w:lineRule="auto"/>
        <w:jc w:val="both"/>
        <w:rPr>
          <w:rFonts w:cstheme="minorHAnsi"/>
        </w:rPr>
      </w:pPr>
      <w:r w:rsidRPr="00946AED">
        <w:rPr>
          <w:rFonts w:cstheme="minorHAnsi"/>
        </w:rPr>
        <w:lastRenderedPageBreak/>
        <w:t xml:space="preserve">Recognizing that the specific barriers and risks faced by persons with disabilities in military operations in armed conflict are often overlooked in the interpretation and implementation of </w:t>
      </w:r>
      <w:r w:rsidR="00C40BAF" w:rsidRPr="00946AED">
        <w:rPr>
          <w:rFonts w:cstheme="minorHAnsi"/>
        </w:rPr>
        <w:t>international humanitarian law (</w:t>
      </w:r>
      <w:r w:rsidRPr="00946AED">
        <w:rPr>
          <w:rFonts w:cstheme="minorHAnsi"/>
        </w:rPr>
        <w:t>IHL</w:t>
      </w:r>
      <w:r w:rsidR="00C40BAF" w:rsidRPr="00946AED">
        <w:rPr>
          <w:rFonts w:cstheme="minorHAnsi"/>
        </w:rPr>
        <w:t>)</w:t>
      </w:r>
      <w:r w:rsidRPr="00946AED">
        <w:rPr>
          <w:rFonts w:cstheme="minorHAnsi"/>
        </w:rPr>
        <w:t>;</w:t>
      </w:r>
    </w:p>
    <w:p w14:paraId="7B709EC2" w14:textId="03B265EC" w:rsidR="008E12F5" w:rsidRPr="00946AED" w:rsidRDefault="008E12F5" w:rsidP="008E12F5">
      <w:pPr>
        <w:spacing w:line="276" w:lineRule="auto"/>
        <w:jc w:val="both"/>
        <w:rPr>
          <w:rFonts w:cstheme="minorHAnsi"/>
        </w:rPr>
      </w:pPr>
      <w:r w:rsidRPr="00946AED">
        <w:rPr>
          <w:rFonts w:cstheme="minorHAnsi"/>
        </w:rPr>
        <w:t xml:space="preserve">Recalling that women, men, girls and boys of different ages, disabilities and backgrounds can be affected differently by armed conflict and that these differences need to be considered when implementing and applying </w:t>
      </w:r>
      <w:r w:rsidR="00C40BAF" w:rsidRPr="00946AED">
        <w:rPr>
          <w:rFonts w:cstheme="minorHAnsi"/>
        </w:rPr>
        <w:t>IHL</w:t>
      </w:r>
      <w:r w:rsidRPr="00946AED">
        <w:rPr>
          <w:rFonts w:cstheme="minorHAnsi"/>
        </w:rPr>
        <w:t xml:space="preserve"> in order to safeguard adequate protection for all;</w:t>
      </w:r>
    </w:p>
    <w:p w14:paraId="289B0F11" w14:textId="3E6E6B33" w:rsidR="008E12F5" w:rsidRPr="00946AED" w:rsidRDefault="008E12F5" w:rsidP="008E12F5">
      <w:pPr>
        <w:spacing w:line="276" w:lineRule="auto"/>
        <w:jc w:val="both"/>
        <w:rPr>
          <w:rFonts w:cstheme="minorHAnsi"/>
        </w:rPr>
      </w:pPr>
      <w:r w:rsidRPr="00946AED">
        <w:rPr>
          <w:rFonts w:cstheme="minorHAnsi"/>
        </w:rPr>
        <w:t xml:space="preserve">Recalling that </w:t>
      </w:r>
      <w:r w:rsidR="001E3C33" w:rsidRPr="00946AED">
        <w:rPr>
          <w:rFonts w:cstheme="minorHAnsi"/>
        </w:rPr>
        <w:t>A</w:t>
      </w:r>
      <w:r w:rsidRPr="00946AED">
        <w:rPr>
          <w:rFonts w:cstheme="minorHAnsi"/>
        </w:rPr>
        <w:t xml:space="preserve">rticle 11 of the Convention on the Rights of Persons with Disabilities provides that States parties to the Convention shall take, in accordance with their obligations under international law, including </w:t>
      </w:r>
      <w:r w:rsidR="00A25E04">
        <w:rPr>
          <w:rFonts w:cstheme="minorHAnsi"/>
        </w:rPr>
        <w:t>IHL</w:t>
      </w:r>
      <w:r w:rsidRPr="00946AED">
        <w:rPr>
          <w:rFonts w:cstheme="minorHAnsi"/>
        </w:rPr>
        <w:t xml:space="preserve"> and international human rights law, all necessary measures to ensure the protection and safety of persons with disabilities in situations of risk, including situations of armed conflict;</w:t>
      </w:r>
    </w:p>
    <w:p w14:paraId="7A925F4B" w14:textId="5EB05D2E" w:rsidR="008E12F5" w:rsidRPr="00946AED" w:rsidRDefault="008E12F5" w:rsidP="008E12F5">
      <w:pPr>
        <w:spacing w:line="276" w:lineRule="auto"/>
        <w:jc w:val="both"/>
        <w:rPr>
          <w:rFonts w:cstheme="minorHAnsi"/>
        </w:rPr>
      </w:pPr>
      <w:r w:rsidRPr="00946AED">
        <w:rPr>
          <w:rFonts w:cstheme="minorHAnsi"/>
        </w:rPr>
        <w:t xml:space="preserve">Recognizing the need to support further participation and inclusion of persons with disabilities in the development of measures and decision-making processes in order to interpret and implement </w:t>
      </w:r>
      <w:r w:rsidR="00C40BAF" w:rsidRPr="00946AED">
        <w:rPr>
          <w:rFonts w:cstheme="minorHAnsi"/>
        </w:rPr>
        <w:t>IHL</w:t>
      </w:r>
      <w:r w:rsidRPr="00946AED">
        <w:rPr>
          <w:rFonts w:cstheme="minorHAnsi"/>
        </w:rPr>
        <w:t xml:space="preserve"> in a disability-inclusive manner;</w:t>
      </w:r>
    </w:p>
    <w:p w14:paraId="5C5EB68E" w14:textId="504A6EB5" w:rsidR="008E12F5" w:rsidRPr="00946AED" w:rsidRDefault="008E12F5" w:rsidP="008E12F5">
      <w:pPr>
        <w:spacing w:line="276" w:lineRule="auto"/>
        <w:jc w:val="both"/>
        <w:rPr>
          <w:rFonts w:cstheme="minorHAnsi"/>
        </w:rPr>
      </w:pPr>
      <w:r w:rsidRPr="00946AED">
        <w:rPr>
          <w:rFonts w:cstheme="minorHAnsi"/>
        </w:rPr>
        <w:t>We, [Government/National Society/the Government[s] and National Society[ies]/Observer xxx of [Country/Region]</w:t>
      </w:r>
      <w:r w:rsidR="00AC3888">
        <w:rPr>
          <w:rFonts w:cstheme="minorHAnsi"/>
        </w:rPr>
        <w:t>,</w:t>
      </w:r>
      <w:r w:rsidRPr="00946AED">
        <w:rPr>
          <w:rFonts w:cstheme="minorHAnsi"/>
        </w:rPr>
        <w:t xml:space="preserve"> [jointly]] pledge to undertake the following actions by the year 2028: </w:t>
      </w:r>
    </w:p>
    <w:p w14:paraId="2932890F" w14:textId="77777777" w:rsidR="005E34DA" w:rsidRPr="00946AED" w:rsidRDefault="005E34DA" w:rsidP="005E34DA">
      <w:pPr>
        <w:spacing w:line="276" w:lineRule="auto"/>
        <w:jc w:val="both"/>
        <w:rPr>
          <w:rFonts w:cstheme="minorHAnsi"/>
        </w:rPr>
      </w:pPr>
    </w:p>
    <w:p w14:paraId="25DE930C" w14:textId="77777777" w:rsidR="00F22ED1" w:rsidRPr="00946AED" w:rsidRDefault="00BA7475">
      <w:pPr>
        <w:pStyle w:val="Heading2"/>
        <w:rPr>
          <w:lang w:val="en-GB"/>
        </w:rPr>
      </w:pPr>
      <w:r w:rsidRPr="00946AED">
        <w:rPr>
          <w:lang w:val="en-GB"/>
        </w:rPr>
        <w:t>B. Actions to be considered</w:t>
      </w:r>
    </w:p>
    <w:p w14:paraId="6E7F0E39" w14:textId="3602249B" w:rsidR="000C79CC" w:rsidRPr="00946AED" w:rsidRDefault="000C79CC" w:rsidP="000C79CC">
      <w:pPr>
        <w:jc w:val="both"/>
        <w:rPr>
          <w:rFonts w:eastAsia="Times New Roman" w:cstheme="minorHAnsi"/>
          <w:i/>
          <w:iCs/>
        </w:rPr>
      </w:pPr>
      <w:bookmarkStart w:id="1" w:name="_Hlk165889357"/>
      <w:bookmarkStart w:id="2" w:name="_Hlk6308955"/>
      <w:r w:rsidRPr="00946AED">
        <w:rPr>
          <w:rFonts w:eastAsia="Times New Roman" w:cstheme="minorHAnsi"/>
          <w:i/>
          <w:iCs/>
        </w:rPr>
        <w:t xml:space="preserve">States, National Societies </w:t>
      </w:r>
      <w:r w:rsidR="00AC3888">
        <w:rPr>
          <w:rFonts w:eastAsia="Times New Roman" w:cstheme="minorHAnsi"/>
          <w:i/>
          <w:iCs/>
        </w:rPr>
        <w:t>and</w:t>
      </w:r>
      <w:r w:rsidRPr="00946AED">
        <w:rPr>
          <w:rFonts w:eastAsia="Times New Roman" w:cstheme="minorHAnsi"/>
          <w:i/>
          <w:iCs/>
        </w:rPr>
        <w:t xml:space="preserve"> Observers may select one or more commitments from the following sample list, combine them </w:t>
      </w:r>
      <w:r w:rsidR="00AC3888">
        <w:rPr>
          <w:rFonts w:eastAsia="Times New Roman" w:cstheme="minorHAnsi"/>
          <w:i/>
          <w:iCs/>
        </w:rPr>
        <w:t>and</w:t>
      </w:r>
      <w:r w:rsidRPr="00946AED">
        <w:rPr>
          <w:rFonts w:eastAsia="Times New Roman" w:cstheme="minorHAnsi"/>
          <w:i/>
          <w:iCs/>
        </w:rPr>
        <w:t xml:space="preserve"> add their own</w:t>
      </w:r>
      <w:r w:rsidRPr="00946AED">
        <w:rPr>
          <w:rFonts w:eastAsia="Times New Roman" w:cstheme="minorHAnsi"/>
          <w:iCs/>
        </w:rPr>
        <w:t xml:space="preserve"> </w:t>
      </w:r>
      <w:r w:rsidRPr="00946AED">
        <w:rPr>
          <w:rFonts w:eastAsia="Times New Roman" w:cstheme="minorHAnsi"/>
          <w:i/>
          <w:iCs/>
        </w:rPr>
        <w:t>in accordance with their respective powers, mandates and capacities:</w:t>
      </w:r>
    </w:p>
    <w:p w14:paraId="22919F42" w14:textId="2AE04789" w:rsidR="000C79CC" w:rsidRPr="00946AED" w:rsidRDefault="00B95FF3" w:rsidP="000C79CC">
      <w:pPr>
        <w:numPr>
          <w:ilvl w:val="0"/>
          <w:numId w:val="14"/>
        </w:numPr>
        <w:jc w:val="both"/>
        <w:rPr>
          <w:rFonts w:eastAsia="Times New Roman" w:cstheme="minorHAnsi"/>
          <w:bCs/>
          <w:iCs/>
        </w:rPr>
      </w:pPr>
      <w:r w:rsidRPr="00946AED">
        <w:rPr>
          <w:rFonts w:eastAsia="Times New Roman" w:cstheme="minorHAnsi"/>
          <w:b/>
          <w:iCs/>
        </w:rPr>
        <w:t>O</w:t>
      </w:r>
      <w:r w:rsidR="000C79CC" w:rsidRPr="00946AED">
        <w:rPr>
          <w:rFonts w:eastAsia="Times New Roman" w:cstheme="minorHAnsi"/>
          <w:b/>
          <w:iCs/>
        </w:rPr>
        <w:t>rganize an expert meeting/conference</w:t>
      </w:r>
      <w:r w:rsidR="000C79CC" w:rsidRPr="00946AED">
        <w:rPr>
          <w:rFonts w:eastAsia="Times New Roman" w:cstheme="minorHAnsi"/>
          <w:bCs/>
          <w:iCs/>
        </w:rPr>
        <w:t xml:space="preserve"> at </w:t>
      </w:r>
      <w:r w:rsidRPr="00946AED">
        <w:rPr>
          <w:rFonts w:eastAsia="Times New Roman" w:cstheme="minorHAnsi"/>
          <w:bCs/>
          <w:iCs/>
        </w:rPr>
        <w:t xml:space="preserve">the </w:t>
      </w:r>
      <w:r w:rsidR="000C79CC" w:rsidRPr="00946AED">
        <w:rPr>
          <w:rFonts w:eastAsia="Times New Roman" w:cstheme="minorHAnsi"/>
          <w:bCs/>
          <w:iCs/>
        </w:rPr>
        <w:t>national/regional/international level</w:t>
      </w:r>
      <w:r w:rsidRPr="00946AED">
        <w:rPr>
          <w:rFonts w:eastAsia="Times New Roman" w:cstheme="minorHAnsi"/>
          <w:bCs/>
          <w:iCs/>
        </w:rPr>
        <w:t xml:space="preserve"> to</w:t>
      </w:r>
      <w:r w:rsidR="000C79CC" w:rsidRPr="00946AED">
        <w:rPr>
          <w:rFonts w:eastAsia="Times New Roman" w:cstheme="minorHAnsi"/>
          <w:bCs/>
          <w:iCs/>
        </w:rPr>
        <w:t xml:space="preserve"> bring together State armed forces and persons with disabilities and their representative organizations, using all possible </w:t>
      </w:r>
      <w:r w:rsidR="0087708C" w:rsidRPr="00946AED">
        <w:rPr>
          <w:rFonts w:eastAsia="Times New Roman" w:cstheme="minorHAnsi"/>
          <w:bCs/>
          <w:iCs/>
        </w:rPr>
        <w:t xml:space="preserve">means </w:t>
      </w:r>
      <w:r w:rsidR="000C79CC" w:rsidRPr="00946AED">
        <w:rPr>
          <w:rFonts w:eastAsia="Times New Roman" w:cstheme="minorHAnsi"/>
          <w:bCs/>
          <w:iCs/>
        </w:rPr>
        <w:t xml:space="preserve">to mobilize armed forces, including strengthening links between veterans with disabilities </w:t>
      </w:r>
      <w:r w:rsidR="0087708C" w:rsidRPr="00946AED">
        <w:rPr>
          <w:rFonts w:eastAsia="Times New Roman" w:cstheme="minorHAnsi"/>
          <w:bCs/>
          <w:iCs/>
        </w:rPr>
        <w:t xml:space="preserve">and </w:t>
      </w:r>
      <w:r w:rsidR="000C79CC" w:rsidRPr="00946AED">
        <w:rPr>
          <w:rFonts w:eastAsia="Times New Roman" w:cstheme="minorHAnsi"/>
          <w:bCs/>
          <w:iCs/>
        </w:rPr>
        <w:t xml:space="preserve">civilian OPDs, and to prepare a report, with a view to raising further awareness and examining how </w:t>
      </w:r>
      <w:r w:rsidR="0087708C" w:rsidRPr="00946AED">
        <w:rPr>
          <w:rFonts w:eastAsia="Times New Roman" w:cstheme="minorHAnsi"/>
          <w:bCs/>
          <w:iCs/>
        </w:rPr>
        <w:t xml:space="preserve">considerations concerning </w:t>
      </w:r>
      <w:r w:rsidR="000C79CC" w:rsidRPr="00946AED">
        <w:rPr>
          <w:rFonts w:eastAsia="Times New Roman" w:cstheme="minorHAnsi"/>
          <w:bCs/>
          <w:iCs/>
        </w:rPr>
        <w:t xml:space="preserve">the specific barriers and risks faced by persons with disabilities in military operations in armed conflict </w:t>
      </w:r>
      <w:r w:rsidR="0087708C" w:rsidRPr="00946AED">
        <w:rPr>
          <w:rFonts w:eastAsia="Times New Roman" w:cstheme="minorHAnsi"/>
          <w:bCs/>
          <w:iCs/>
        </w:rPr>
        <w:t>could</w:t>
      </w:r>
      <w:r w:rsidR="000C79CC" w:rsidRPr="00946AED">
        <w:rPr>
          <w:rFonts w:eastAsia="Times New Roman" w:cstheme="minorHAnsi"/>
          <w:bCs/>
          <w:iCs/>
        </w:rPr>
        <w:t xml:space="preserve"> be integrated in</w:t>
      </w:r>
      <w:r w:rsidR="00B16D24">
        <w:rPr>
          <w:rFonts w:eastAsia="Times New Roman" w:cstheme="minorHAnsi"/>
          <w:bCs/>
          <w:iCs/>
        </w:rPr>
        <w:t>to</w:t>
      </w:r>
      <w:r w:rsidR="000C79CC" w:rsidRPr="00946AED">
        <w:rPr>
          <w:rFonts w:eastAsia="Times New Roman" w:cstheme="minorHAnsi"/>
          <w:bCs/>
          <w:iCs/>
        </w:rPr>
        <w:t xml:space="preserve"> military training, education, doctrine, planning</w:t>
      </w:r>
      <w:r w:rsidR="005B5E8E">
        <w:rPr>
          <w:rFonts w:eastAsia="Times New Roman" w:cstheme="minorHAnsi"/>
          <w:bCs/>
          <w:iCs/>
        </w:rPr>
        <w:t>,</w:t>
      </w:r>
      <w:r w:rsidR="000C79CC" w:rsidRPr="00946AED">
        <w:rPr>
          <w:rFonts w:eastAsia="Times New Roman" w:cstheme="minorHAnsi"/>
          <w:bCs/>
          <w:iCs/>
        </w:rPr>
        <w:t xml:space="preserve"> </w:t>
      </w:r>
      <w:r w:rsidR="00B16D24">
        <w:rPr>
          <w:rFonts w:eastAsia="Times New Roman" w:cstheme="minorHAnsi"/>
          <w:bCs/>
          <w:iCs/>
        </w:rPr>
        <w:t xml:space="preserve">the </w:t>
      </w:r>
      <w:r w:rsidR="000C79CC" w:rsidRPr="00946AED">
        <w:rPr>
          <w:rFonts w:eastAsia="Times New Roman" w:cstheme="minorHAnsi"/>
          <w:bCs/>
          <w:iCs/>
        </w:rPr>
        <w:t>conduct of military operations and after</w:t>
      </w:r>
      <w:r w:rsidR="0087708C" w:rsidRPr="00946AED">
        <w:rPr>
          <w:rFonts w:eastAsia="Times New Roman" w:cstheme="minorHAnsi"/>
          <w:bCs/>
          <w:iCs/>
        </w:rPr>
        <w:t>-</w:t>
      </w:r>
      <w:r w:rsidR="000C79CC" w:rsidRPr="00946AED">
        <w:rPr>
          <w:rFonts w:eastAsia="Times New Roman" w:cstheme="minorHAnsi"/>
          <w:bCs/>
          <w:iCs/>
        </w:rPr>
        <w:t xml:space="preserve">action reviews, bearing in mind intersectional approaches </w:t>
      </w:r>
      <w:r w:rsidR="0087708C" w:rsidRPr="00946AED">
        <w:rPr>
          <w:rFonts w:eastAsia="Times New Roman" w:cstheme="minorHAnsi"/>
          <w:bCs/>
          <w:iCs/>
        </w:rPr>
        <w:t xml:space="preserve">that </w:t>
      </w:r>
      <w:r w:rsidR="005B5E8E">
        <w:rPr>
          <w:rFonts w:eastAsia="Times New Roman" w:cstheme="minorHAnsi"/>
          <w:bCs/>
          <w:iCs/>
        </w:rPr>
        <w:t>take into account</w:t>
      </w:r>
      <w:r w:rsidR="000C79CC" w:rsidRPr="00946AED">
        <w:rPr>
          <w:rFonts w:eastAsia="Times New Roman" w:cstheme="minorHAnsi"/>
          <w:bCs/>
          <w:iCs/>
        </w:rPr>
        <w:t xml:space="preserve"> how different persons with disabilities experience such barriers and risks differently</w:t>
      </w:r>
      <w:r w:rsidR="00A80651" w:rsidRPr="00946AED">
        <w:rPr>
          <w:rFonts w:eastAsia="Times New Roman" w:cstheme="minorHAnsi"/>
          <w:bCs/>
          <w:iCs/>
        </w:rPr>
        <w:t>.</w:t>
      </w:r>
    </w:p>
    <w:p w14:paraId="3EECBE11" w14:textId="760ADDA7" w:rsidR="000C79CC" w:rsidRPr="00946AED" w:rsidRDefault="0087708C" w:rsidP="000C79CC">
      <w:pPr>
        <w:numPr>
          <w:ilvl w:val="0"/>
          <w:numId w:val="14"/>
        </w:numPr>
        <w:jc w:val="both"/>
        <w:rPr>
          <w:rFonts w:eastAsia="Times New Roman" w:cstheme="minorHAnsi"/>
          <w:b/>
          <w:bCs/>
          <w:iCs/>
        </w:rPr>
      </w:pPr>
      <w:r w:rsidRPr="00946AED">
        <w:rPr>
          <w:rFonts w:eastAsia="Times New Roman" w:cstheme="minorHAnsi"/>
          <w:b/>
          <w:bCs/>
          <w:iCs/>
        </w:rPr>
        <w:t>I</w:t>
      </w:r>
      <w:r w:rsidR="000C79CC" w:rsidRPr="00946AED">
        <w:rPr>
          <w:rFonts w:eastAsia="Times New Roman" w:cstheme="minorHAnsi"/>
          <w:b/>
          <w:bCs/>
          <w:iCs/>
        </w:rPr>
        <w:t xml:space="preserve">ntegrate the issue of </w:t>
      </w:r>
      <w:r w:rsidR="00C40BAF" w:rsidRPr="00946AED">
        <w:rPr>
          <w:rFonts w:eastAsia="Times New Roman" w:cstheme="minorHAnsi"/>
          <w:b/>
          <w:bCs/>
          <w:iCs/>
        </w:rPr>
        <w:t>IHL</w:t>
      </w:r>
      <w:r w:rsidR="000C79CC" w:rsidRPr="00946AED">
        <w:rPr>
          <w:rFonts w:eastAsia="Times New Roman" w:cstheme="minorHAnsi"/>
          <w:b/>
          <w:bCs/>
          <w:iCs/>
        </w:rPr>
        <w:t xml:space="preserve"> and disability inclusion in</w:t>
      </w:r>
      <w:r w:rsidR="00A80651" w:rsidRPr="00946AED">
        <w:rPr>
          <w:rFonts w:eastAsia="Times New Roman" w:cstheme="minorHAnsi"/>
          <w:b/>
          <w:bCs/>
          <w:iCs/>
        </w:rPr>
        <w:t>to</w:t>
      </w:r>
      <w:r w:rsidR="000C79CC" w:rsidRPr="00946AED">
        <w:rPr>
          <w:rFonts w:eastAsia="Times New Roman" w:cstheme="minorHAnsi"/>
          <w:b/>
          <w:bCs/>
          <w:iCs/>
        </w:rPr>
        <w:t xml:space="preserve"> </w:t>
      </w:r>
      <w:r w:rsidR="00C40BAF" w:rsidRPr="00946AED">
        <w:rPr>
          <w:rFonts w:eastAsia="Times New Roman" w:cstheme="minorHAnsi"/>
          <w:b/>
          <w:bCs/>
          <w:iCs/>
        </w:rPr>
        <w:t>IHL</w:t>
      </w:r>
      <w:r w:rsidR="000C79CC" w:rsidRPr="00946AED">
        <w:rPr>
          <w:rFonts w:eastAsia="Times New Roman" w:cstheme="minorHAnsi"/>
          <w:b/>
          <w:bCs/>
          <w:iCs/>
        </w:rPr>
        <w:t xml:space="preserve"> dissemination activities</w:t>
      </w:r>
      <w:r w:rsidR="000C79CC" w:rsidRPr="00946AED">
        <w:rPr>
          <w:rFonts w:eastAsia="Times New Roman" w:cstheme="minorHAnsi"/>
          <w:iCs/>
        </w:rPr>
        <w:t xml:space="preserve"> for armed forces and other target audiences, </w:t>
      </w:r>
      <w:r w:rsidR="00A80651" w:rsidRPr="00946AED">
        <w:rPr>
          <w:rFonts w:eastAsia="Times New Roman" w:cstheme="minorHAnsi"/>
          <w:iCs/>
        </w:rPr>
        <w:t xml:space="preserve">such as </w:t>
      </w:r>
      <w:r w:rsidR="000C79CC" w:rsidRPr="00946AED">
        <w:rPr>
          <w:rFonts w:eastAsia="Times New Roman" w:cstheme="minorHAnsi"/>
          <w:iCs/>
        </w:rPr>
        <w:t>prosecutors</w:t>
      </w:r>
      <w:r w:rsidR="00A80651" w:rsidRPr="00946AED">
        <w:rPr>
          <w:rFonts w:eastAsia="Times New Roman" w:cstheme="minorHAnsi"/>
          <w:iCs/>
        </w:rPr>
        <w:t>,</w:t>
      </w:r>
      <w:r w:rsidR="000C79CC" w:rsidRPr="00946AED">
        <w:rPr>
          <w:rFonts w:eastAsia="Times New Roman" w:cstheme="minorHAnsi"/>
          <w:iCs/>
        </w:rPr>
        <w:t xml:space="preserve"> judges, parliamentarians, humanitarian organizations</w:t>
      </w:r>
      <w:r w:rsidR="00A80651" w:rsidRPr="00946AED">
        <w:rPr>
          <w:rFonts w:eastAsia="Times New Roman" w:cstheme="minorHAnsi"/>
          <w:iCs/>
        </w:rPr>
        <w:t xml:space="preserve"> and</w:t>
      </w:r>
      <w:r w:rsidR="000C79CC" w:rsidRPr="00946AED">
        <w:rPr>
          <w:rFonts w:eastAsia="Times New Roman" w:cstheme="minorHAnsi"/>
          <w:iCs/>
        </w:rPr>
        <w:t xml:space="preserve"> medical personnel, and encourage participation by persons with disabilities and their representative organizations in these activities</w:t>
      </w:r>
      <w:r w:rsidR="000C79CC" w:rsidRPr="00946AED">
        <w:rPr>
          <w:rFonts w:eastAsia="Times New Roman" w:cstheme="minorHAnsi"/>
          <w:bCs/>
          <w:iCs/>
        </w:rPr>
        <w:t>.</w:t>
      </w:r>
    </w:p>
    <w:p w14:paraId="1B44699F" w14:textId="12F5F222" w:rsidR="000C79CC" w:rsidRPr="00946AED" w:rsidRDefault="00A80651" w:rsidP="000C79CC">
      <w:pPr>
        <w:numPr>
          <w:ilvl w:val="0"/>
          <w:numId w:val="14"/>
        </w:numPr>
        <w:jc w:val="both"/>
        <w:rPr>
          <w:rFonts w:eastAsia="Times New Roman" w:cstheme="minorHAnsi"/>
          <w:b/>
          <w:bCs/>
          <w:iCs/>
        </w:rPr>
      </w:pPr>
      <w:r w:rsidRPr="00946AED">
        <w:rPr>
          <w:rFonts w:eastAsia="Times New Roman" w:cstheme="minorHAnsi"/>
          <w:b/>
          <w:bCs/>
          <w:iCs/>
        </w:rPr>
        <w:t>P</w:t>
      </w:r>
      <w:r w:rsidR="000C79CC" w:rsidRPr="00946AED">
        <w:rPr>
          <w:rFonts w:eastAsia="Times New Roman" w:cstheme="minorHAnsi"/>
          <w:b/>
          <w:bCs/>
          <w:iCs/>
        </w:rPr>
        <w:t xml:space="preserve">romote/advocate for </w:t>
      </w:r>
      <w:r w:rsidRPr="00946AED">
        <w:rPr>
          <w:rFonts w:eastAsia="Times New Roman" w:cstheme="minorHAnsi"/>
          <w:b/>
          <w:bCs/>
          <w:iCs/>
        </w:rPr>
        <w:t xml:space="preserve">the </w:t>
      </w:r>
      <w:r w:rsidR="000C79CC" w:rsidRPr="00946AED">
        <w:rPr>
          <w:rFonts w:eastAsia="Times New Roman" w:cstheme="minorHAnsi"/>
          <w:b/>
          <w:bCs/>
          <w:iCs/>
        </w:rPr>
        <w:t xml:space="preserve">integration of </w:t>
      </w:r>
      <w:r w:rsidR="00C40BAF" w:rsidRPr="00946AED">
        <w:rPr>
          <w:rFonts w:eastAsia="Times New Roman" w:cstheme="minorHAnsi"/>
          <w:b/>
          <w:bCs/>
          <w:iCs/>
        </w:rPr>
        <w:t>IHL</w:t>
      </w:r>
      <w:r w:rsidR="000C79CC" w:rsidRPr="00946AED">
        <w:rPr>
          <w:rFonts w:eastAsia="Times New Roman" w:cstheme="minorHAnsi"/>
          <w:b/>
          <w:bCs/>
          <w:iCs/>
        </w:rPr>
        <w:t xml:space="preserve"> and disability inclusion into relevant national legislation, law of armed conflict/military manuals, military orders </w:t>
      </w:r>
      <w:r w:rsidRPr="00946AED">
        <w:rPr>
          <w:rFonts w:eastAsia="Times New Roman" w:cstheme="minorHAnsi"/>
          <w:b/>
          <w:bCs/>
          <w:iCs/>
        </w:rPr>
        <w:t>and</w:t>
      </w:r>
      <w:r w:rsidR="000C79CC" w:rsidRPr="00946AED">
        <w:rPr>
          <w:rFonts w:eastAsia="Times New Roman" w:cstheme="minorHAnsi"/>
          <w:b/>
          <w:bCs/>
          <w:iCs/>
        </w:rPr>
        <w:t xml:space="preserve"> directives, </w:t>
      </w:r>
      <w:r w:rsidRPr="00946AED">
        <w:rPr>
          <w:rFonts w:eastAsia="Times New Roman" w:cstheme="minorHAnsi"/>
          <w:b/>
          <w:bCs/>
          <w:iCs/>
        </w:rPr>
        <w:t>and</w:t>
      </w:r>
      <w:r w:rsidR="000C79CC" w:rsidRPr="00946AED">
        <w:rPr>
          <w:rFonts w:eastAsia="Times New Roman" w:cstheme="minorHAnsi"/>
          <w:b/>
          <w:bCs/>
          <w:iCs/>
        </w:rPr>
        <w:t xml:space="preserve"> related policy documents</w:t>
      </w:r>
      <w:r w:rsidR="000C79CC" w:rsidRPr="00946AED">
        <w:rPr>
          <w:rFonts w:eastAsia="Times New Roman" w:cstheme="minorHAnsi"/>
          <w:bCs/>
          <w:iCs/>
        </w:rPr>
        <w:t>,</w:t>
      </w:r>
      <w:r w:rsidR="000C79CC" w:rsidRPr="00946AED">
        <w:rPr>
          <w:rFonts w:eastAsia="Times New Roman" w:cstheme="minorHAnsi"/>
          <w:b/>
          <w:bCs/>
          <w:iCs/>
        </w:rPr>
        <w:t xml:space="preserve"> </w:t>
      </w:r>
      <w:r w:rsidR="000C79CC" w:rsidRPr="00946AED">
        <w:rPr>
          <w:rFonts w:eastAsia="Times New Roman" w:cstheme="minorHAnsi"/>
          <w:iCs/>
        </w:rPr>
        <w:t>encourage participation by persons with disabilities and their representative organizations in the drafting process</w:t>
      </w:r>
      <w:r w:rsidRPr="00946AED">
        <w:rPr>
          <w:rFonts w:eastAsia="Times New Roman" w:cstheme="minorHAnsi"/>
          <w:iCs/>
        </w:rPr>
        <w:t xml:space="preserve"> and</w:t>
      </w:r>
      <w:r w:rsidR="000C79CC" w:rsidRPr="00946AED">
        <w:rPr>
          <w:rFonts w:eastAsia="Times New Roman" w:cstheme="minorHAnsi"/>
          <w:iCs/>
        </w:rPr>
        <w:t xml:space="preserve"> </w:t>
      </w:r>
      <w:r w:rsidR="000C79CC" w:rsidRPr="000C2649">
        <w:rPr>
          <w:rFonts w:eastAsia="Times New Roman" w:cstheme="minorHAnsi"/>
          <w:b/>
          <w:bCs/>
          <w:iCs/>
        </w:rPr>
        <w:t>dedicate</w:t>
      </w:r>
      <w:r w:rsidR="000C79CC" w:rsidRPr="00946AED">
        <w:rPr>
          <w:rFonts w:eastAsia="Times New Roman" w:cstheme="minorHAnsi"/>
          <w:b/>
          <w:bCs/>
          <w:iCs/>
        </w:rPr>
        <w:t xml:space="preserve"> adequate resources to their dissemination and implementation</w:t>
      </w:r>
      <w:r w:rsidRPr="00946AED">
        <w:rPr>
          <w:rFonts w:eastAsia="Times New Roman" w:cstheme="minorHAnsi"/>
          <w:bCs/>
          <w:iCs/>
        </w:rPr>
        <w:t>.</w:t>
      </w:r>
    </w:p>
    <w:p w14:paraId="20A87131" w14:textId="6011CF16" w:rsidR="000C79CC" w:rsidRPr="00946AED" w:rsidRDefault="00A80651" w:rsidP="000C79CC">
      <w:pPr>
        <w:numPr>
          <w:ilvl w:val="0"/>
          <w:numId w:val="14"/>
        </w:numPr>
        <w:jc w:val="both"/>
        <w:rPr>
          <w:rFonts w:eastAsia="Times New Roman" w:cstheme="minorHAnsi"/>
          <w:iCs/>
        </w:rPr>
      </w:pPr>
      <w:r w:rsidRPr="00946AED">
        <w:rPr>
          <w:rFonts w:eastAsia="Times New Roman" w:cstheme="minorHAnsi"/>
          <w:b/>
          <w:bCs/>
          <w:iCs/>
        </w:rPr>
        <w:lastRenderedPageBreak/>
        <w:t>B</w:t>
      </w:r>
      <w:r w:rsidR="000C79CC" w:rsidRPr="00946AED">
        <w:rPr>
          <w:rFonts w:eastAsia="Times New Roman" w:cstheme="minorHAnsi"/>
          <w:b/>
          <w:bCs/>
          <w:iCs/>
        </w:rPr>
        <w:t xml:space="preserve">ring/advocate for bringing the issue of IHL and persons with disabilities before national IHL committees or similar bodies </w:t>
      </w:r>
      <w:r w:rsidR="000C79CC" w:rsidRPr="00946AED">
        <w:rPr>
          <w:rFonts w:eastAsia="Times New Roman" w:cstheme="minorHAnsi"/>
          <w:iCs/>
        </w:rPr>
        <w:t xml:space="preserve">and encourage participation by persons with disabilities and their representative organizations </w:t>
      </w:r>
      <w:r w:rsidR="00E45CE4">
        <w:rPr>
          <w:rFonts w:eastAsia="Times New Roman" w:cstheme="minorHAnsi"/>
          <w:iCs/>
        </w:rPr>
        <w:t>i</w:t>
      </w:r>
      <w:r w:rsidR="000C79CC" w:rsidRPr="00946AED">
        <w:rPr>
          <w:rFonts w:eastAsia="Times New Roman" w:cstheme="minorHAnsi"/>
          <w:iCs/>
        </w:rPr>
        <w:t xml:space="preserve">n </w:t>
      </w:r>
      <w:r w:rsidR="00E45CE4">
        <w:rPr>
          <w:rFonts w:eastAsia="Times New Roman" w:cstheme="minorHAnsi"/>
          <w:iCs/>
        </w:rPr>
        <w:t>such</w:t>
      </w:r>
      <w:r w:rsidR="00E45CE4" w:rsidRPr="00946AED">
        <w:rPr>
          <w:rFonts w:eastAsia="Times New Roman" w:cstheme="minorHAnsi"/>
          <w:iCs/>
        </w:rPr>
        <w:t xml:space="preserve"> </w:t>
      </w:r>
      <w:r w:rsidR="000C79CC" w:rsidRPr="00946AED">
        <w:rPr>
          <w:rFonts w:eastAsia="Times New Roman" w:cstheme="minorHAnsi"/>
          <w:iCs/>
        </w:rPr>
        <w:t xml:space="preserve">bodies, with a view to advocating for </w:t>
      </w:r>
      <w:r w:rsidR="003607C7">
        <w:rPr>
          <w:rFonts w:eastAsia="Times New Roman" w:cstheme="minorHAnsi"/>
          <w:iCs/>
        </w:rPr>
        <w:t xml:space="preserve">the development or </w:t>
      </w:r>
      <w:r w:rsidR="000C79CC" w:rsidRPr="00946AED">
        <w:rPr>
          <w:rFonts w:eastAsia="Times New Roman" w:cstheme="minorHAnsi"/>
          <w:iCs/>
        </w:rPr>
        <w:t>amendment of national legislation and regulations</w:t>
      </w:r>
      <w:r w:rsidR="00353FB0">
        <w:rPr>
          <w:rFonts w:eastAsia="Times New Roman" w:cstheme="minorHAnsi"/>
          <w:iCs/>
        </w:rPr>
        <w:t xml:space="preserve"> on this subject</w:t>
      </w:r>
      <w:r w:rsidRPr="00946AED">
        <w:rPr>
          <w:rFonts w:eastAsia="Times New Roman" w:cstheme="minorHAnsi"/>
          <w:iCs/>
        </w:rPr>
        <w:t>,</w:t>
      </w:r>
      <w:r w:rsidR="000C79CC" w:rsidRPr="00946AED">
        <w:rPr>
          <w:rFonts w:eastAsia="Times New Roman" w:cstheme="minorHAnsi"/>
          <w:iCs/>
        </w:rPr>
        <w:t xml:space="preserve"> integrating </w:t>
      </w:r>
      <w:r w:rsidRPr="00946AED">
        <w:rPr>
          <w:rFonts w:eastAsia="Times New Roman" w:cstheme="minorHAnsi"/>
          <w:iCs/>
        </w:rPr>
        <w:t xml:space="preserve">considerations concerning </w:t>
      </w:r>
      <w:r w:rsidR="000C79CC" w:rsidRPr="00946AED">
        <w:rPr>
          <w:rFonts w:eastAsia="Times New Roman" w:cstheme="minorHAnsi"/>
          <w:iCs/>
        </w:rPr>
        <w:t>the specific barriers and risks faced by persons with disabilities in military operations in armed conflict into military manuals/orders/directives/policies/practices</w:t>
      </w:r>
      <w:r w:rsidRPr="00946AED">
        <w:rPr>
          <w:rFonts w:eastAsia="Times New Roman" w:cstheme="minorHAnsi"/>
          <w:iCs/>
        </w:rPr>
        <w:t>,</w:t>
      </w:r>
      <w:r w:rsidR="000C79CC" w:rsidRPr="00946AED">
        <w:rPr>
          <w:rFonts w:eastAsia="Times New Roman" w:cstheme="minorHAnsi"/>
          <w:iCs/>
        </w:rPr>
        <w:t xml:space="preserve"> including this issue in IHL dissemination in armed forces </w:t>
      </w:r>
      <w:r w:rsidR="006D1498">
        <w:rPr>
          <w:rFonts w:eastAsia="Times New Roman" w:cstheme="minorHAnsi"/>
          <w:iCs/>
        </w:rPr>
        <w:t>and/</w:t>
      </w:r>
      <w:r w:rsidR="000C79CC" w:rsidRPr="00946AED">
        <w:rPr>
          <w:rFonts w:eastAsia="Times New Roman" w:cstheme="minorHAnsi"/>
          <w:iCs/>
        </w:rPr>
        <w:t>or organi</w:t>
      </w:r>
      <w:r w:rsidRPr="00946AED">
        <w:rPr>
          <w:rFonts w:eastAsia="Times New Roman" w:cstheme="minorHAnsi"/>
          <w:iCs/>
        </w:rPr>
        <w:t>z</w:t>
      </w:r>
      <w:r w:rsidR="000C79CC" w:rsidRPr="00946AED">
        <w:rPr>
          <w:rFonts w:eastAsia="Times New Roman" w:cstheme="minorHAnsi"/>
          <w:iCs/>
        </w:rPr>
        <w:t xml:space="preserve">ing expert conferences </w:t>
      </w:r>
      <w:r w:rsidR="00353FB0">
        <w:rPr>
          <w:rFonts w:eastAsia="Times New Roman" w:cstheme="minorHAnsi"/>
          <w:iCs/>
        </w:rPr>
        <w:t xml:space="preserve">on </w:t>
      </w:r>
      <w:r w:rsidR="00353FB0" w:rsidRPr="00946AED">
        <w:rPr>
          <w:rFonts w:eastAsia="Times New Roman" w:cstheme="minorHAnsi"/>
          <w:iCs/>
        </w:rPr>
        <w:t xml:space="preserve">IHL </w:t>
      </w:r>
      <w:r w:rsidR="000C79CC" w:rsidRPr="00946AED">
        <w:rPr>
          <w:rFonts w:eastAsia="Times New Roman" w:cstheme="minorHAnsi"/>
          <w:iCs/>
        </w:rPr>
        <w:t xml:space="preserve">aiming to raise specific awareness of this issue and </w:t>
      </w:r>
      <w:r w:rsidRPr="00946AED">
        <w:rPr>
          <w:rFonts w:eastAsia="Times New Roman" w:cstheme="minorHAnsi"/>
          <w:iCs/>
        </w:rPr>
        <w:t>develop</w:t>
      </w:r>
      <w:r w:rsidR="000C79CC" w:rsidRPr="00946AED">
        <w:rPr>
          <w:rFonts w:eastAsia="Times New Roman" w:cstheme="minorHAnsi"/>
          <w:iCs/>
        </w:rPr>
        <w:t xml:space="preserve"> legal and operational recommendations.</w:t>
      </w:r>
    </w:p>
    <w:p w14:paraId="39105BA6" w14:textId="3FF32F75" w:rsidR="000C79CC" w:rsidRPr="00946AED" w:rsidRDefault="00A80651" w:rsidP="000C79CC">
      <w:pPr>
        <w:numPr>
          <w:ilvl w:val="0"/>
          <w:numId w:val="14"/>
        </w:numPr>
        <w:jc w:val="both"/>
        <w:rPr>
          <w:rFonts w:eastAsia="Times New Roman" w:cstheme="minorHAnsi"/>
          <w:iCs/>
        </w:rPr>
      </w:pPr>
      <w:r w:rsidRPr="00946AED">
        <w:rPr>
          <w:rFonts w:eastAsia="Times New Roman" w:cstheme="minorHAnsi"/>
          <w:b/>
          <w:bCs/>
          <w:iCs/>
        </w:rPr>
        <w:t>I</w:t>
      </w:r>
      <w:r w:rsidR="000C79CC" w:rsidRPr="00946AED">
        <w:rPr>
          <w:rFonts w:eastAsia="Times New Roman" w:cstheme="minorHAnsi"/>
          <w:b/>
          <w:bCs/>
          <w:iCs/>
        </w:rPr>
        <w:t xml:space="preserve">ntegrate disability inclusion into operational humanitarian activities </w:t>
      </w:r>
      <w:r w:rsidR="000C79CC" w:rsidRPr="00946AED">
        <w:rPr>
          <w:rFonts w:eastAsia="Times New Roman" w:cstheme="minorHAnsi"/>
          <w:iCs/>
        </w:rPr>
        <w:t xml:space="preserve">by </w:t>
      </w:r>
      <w:r w:rsidR="007B18DD" w:rsidRPr="00946AED">
        <w:rPr>
          <w:rFonts w:eastAsia="Times New Roman" w:cstheme="minorHAnsi"/>
          <w:iCs/>
        </w:rPr>
        <w:t xml:space="preserve">implementing </w:t>
      </w:r>
      <w:r w:rsidR="000C79CC" w:rsidRPr="00946AED">
        <w:rPr>
          <w:rFonts w:eastAsia="Times New Roman" w:cstheme="minorHAnsi"/>
          <w:iCs/>
        </w:rPr>
        <w:t>actions such as (choose from non-exhaustive list):</w:t>
      </w:r>
    </w:p>
    <w:p w14:paraId="4EBB69EF" w14:textId="7668DA23" w:rsidR="000C79CC" w:rsidRPr="00946AED" w:rsidRDefault="000C79CC" w:rsidP="000C79CC">
      <w:pPr>
        <w:pStyle w:val="ListParagraph"/>
        <w:numPr>
          <w:ilvl w:val="0"/>
          <w:numId w:val="15"/>
        </w:numPr>
        <w:jc w:val="both"/>
        <w:rPr>
          <w:rFonts w:eastAsia="Times New Roman" w:cstheme="minorHAnsi"/>
          <w:iCs/>
          <w:lang w:val="en-GB"/>
        </w:rPr>
      </w:pPr>
      <w:r w:rsidRPr="00946AED">
        <w:rPr>
          <w:rFonts w:eastAsia="Times New Roman" w:cstheme="minorHAnsi"/>
          <w:iCs/>
          <w:lang w:val="en-GB"/>
        </w:rPr>
        <w:t>work to strengthen links and cooperation between State</w:t>
      </w:r>
      <w:r w:rsidR="00353FB0">
        <w:rPr>
          <w:rFonts w:eastAsia="Times New Roman" w:cstheme="minorHAnsi"/>
          <w:iCs/>
          <w:lang w:val="en-GB"/>
        </w:rPr>
        <w:t>s</w:t>
      </w:r>
      <w:r w:rsidR="007B18DD" w:rsidRPr="00946AED">
        <w:rPr>
          <w:rFonts w:eastAsia="Times New Roman" w:cstheme="minorHAnsi"/>
          <w:iCs/>
          <w:lang w:val="en-GB"/>
        </w:rPr>
        <w:t xml:space="preserve"> and </w:t>
      </w:r>
      <w:r w:rsidRPr="00946AED">
        <w:rPr>
          <w:rFonts w:eastAsia="Times New Roman" w:cstheme="minorHAnsi"/>
          <w:iCs/>
          <w:lang w:val="en-GB"/>
        </w:rPr>
        <w:t>National Societies</w:t>
      </w:r>
      <w:r w:rsidR="007B18DD" w:rsidRPr="00946AED">
        <w:rPr>
          <w:rFonts w:eastAsia="Times New Roman" w:cstheme="minorHAnsi"/>
          <w:iCs/>
          <w:lang w:val="en-GB"/>
        </w:rPr>
        <w:t>,</w:t>
      </w:r>
      <w:r w:rsidRPr="00946AED">
        <w:rPr>
          <w:rFonts w:eastAsia="Times New Roman" w:cstheme="minorHAnsi"/>
          <w:iCs/>
          <w:lang w:val="en-GB"/>
        </w:rPr>
        <w:t xml:space="preserve"> with a view to supporting persons with disabilities and their representative organizations</w:t>
      </w:r>
    </w:p>
    <w:p w14:paraId="59869055" w14:textId="24B93F12" w:rsidR="000C79CC" w:rsidRPr="00946AED" w:rsidRDefault="000C79CC" w:rsidP="000C79CC">
      <w:pPr>
        <w:pStyle w:val="ListParagraph"/>
        <w:numPr>
          <w:ilvl w:val="0"/>
          <w:numId w:val="15"/>
        </w:numPr>
        <w:jc w:val="both"/>
        <w:rPr>
          <w:rFonts w:eastAsia="Times New Roman" w:cstheme="minorHAnsi"/>
          <w:iCs/>
          <w:lang w:val="en-GB"/>
        </w:rPr>
      </w:pPr>
      <w:r w:rsidRPr="00946AED">
        <w:rPr>
          <w:rFonts w:eastAsia="Times New Roman" w:cstheme="minorHAnsi"/>
          <w:iCs/>
          <w:lang w:val="en-GB"/>
        </w:rPr>
        <w:t xml:space="preserve">ensure the meaningful participation of persons with disabilities and their representative organizations </w:t>
      </w:r>
      <w:r w:rsidR="007B18DD" w:rsidRPr="00946AED">
        <w:rPr>
          <w:rFonts w:eastAsia="Times New Roman" w:cstheme="minorHAnsi"/>
          <w:iCs/>
          <w:lang w:val="en-GB"/>
        </w:rPr>
        <w:t xml:space="preserve">in order </w:t>
      </w:r>
      <w:r w:rsidRPr="00946AED">
        <w:rPr>
          <w:rFonts w:eastAsia="Times New Roman" w:cstheme="minorHAnsi"/>
          <w:iCs/>
          <w:lang w:val="en-GB"/>
        </w:rPr>
        <w:t>to incorporate their perspectives in</w:t>
      </w:r>
      <w:r w:rsidR="007B18DD" w:rsidRPr="00946AED">
        <w:rPr>
          <w:rFonts w:eastAsia="Times New Roman" w:cstheme="minorHAnsi"/>
          <w:iCs/>
          <w:lang w:val="en-GB"/>
        </w:rPr>
        <w:t>to</w:t>
      </w:r>
      <w:r w:rsidRPr="00946AED">
        <w:rPr>
          <w:rFonts w:eastAsia="Times New Roman" w:cstheme="minorHAnsi"/>
          <w:iCs/>
          <w:lang w:val="en-GB"/>
        </w:rPr>
        <w:t xml:space="preserve"> the design, implementation, monitoring and review of humanitarian responses</w:t>
      </w:r>
      <w:r w:rsidR="007B18DD" w:rsidRPr="00946AED">
        <w:rPr>
          <w:rFonts w:eastAsia="Times New Roman" w:cstheme="minorHAnsi"/>
          <w:iCs/>
          <w:lang w:val="en-GB"/>
        </w:rPr>
        <w:t xml:space="preserve"> </w:t>
      </w:r>
      <w:r w:rsidR="00E2297A">
        <w:rPr>
          <w:rFonts w:eastAsia="Times New Roman" w:cstheme="minorHAnsi"/>
          <w:iCs/>
          <w:lang w:val="en-GB"/>
        </w:rPr>
        <w:t>a</w:t>
      </w:r>
      <w:r w:rsidR="007B18DD" w:rsidRPr="00946AED">
        <w:rPr>
          <w:rFonts w:eastAsia="Times New Roman" w:cstheme="minorHAnsi"/>
          <w:iCs/>
          <w:lang w:val="en-GB"/>
        </w:rPr>
        <w:t>nd</w:t>
      </w:r>
      <w:r w:rsidR="00E2297A">
        <w:rPr>
          <w:rFonts w:eastAsia="Times New Roman" w:cstheme="minorHAnsi"/>
          <w:iCs/>
          <w:lang w:val="en-GB"/>
        </w:rPr>
        <w:t>,</w:t>
      </w:r>
      <w:r w:rsidRPr="00946AED">
        <w:rPr>
          <w:rFonts w:eastAsia="Times New Roman" w:cstheme="minorHAnsi"/>
          <w:iCs/>
          <w:lang w:val="en-GB"/>
        </w:rPr>
        <w:t xml:space="preserve"> </w:t>
      </w:r>
      <w:r w:rsidR="007B18DD" w:rsidRPr="00946AED">
        <w:rPr>
          <w:rFonts w:eastAsia="Times New Roman" w:cstheme="minorHAnsi"/>
          <w:iCs/>
          <w:lang w:val="en-GB"/>
        </w:rPr>
        <w:t>m</w:t>
      </w:r>
      <w:r w:rsidRPr="00946AED">
        <w:rPr>
          <w:rFonts w:eastAsia="Times New Roman" w:cstheme="minorHAnsi"/>
          <w:iCs/>
          <w:lang w:val="en-GB"/>
        </w:rPr>
        <w:t>ore broadly</w:t>
      </w:r>
      <w:r w:rsidR="00E2297A">
        <w:rPr>
          <w:rFonts w:eastAsia="Times New Roman" w:cstheme="minorHAnsi"/>
          <w:iCs/>
          <w:lang w:val="en-GB"/>
        </w:rPr>
        <w:t>,</w:t>
      </w:r>
      <w:r w:rsidRPr="00946AED">
        <w:rPr>
          <w:rFonts w:eastAsia="Times New Roman" w:cstheme="minorHAnsi"/>
          <w:iCs/>
          <w:lang w:val="en-GB"/>
        </w:rPr>
        <w:t xml:space="preserve"> strive </w:t>
      </w:r>
      <w:r w:rsidR="007B18DD" w:rsidRPr="00946AED">
        <w:rPr>
          <w:rFonts w:eastAsia="Times New Roman" w:cstheme="minorHAnsi"/>
          <w:iCs/>
          <w:lang w:val="en-GB"/>
        </w:rPr>
        <w:t>to</w:t>
      </w:r>
      <w:r w:rsidRPr="00946AED">
        <w:rPr>
          <w:rFonts w:eastAsia="Times New Roman" w:cstheme="minorHAnsi"/>
          <w:iCs/>
          <w:lang w:val="en-GB"/>
        </w:rPr>
        <w:t xml:space="preserve"> includ</w:t>
      </w:r>
      <w:r w:rsidR="007B18DD" w:rsidRPr="00946AED">
        <w:rPr>
          <w:rFonts w:eastAsia="Times New Roman" w:cstheme="minorHAnsi"/>
          <w:iCs/>
          <w:lang w:val="en-GB"/>
        </w:rPr>
        <w:t>e</w:t>
      </w:r>
      <w:r w:rsidRPr="00946AED">
        <w:rPr>
          <w:rFonts w:eastAsia="Times New Roman" w:cstheme="minorHAnsi"/>
          <w:iCs/>
          <w:lang w:val="en-GB"/>
        </w:rPr>
        <w:t xml:space="preserve"> persons with disabilities </w:t>
      </w:r>
      <w:r w:rsidR="00726E0B">
        <w:rPr>
          <w:rFonts w:eastAsia="Times New Roman" w:cstheme="minorHAnsi"/>
          <w:iCs/>
          <w:lang w:val="en-GB"/>
        </w:rPr>
        <w:t xml:space="preserve">on the </w:t>
      </w:r>
      <w:r w:rsidR="00726E0B" w:rsidRPr="00946AED">
        <w:rPr>
          <w:rFonts w:eastAsia="Times New Roman" w:cstheme="minorHAnsi"/>
          <w:iCs/>
          <w:lang w:val="en-GB"/>
        </w:rPr>
        <w:t>staff and volunteer</w:t>
      </w:r>
      <w:r w:rsidR="00726E0B">
        <w:rPr>
          <w:rFonts w:eastAsia="Times New Roman" w:cstheme="minorHAnsi"/>
          <w:iCs/>
          <w:lang w:val="en-GB"/>
        </w:rPr>
        <w:t xml:space="preserve"> teams of the</w:t>
      </w:r>
      <w:r w:rsidRPr="00946AED">
        <w:rPr>
          <w:rFonts w:eastAsia="Times New Roman" w:cstheme="minorHAnsi"/>
          <w:iCs/>
          <w:lang w:val="en-GB"/>
        </w:rPr>
        <w:t xml:space="preserve"> relevant line </w:t>
      </w:r>
      <w:r w:rsidR="007B18DD" w:rsidRPr="00946AED">
        <w:rPr>
          <w:rFonts w:eastAsia="Times New Roman" w:cstheme="minorHAnsi"/>
          <w:iCs/>
          <w:lang w:val="en-GB"/>
        </w:rPr>
        <w:t>m</w:t>
      </w:r>
      <w:r w:rsidRPr="00946AED">
        <w:rPr>
          <w:rFonts w:eastAsia="Times New Roman" w:cstheme="minorHAnsi"/>
          <w:iCs/>
          <w:lang w:val="en-GB"/>
        </w:rPr>
        <w:t>inistr</w:t>
      </w:r>
      <w:r w:rsidR="007B18DD" w:rsidRPr="00946AED">
        <w:rPr>
          <w:rFonts w:eastAsia="Times New Roman" w:cstheme="minorHAnsi"/>
          <w:iCs/>
          <w:lang w:val="en-GB"/>
        </w:rPr>
        <w:t>y</w:t>
      </w:r>
      <w:r w:rsidRPr="00946AED">
        <w:rPr>
          <w:rFonts w:eastAsia="Times New Roman" w:cstheme="minorHAnsi"/>
          <w:iCs/>
          <w:lang w:val="en-GB"/>
        </w:rPr>
        <w:t>/National Society</w:t>
      </w:r>
    </w:p>
    <w:p w14:paraId="0E73B916" w14:textId="575C5AF9" w:rsidR="000C79CC" w:rsidRPr="00946AED" w:rsidRDefault="000C79CC" w:rsidP="000C79CC">
      <w:pPr>
        <w:pStyle w:val="ListParagraph"/>
        <w:numPr>
          <w:ilvl w:val="0"/>
          <w:numId w:val="15"/>
        </w:numPr>
        <w:jc w:val="both"/>
        <w:rPr>
          <w:rFonts w:eastAsia="Times New Roman" w:cstheme="minorHAnsi"/>
          <w:iCs/>
          <w:lang w:val="en-GB"/>
        </w:rPr>
      </w:pPr>
      <w:r w:rsidRPr="00946AED">
        <w:rPr>
          <w:rFonts w:eastAsia="Times New Roman" w:cstheme="minorHAnsi"/>
          <w:iCs/>
          <w:lang w:val="en-GB"/>
        </w:rPr>
        <w:t>ensure</w:t>
      </w:r>
      <w:r w:rsidRPr="00946AED">
        <w:rPr>
          <w:rFonts w:eastAsia="Times New Roman" w:cstheme="minorHAnsi"/>
          <w:bCs/>
          <w:iCs/>
          <w:lang w:val="en-GB"/>
        </w:rPr>
        <w:t xml:space="preserve"> National Societies have adequate financial and skilled human resources (e.g. a dedicated disability inclusion focal point) to support disability inclusion in humanitarian response</w:t>
      </w:r>
    </w:p>
    <w:p w14:paraId="364A2872" w14:textId="2814F9C0" w:rsidR="000C79CC" w:rsidRPr="00946AED" w:rsidRDefault="000C79CC" w:rsidP="000C79CC">
      <w:pPr>
        <w:pStyle w:val="ListParagraph"/>
        <w:numPr>
          <w:ilvl w:val="0"/>
          <w:numId w:val="15"/>
        </w:numPr>
        <w:jc w:val="both"/>
        <w:rPr>
          <w:rFonts w:eastAsia="Times New Roman" w:cstheme="minorHAnsi"/>
          <w:iCs/>
          <w:lang w:val="en-GB"/>
        </w:rPr>
      </w:pPr>
      <w:r w:rsidRPr="00946AED">
        <w:rPr>
          <w:rFonts w:eastAsia="Times New Roman" w:cstheme="minorHAnsi"/>
          <w:iCs/>
          <w:lang w:val="en-GB"/>
        </w:rPr>
        <w:t>consider and establish appropriate methods for the collection and analysis of sex</w:t>
      </w:r>
      <w:r w:rsidR="00A64933" w:rsidRPr="00946AED">
        <w:rPr>
          <w:rFonts w:eastAsia="Times New Roman" w:cstheme="minorHAnsi"/>
          <w:iCs/>
          <w:lang w:val="en-GB"/>
        </w:rPr>
        <w:t>-</w:t>
      </w:r>
      <w:r w:rsidRPr="00946AED">
        <w:rPr>
          <w:rFonts w:eastAsia="Times New Roman" w:cstheme="minorHAnsi"/>
          <w:iCs/>
          <w:lang w:val="en-GB"/>
        </w:rPr>
        <w:t>, age</w:t>
      </w:r>
      <w:r w:rsidR="00A64933" w:rsidRPr="00946AED">
        <w:rPr>
          <w:rFonts w:eastAsia="Times New Roman" w:cstheme="minorHAnsi"/>
          <w:iCs/>
          <w:lang w:val="en-GB"/>
        </w:rPr>
        <w:t>-</w:t>
      </w:r>
      <w:r w:rsidRPr="00946AED">
        <w:rPr>
          <w:rFonts w:eastAsia="Times New Roman" w:cstheme="minorHAnsi"/>
          <w:iCs/>
          <w:lang w:val="en-GB"/>
        </w:rPr>
        <w:t xml:space="preserve"> and disability</w:t>
      </w:r>
      <w:r w:rsidR="00A64933" w:rsidRPr="00946AED">
        <w:rPr>
          <w:rFonts w:eastAsia="Times New Roman" w:cstheme="minorHAnsi"/>
          <w:iCs/>
          <w:lang w:val="en-GB"/>
        </w:rPr>
        <w:t>-</w:t>
      </w:r>
      <w:r w:rsidRPr="00946AED">
        <w:rPr>
          <w:rFonts w:eastAsia="Times New Roman" w:cstheme="minorHAnsi"/>
          <w:iCs/>
          <w:lang w:val="en-GB"/>
        </w:rPr>
        <w:t xml:space="preserve">disaggregated data, </w:t>
      </w:r>
      <w:r w:rsidR="00FB6DDC">
        <w:rPr>
          <w:rFonts w:eastAsia="Times New Roman" w:cstheme="minorHAnsi"/>
          <w:iCs/>
          <w:lang w:val="en-GB"/>
        </w:rPr>
        <w:t>employing</w:t>
      </w:r>
      <w:r w:rsidRPr="00946AED">
        <w:rPr>
          <w:rFonts w:eastAsia="Times New Roman" w:cstheme="minorHAnsi"/>
          <w:iCs/>
          <w:lang w:val="en-GB"/>
        </w:rPr>
        <w:t xml:space="preserve"> accepted methodologies </w:t>
      </w:r>
      <w:r w:rsidR="00A64933" w:rsidRPr="00946AED">
        <w:rPr>
          <w:rFonts w:eastAsia="Times New Roman" w:cstheme="minorHAnsi"/>
          <w:iCs/>
          <w:lang w:val="en-GB"/>
        </w:rPr>
        <w:t>such as</w:t>
      </w:r>
      <w:r w:rsidRPr="00946AED">
        <w:rPr>
          <w:rFonts w:eastAsia="Times New Roman" w:cstheme="minorHAnsi"/>
          <w:iCs/>
          <w:lang w:val="en-GB"/>
        </w:rPr>
        <w:t xml:space="preserve"> the Washington Group Short Set of Questions</w:t>
      </w:r>
      <w:r w:rsidR="00A64933" w:rsidRPr="00946AED">
        <w:rPr>
          <w:rFonts w:eastAsia="Times New Roman" w:cstheme="minorHAnsi"/>
          <w:iCs/>
          <w:lang w:val="en-GB"/>
        </w:rPr>
        <w:t>,</w:t>
      </w:r>
      <w:r w:rsidRPr="00946AED">
        <w:rPr>
          <w:rFonts w:eastAsia="Times New Roman" w:cstheme="minorHAnsi"/>
          <w:iCs/>
          <w:lang w:val="en-GB"/>
        </w:rPr>
        <w:t xml:space="preserve"> and use th</w:t>
      </w:r>
      <w:r w:rsidR="00A64933" w:rsidRPr="00946AED">
        <w:rPr>
          <w:rFonts w:eastAsia="Times New Roman" w:cstheme="minorHAnsi"/>
          <w:iCs/>
          <w:lang w:val="en-GB"/>
        </w:rPr>
        <w:t>e</w:t>
      </w:r>
      <w:r w:rsidRPr="00946AED">
        <w:rPr>
          <w:rFonts w:eastAsia="Times New Roman" w:cstheme="minorHAnsi"/>
          <w:iCs/>
          <w:lang w:val="en-GB"/>
        </w:rPr>
        <w:t xml:space="preserve"> data in the planning of their humanitarian activities</w:t>
      </w:r>
      <w:r w:rsidR="00A64933" w:rsidRPr="00946AED">
        <w:rPr>
          <w:rFonts w:eastAsia="Times New Roman" w:cstheme="minorHAnsi"/>
          <w:iCs/>
          <w:lang w:val="en-GB"/>
        </w:rPr>
        <w:t xml:space="preserve"> and</w:t>
      </w:r>
      <w:r w:rsidRPr="00946AED">
        <w:rPr>
          <w:rFonts w:eastAsia="Times New Roman" w:cstheme="minorHAnsi"/>
          <w:iCs/>
          <w:lang w:val="en-GB"/>
        </w:rPr>
        <w:t xml:space="preserve"> to monitor the access of persons with disabilities to humanitarian services and assistance</w:t>
      </w:r>
    </w:p>
    <w:p w14:paraId="41262418" w14:textId="37310943" w:rsidR="000C79CC" w:rsidRPr="00946AED" w:rsidRDefault="000C79CC" w:rsidP="000C79CC">
      <w:pPr>
        <w:pStyle w:val="ListParagraph"/>
        <w:numPr>
          <w:ilvl w:val="0"/>
          <w:numId w:val="15"/>
        </w:numPr>
        <w:jc w:val="both"/>
        <w:rPr>
          <w:rFonts w:eastAsia="Times New Roman" w:cstheme="minorHAnsi"/>
          <w:iCs/>
          <w:lang w:val="en-GB"/>
        </w:rPr>
      </w:pPr>
      <w:r w:rsidRPr="00946AED">
        <w:rPr>
          <w:rFonts w:eastAsia="Times New Roman" w:cstheme="minorHAnsi"/>
          <w:iCs/>
          <w:lang w:val="en-GB"/>
        </w:rPr>
        <w:t>ensure accessibility considerations (concern</w:t>
      </w:r>
      <w:r w:rsidR="00A64933" w:rsidRPr="00946AED">
        <w:rPr>
          <w:rFonts w:eastAsia="Times New Roman" w:cstheme="minorHAnsi"/>
          <w:iCs/>
          <w:lang w:val="en-GB"/>
        </w:rPr>
        <w:t>ing</w:t>
      </w:r>
      <w:r w:rsidRPr="00946AED">
        <w:rPr>
          <w:rFonts w:eastAsia="Times New Roman" w:cstheme="minorHAnsi"/>
          <w:iCs/>
          <w:lang w:val="en-GB"/>
        </w:rPr>
        <w:t xml:space="preserve"> the environment, communication and information) are incorporated into the planning and implementation of humanitarian relief for civilians with disabilities, especially where State</w:t>
      </w:r>
      <w:r w:rsidR="00E646AC">
        <w:rPr>
          <w:rFonts w:eastAsia="Times New Roman" w:cstheme="minorHAnsi"/>
          <w:iCs/>
          <w:lang w:val="en-GB"/>
        </w:rPr>
        <w:t>s</w:t>
      </w:r>
      <w:r w:rsidRPr="00946AED">
        <w:rPr>
          <w:rFonts w:eastAsia="Times New Roman" w:cstheme="minorHAnsi"/>
          <w:iCs/>
          <w:lang w:val="en-GB"/>
        </w:rPr>
        <w:t xml:space="preserve">/National Societies themselves </w:t>
      </w:r>
      <w:r w:rsidR="00E646AC">
        <w:rPr>
          <w:rFonts w:eastAsia="Times New Roman" w:cstheme="minorHAnsi"/>
          <w:iCs/>
          <w:lang w:val="en-GB"/>
        </w:rPr>
        <w:t>carry out</w:t>
      </w:r>
      <w:r w:rsidR="00E646AC" w:rsidRPr="00946AED">
        <w:rPr>
          <w:rFonts w:eastAsia="Times New Roman" w:cstheme="minorHAnsi"/>
          <w:iCs/>
          <w:lang w:val="en-GB"/>
        </w:rPr>
        <w:t xml:space="preserve"> </w:t>
      </w:r>
      <w:r w:rsidRPr="00946AED">
        <w:rPr>
          <w:rFonts w:eastAsia="Times New Roman" w:cstheme="minorHAnsi"/>
          <w:iCs/>
          <w:lang w:val="en-GB"/>
        </w:rPr>
        <w:t>evacuations</w:t>
      </w:r>
      <w:r w:rsidR="00E646AC">
        <w:rPr>
          <w:rFonts w:eastAsia="Times New Roman" w:cstheme="minorHAnsi"/>
          <w:iCs/>
          <w:lang w:val="en-GB"/>
        </w:rPr>
        <w:t>, with</w:t>
      </w:r>
      <w:r w:rsidRPr="00946AED">
        <w:rPr>
          <w:rFonts w:eastAsia="Times New Roman" w:cstheme="minorHAnsi"/>
          <w:iCs/>
          <w:lang w:val="en-GB"/>
        </w:rPr>
        <w:t xml:space="preserve"> </w:t>
      </w:r>
      <w:r w:rsidR="00A64933" w:rsidRPr="00946AED">
        <w:rPr>
          <w:rFonts w:eastAsia="Times New Roman" w:cstheme="minorHAnsi"/>
          <w:iCs/>
          <w:lang w:val="en-GB"/>
        </w:rPr>
        <w:t>s</w:t>
      </w:r>
      <w:r w:rsidRPr="00946AED">
        <w:rPr>
          <w:rFonts w:eastAsia="Times New Roman" w:cstheme="minorHAnsi"/>
          <w:iCs/>
          <w:lang w:val="en-GB"/>
        </w:rPr>
        <w:t>uch considerations includ</w:t>
      </w:r>
      <w:r w:rsidR="00E646AC">
        <w:rPr>
          <w:rFonts w:eastAsia="Times New Roman" w:cstheme="minorHAnsi"/>
          <w:iCs/>
          <w:lang w:val="en-GB"/>
        </w:rPr>
        <w:t>ing</w:t>
      </w:r>
      <w:r w:rsidRPr="00946AED">
        <w:rPr>
          <w:rFonts w:eastAsia="Times New Roman" w:cstheme="minorHAnsi"/>
          <w:iCs/>
          <w:lang w:val="en-GB"/>
        </w:rPr>
        <w:t xml:space="preserve"> measures such as</w:t>
      </w:r>
      <w:r w:rsidR="00A64933" w:rsidRPr="00946AED">
        <w:rPr>
          <w:rFonts w:eastAsia="Times New Roman" w:cstheme="minorHAnsi"/>
          <w:iCs/>
          <w:lang w:val="en-GB"/>
        </w:rPr>
        <w:t xml:space="preserve"> </w:t>
      </w:r>
      <w:r w:rsidRPr="00946AED">
        <w:rPr>
          <w:rFonts w:eastAsia="Times New Roman" w:cstheme="minorHAnsi"/>
          <w:iCs/>
          <w:lang w:val="en-GB"/>
        </w:rPr>
        <w:t>identif</w:t>
      </w:r>
      <w:r w:rsidR="00E646AC">
        <w:rPr>
          <w:rFonts w:eastAsia="Times New Roman" w:cstheme="minorHAnsi"/>
          <w:iCs/>
          <w:lang w:val="en-GB"/>
        </w:rPr>
        <w:t>ying</w:t>
      </w:r>
      <w:r w:rsidRPr="00946AED">
        <w:rPr>
          <w:rFonts w:eastAsia="Times New Roman" w:cstheme="minorHAnsi"/>
          <w:iCs/>
          <w:lang w:val="en-GB"/>
        </w:rPr>
        <w:t xml:space="preserve"> persons with disabilities, ensuring accessible means of transport</w:t>
      </w:r>
      <w:r w:rsidR="00E646AC">
        <w:rPr>
          <w:rFonts w:eastAsia="Times New Roman" w:cstheme="minorHAnsi"/>
          <w:iCs/>
          <w:lang w:val="en-GB"/>
        </w:rPr>
        <w:t xml:space="preserve"> and</w:t>
      </w:r>
      <w:r w:rsidRPr="00946AED">
        <w:rPr>
          <w:rFonts w:eastAsia="Times New Roman" w:cstheme="minorHAnsi"/>
          <w:iCs/>
          <w:lang w:val="en-GB"/>
        </w:rPr>
        <w:t xml:space="preserve"> the availability of assistive devices </w:t>
      </w:r>
      <w:r w:rsidR="00A64933" w:rsidRPr="00946AED">
        <w:rPr>
          <w:rFonts w:eastAsia="Times New Roman" w:cstheme="minorHAnsi"/>
          <w:iCs/>
          <w:lang w:val="en-GB"/>
        </w:rPr>
        <w:t>and</w:t>
      </w:r>
      <w:r w:rsidRPr="00946AED">
        <w:rPr>
          <w:rFonts w:eastAsia="Times New Roman" w:cstheme="minorHAnsi"/>
          <w:iCs/>
          <w:lang w:val="en-GB"/>
        </w:rPr>
        <w:t xml:space="preserve"> allowing for support persons to accompany them</w:t>
      </w:r>
    </w:p>
    <w:p w14:paraId="5B455DC7" w14:textId="15F3B2FC" w:rsidR="000C79CC" w:rsidRPr="00946AED" w:rsidRDefault="000C79CC" w:rsidP="000C79CC">
      <w:pPr>
        <w:pStyle w:val="ListParagraph"/>
        <w:numPr>
          <w:ilvl w:val="0"/>
          <w:numId w:val="15"/>
        </w:numPr>
        <w:jc w:val="both"/>
        <w:rPr>
          <w:rFonts w:eastAsia="Times New Roman" w:cstheme="minorHAnsi"/>
          <w:iCs/>
          <w:lang w:val="en-GB"/>
        </w:rPr>
      </w:pPr>
      <w:r w:rsidRPr="00946AED">
        <w:rPr>
          <w:rFonts w:eastAsia="Times New Roman" w:cstheme="minorHAnsi"/>
          <w:iCs/>
          <w:lang w:val="en-GB"/>
        </w:rPr>
        <w:t>ensure national disaster preparedness plans take persons with disabilities into account.</w:t>
      </w:r>
    </w:p>
    <w:p w14:paraId="21D441B5" w14:textId="77777777" w:rsidR="008E12F5" w:rsidRPr="00946AED" w:rsidRDefault="008E12F5" w:rsidP="005E34DA">
      <w:pPr>
        <w:jc w:val="both"/>
        <w:rPr>
          <w:rFonts w:eastAsia="Times New Roman" w:cstheme="minorHAnsi"/>
          <w:iCs/>
        </w:rPr>
      </w:pPr>
    </w:p>
    <w:bookmarkEnd w:id="1"/>
    <w:bookmarkEnd w:id="2"/>
    <w:p w14:paraId="25DE9343" w14:textId="0F051B21" w:rsidR="00F22ED1" w:rsidRPr="00946AED" w:rsidRDefault="00BA7475" w:rsidP="0009042B">
      <w:pPr>
        <w:pStyle w:val="Heading2"/>
        <w:jc w:val="both"/>
        <w:rPr>
          <w:lang w:val="en-GB"/>
        </w:rPr>
      </w:pPr>
      <w:r w:rsidRPr="00946AED">
        <w:rPr>
          <w:lang w:val="en-GB"/>
        </w:rPr>
        <w:t>C. Potential indicators for measuring progress</w:t>
      </w:r>
    </w:p>
    <w:p w14:paraId="17D78106" w14:textId="2830CC7A" w:rsidR="0009042B" w:rsidRPr="00946AED" w:rsidRDefault="0009042B" w:rsidP="0009042B">
      <w:pPr>
        <w:numPr>
          <w:ilvl w:val="0"/>
          <w:numId w:val="16"/>
        </w:numPr>
        <w:jc w:val="both"/>
      </w:pPr>
      <w:r w:rsidRPr="00946AED">
        <w:t>Number of expert meetings/conferences on IHL and persons with disabilities bringing together State armed forces and persons with disabilities and their representative organizations</w:t>
      </w:r>
    </w:p>
    <w:p w14:paraId="417D8677" w14:textId="77777777" w:rsidR="0009042B" w:rsidRPr="00946AED" w:rsidRDefault="0009042B" w:rsidP="0009042B">
      <w:pPr>
        <w:numPr>
          <w:ilvl w:val="0"/>
          <w:numId w:val="16"/>
        </w:numPr>
        <w:jc w:val="both"/>
      </w:pPr>
      <w:r w:rsidRPr="00946AED">
        <w:t xml:space="preserve">Number of participants in such expert meetings/conferences on IHL and persons with disabilities </w:t>
      </w:r>
    </w:p>
    <w:p w14:paraId="079C616B" w14:textId="03F5D81E" w:rsidR="0009042B" w:rsidRPr="00946AED" w:rsidRDefault="0009042B" w:rsidP="0009042B">
      <w:pPr>
        <w:numPr>
          <w:ilvl w:val="0"/>
          <w:numId w:val="16"/>
        </w:numPr>
        <w:jc w:val="both"/>
      </w:pPr>
      <w:r w:rsidRPr="00946AED">
        <w:lastRenderedPageBreak/>
        <w:t xml:space="preserve">Number of IHL dissemination activities </w:t>
      </w:r>
      <w:r w:rsidR="00E646AC">
        <w:t>that</w:t>
      </w:r>
      <w:r w:rsidRPr="00946AED">
        <w:t xml:space="preserve"> incorporate </w:t>
      </w:r>
      <w:r w:rsidR="00E646AC">
        <w:t xml:space="preserve">the issue of </w:t>
      </w:r>
      <w:r w:rsidRPr="00946AED">
        <w:t xml:space="preserve">IHL and persons with disabilities and involve </w:t>
      </w:r>
      <w:r w:rsidR="00E646AC">
        <w:t xml:space="preserve">the </w:t>
      </w:r>
      <w:r w:rsidRPr="00946AED">
        <w:t>participation of persons with disabilities and their representative organizations</w:t>
      </w:r>
    </w:p>
    <w:p w14:paraId="155205B7" w14:textId="1124C228" w:rsidR="0009042B" w:rsidRPr="00946AED" w:rsidRDefault="0009042B" w:rsidP="0009042B">
      <w:pPr>
        <w:numPr>
          <w:ilvl w:val="0"/>
          <w:numId w:val="16"/>
        </w:numPr>
        <w:jc w:val="both"/>
      </w:pPr>
      <w:r w:rsidRPr="00946AED">
        <w:t>Diversity of th</w:t>
      </w:r>
      <w:r w:rsidR="00E646AC">
        <w:t>e</w:t>
      </w:r>
      <w:r w:rsidRPr="00946AED">
        <w:t xml:space="preserve"> persons with disabilities who participate in terms</w:t>
      </w:r>
      <w:r w:rsidR="00BA7611">
        <w:t>,</w:t>
      </w:r>
      <w:r w:rsidRPr="00946AED">
        <w:t xml:space="preserve"> </w:t>
      </w:r>
      <w:r w:rsidR="00BA7611" w:rsidRPr="00946AED">
        <w:t>for example,</w:t>
      </w:r>
      <w:r w:rsidR="00BA7611">
        <w:t xml:space="preserve"> </w:t>
      </w:r>
      <w:r w:rsidRPr="00946AED">
        <w:t xml:space="preserve">of impairments, sex, age and barriers faced </w:t>
      </w:r>
    </w:p>
    <w:p w14:paraId="06B1E7AB" w14:textId="0B717E72" w:rsidR="0009042B" w:rsidRPr="00946AED" w:rsidRDefault="0009042B" w:rsidP="0009042B">
      <w:pPr>
        <w:numPr>
          <w:ilvl w:val="0"/>
          <w:numId w:val="16"/>
        </w:numPr>
        <w:jc w:val="both"/>
        <w:rPr>
          <w:iCs/>
        </w:rPr>
      </w:pPr>
      <w:r w:rsidRPr="00946AED">
        <w:t xml:space="preserve">Number of national </w:t>
      </w:r>
      <w:r w:rsidR="00A64933" w:rsidRPr="00946AED">
        <w:t xml:space="preserve">laws </w:t>
      </w:r>
      <w:r w:rsidRPr="00946AED">
        <w:t xml:space="preserve">specifically covering </w:t>
      </w:r>
      <w:r w:rsidR="00C044CB">
        <w:t xml:space="preserve">different </w:t>
      </w:r>
      <w:r w:rsidRPr="00946AED">
        <w:t>persons with</w:t>
      </w:r>
      <w:r w:rsidR="007743B5">
        <w:t xml:space="preserve"> </w:t>
      </w:r>
      <w:r w:rsidRPr="00946AED">
        <w:t>disabilities in armed conflict</w:t>
      </w:r>
    </w:p>
    <w:p w14:paraId="721148B6" w14:textId="51852215" w:rsidR="0009042B" w:rsidRPr="00946AED" w:rsidRDefault="0009042B" w:rsidP="0009042B">
      <w:pPr>
        <w:numPr>
          <w:ilvl w:val="0"/>
          <w:numId w:val="16"/>
        </w:numPr>
        <w:jc w:val="both"/>
        <w:rPr>
          <w:iCs/>
        </w:rPr>
      </w:pPr>
      <w:r w:rsidRPr="00946AED">
        <w:t>Number of military orders, directives</w:t>
      </w:r>
      <w:r w:rsidR="00A64933" w:rsidRPr="00946AED">
        <w:t>,</w:t>
      </w:r>
      <w:r w:rsidRPr="00946AED">
        <w:t xml:space="preserve"> manuals, policies</w:t>
      </w:r>
      <w:r w:rsidR="00A64933" w:rsidRPr="00946AED">
        <w:t xml:space="preserve"> and</w:t>
      </w:r>
      <w:r w:rsidRPr="00946AED">
        <w:t xml:space="preserve"> after</w:t>
      </w:r>
      <w:r w:rsidR="00A64933" w:rsidRPr="00946AED">
        <w:t>-</w:t>
      </w:r>
      <w:r w:rsidRPr="00946AED">
        <w:t xml:space="preserve">action reviews that specifically refer to barriers and risks faced by persons with disabilities in military operations in armed conflict </w:t>
      </w:r>
    </w:p>
    <w:p w14:paraId="1C1F53CC" w14:textId="77777777" w:rsidR="0009042B" w:rsidRPr="00946AED" w:rsidRDefault="0009042B" w:rsidP="0009042B">
      <w:pPr>
        <w:numPr>
          <w:ilvl w:val="0"/>
          <w:numId w:val="16"/>
        </w:numPr>
        <w:jc w:val="both"/>
        <w:rPr>
          <w:iCs/>
        </w:rPr>
      </w:pPr>
      <w:r w:rsidRPr="00946AED">
        <w:t xml:space="preserve">Number of civilian protection and crisis preparedness plans that specifically refer to barriers and risks faced by persons with disabilities in crisis contexts </w:t>
      </w:r>
    </w:p>
    <w:p w14:paraId="78DE7F50" w14:textId="16CF26FB" w:rsidR="0009042B" w:rsidRPr="00946AED" w:rsidRDefault="0009042B" w:rsidP="0009042B">
      <w:pPr>
        <w:numPr>
          <w:ilvl w:val="0"/>
          <w:numId w:val="16"/>
        </w:numPr>
        <w:jc w:val="both"/>
        <w:rPr>
          <w:iCs/>
        </w:rPr>
      </w:pPr>
      <w:r w:rsidRPr="00946AED">
        <w:rPr>
          <w:iCs/>
        </w:rPr>
        <w:t xml:space="preserve">Proportion of civil protection, rescue and emergency staff, humanitarian actors and members of armed forces who are trained </w:t>
      </w:r>
      <w:r w:rsidR="00BE46AE" w:rsidRPr="00946AED">
        <w:rPr>
          <w:iCs/>
        </w:rPr>
        <w:t>i</w:t>
      </w:r>
      <w:r w:rsidRPr="00946AED">
        <w:rPr>
          <w:iCs/>
        </w:rPr>
        <w:t>n inclusive evacuation and early warning systems</w:t>
      </w:r>
    </w:p>
    <w:p w14:paraId="0AC727D6" w14:textId="7B347730" w:rsidR="0009042B" w:rsidRPr="00946AED" w:rsidRDefault="0009042B" w:rsidP="0009042B">
      <w:pPr>
        <w:numPr>
          <w:ilvl w:val="0"/>
          <w:numId w:val="16"/>
        </w:numPr>
        <w:jc w:val="both"/>
        <w:rPr>
          <w:iCs/>
        </w:rPr>
      </w:pPr>
      <w:r w:rsidRPr="00946AED">
        <w:rPr>
          <w:iCs/>
        </w:rPr>
        <w:t xml:space="preserve">Consultation processes undertaken to ensure </w:t>
      </w:r>
      <w:r w:rsidR="00BE46AE" w:rsidRPr="00946AED">
        <w:rPr>
          <w:iCs/>
        </w:rPr>
        <w:t xml:space="preserve">the </w:t>
      </w:r>
      <w:r w:rsidRPr="00946AED">
        <w:rPr>
          <w:iCs/>
        </w:rPr>
        <w:t>active involvement of persons with disabilities, including through their representative organizations, in the design, implementation and monitoring of laws, regulations, policies and program</w:t>
      </w:r>
      <w:r w:rsidR="00BE46AE" w:rsidRPr="00946AED">
        <w:rPr>
          <w:iCs/>
        </w:rPr>
        <w:t>me</w:t>
      </w:r>
      <w:r w:rsidRPr="00946AED">
        <w:rPr>
          <w:iCs/>
        </w:rPr>
        <w:t xml:space="preserve">s </w:t>
      </w:r>
      <w:r w:rsidR="00333A15">
        <w:rPr>
          <w:iCs/>
        </w:rPr>
        <w:t>concerning</w:t>
      </w:r>
      <w:r w:rsidRPr="00946AED">
        <w:rPr>
          <w:iCs/>
        </w:rPr>
        <w:t xml:space="preserve"> humanitarian and emergency planning, response and recovery-related initiatives</w:t>
      </w:r>
    </w:p>
    <w:p w14:paraId="154FF551" w14:textId="2CF1EB2A" w:rsidR="0009042B" w:rsidRPr="00946AED" w:rsidRDefault="0009042B" w:rsidP="0009042B">
      <w:pPr>
        <w:numPr>
          <w:ilvl w:val="0"/>
          <w:numId w:val="16"/>
        </w:numPr>
        <w:jc w:val="both"/>
        <w:rPr>
          <w:iCs/>
        </w:rPr>
      </w:pPr>
      <w:r w:rsidRPr="00946AED">
        <w:rPr>
          <w:iCs/>
        </w:rPr>
        <w:t>Percentage of emergency awareness</w:t>
      </w:r>
      <w:r w:rsidR="00BE46AE" w:rsidRPr="00946AED">
        <w:rPr>
          <w:iCs/>
        </w:rPr>
        <w:t xml:space="preserve"> and</w:t>
      </w:r>
      <w:r w:rsidRPr="00946AED">
        <w:rPr>
          <w:iCs/>
        </w:rPr>
        <w:t xml:space="preserve"> preparatory campaigns and materials that are accessible to all persons with disabilities</w:t>
      </w:r>
    </w:p>
    <w:p w14:paraId="3782DD39" w14:textId="7EF40748" w:rsidR="0009042B" w:rsidRPr="00946AED" w:rsidRDefault="0009042B" w:rsidP="0009042B">
      <w:pPr>
        <w:numPr>
          <w:ilvl w:val="0"/>
          <w:numId w:val="16"/>
        </w:numPr>
        <w:jc w:val="both"/>
        <w:rPr>
          <w:iCs/>
        </w:rPr>
      </w:pPr>
      <w:r w:rsidRPr="00946AED">
        <w:rPr>
          <w:iCs/>
        </w:rPr>
        <w:t>Proportion of persons with disabilities who receive support during evacuation processes disaggregated by impairment, sex, age and barriers faced</w:t>
      </w:r>
    </w:p>
    <w:p w14:paraId="326DA169" w14:textId="72C848B1" w:rsidR="0009042B" w:rsidRPr="00946AED" w:rsidRDefault="0009042B" w:rsidP="0009042B">
      <w:pPr>
        <w:numPr>
          <w:ilvl w:val="0"/>
          <w:numId w:val="16"/>
        </w:numPr>
        <w:jc w:val="both"/>
        <w:rPr>
          <w:iCs/>
        </w:rPr>
      </w:pPr>
      <w:r w:rsidRPr="00946AED">
        <w:rPr>
          <w:iCs/>
        </w:rPr>
        <w:t>Number of personnel in relevant humanitarian implementing agencies and/or National Societies with responsibility for disability inclusion in humanitarian response</w:t>
      </w:r>
    </w:p>
    <w:p w14:paraId="32D5FA7C" w14:textId="77777777" w:rsidR="0009042B" w:rsidRPr="00946AED" w:rsidRDefault="0009042B" w:rsidP="0009042B">
      <w:pPr>
        <w:numPr>
          <w:ilvl w:val="0"/>
          <w:numId w:val="16"/>
        </w:numPr>
        <w:jc w:val="both"/>
        <w:rPr>
          <w:iCs/>
        </w:rPr>
      </w:pPr>
      <w:r w:rsidRPr="00946AED">
        <w:rPr>
          <w:iCs/>
        </w:rPr>
        <w:t xml:space="preserve">Existence of action plans with concrete timelines to measure progress </w:t>
      </w:r>
    </w:p>
    <w:p w14:paraId="38C53416" w14:textId="203676ED" w:rsidR="00BF3D29" w:rsidRPr="00946AED" w:rsidRDefault="0009042B" w:rsidP="00BF3D29">
      <w:pPr>
        <w:numPr>
          <w:ilvl w:val="0"/>
          <w:numId w:val="16"/>
        </w:numPr>
        <w:jc w:val="both"/>
        <w:rPr>
          <w:iCs/>
        </w:rPr>
      </w:pPr>
      <w:r w:rsidRPr="00946AED">
        <w:rPr>
          <w:iCs/>
        </w:rPr>
        <w:t xml:space="preserve">Budget allocated </w:t>
      </w:r>
      <w:r w:rsidR="00BE46AE" w:rsidRPr="00946AED">
        <w:rPr>
          <w:iCs/>
        </w:rPr>
        <w:t xml:space="preserve">to </w:t>
      </w:r>
      <w:r w:rsidRPr="00946AED">
        <w:rPr>
          <w:iCs/>
        </w:rPr>
        <w:t xml:space="preserve">and spent </w:t>
      </w:r>
      <w:r w:rsidR="00BE46AE" w:rsidRPr="00946AED">
        <w:rPr>
          <w:iCs/>
        </w:rPr>
        <w:t>o</w:t>
      </w:r>
      <w:r w:rsidRPr="00946AED">
        <w:rPr>
          <w:iCs/>
        </w:rPr>
        <w:t xml:space="preserve">n the design and implementation of disability-inclusive humanitarian activities </w:t>
      </w:r>
    </w:p>
    <w:p w14:paraId="4C491BF9" w14:textId="77777777" w:rsidR="00BF3D29" w:rsidRPr="00946AED" w:rsidRDefault="00BF3D29" w:rsidP="00BF3D29"/>
    <w:p w14:paraId="25DE9344" w14:textId="77777777" w:rsidR="00F22ED1" w:rsidRPr="00946AED" w:rsidRDefault="00BA7475">
      <w:pPr>
        <w:pStyle w:val="Heading2"/>
        <w:rPr>
          <w:lang w:val="en-GB"/>
        </w:rPr>
      </w:pPr>
      <w:r w:rsidRPr="00946AED">
        <w:rPr>
          <w:lang w:val="en-GB"/>
        </w:rPr>
        <w:t>D. Resource implications</w:t>
      </w:r>
    </w:p>
    <w:p w14:paraId="25DE9345" w14:textId="7483AFB5" w:rsidR="00F22ED1" w:rsidRPr="00946AED" w:rsidRDefault="00BA7475">
      <w:pPr>
        <w:pStyle w:val="Indent1"/>
        <w:tabs>
          <w:tab w:val="clear" w:pos="396"/>
        </w:tabs>
        <w:ind w:left="0" w:firstLine="0"/>
        <w:rPr>
          <w:rFonts w:asciiTheme="minorHAnsi" w:hAnsiTheme="minorHAnsi" w:cstheme="minorHAnsi"/>
          <w:iCs/>
          <w:sz w:val="22"/>
          <w:szCs w:val="22"/>
        </w:rPr>
      </w:pPr>
      <w:bookmarkStart w:id="3" w:name="_Hlk6309021"/>
      <w:r w:rsidRPr="00946AED">
        <w:rPr>
          <w:rFonts w:asciiTheme="minorHAnsi" w:hAnsiTheme="minorHAnsi" w:cstheme="minorHAnsi"/>
          <w:iCs/>
          <w:sz w:val="22"/>
          <w:szCs w:val="22"/>
        </w:rPr>
        <w:t>The States and/or National Societies will determine the resources that may be required to carry out this pledge</w:t>
      </w:r>
      <w:bookmarkEnd w:id="3"/>
      <w:r w:rsidR="00BE46AE" w:rsidRPr="00946AED">
        <w:rPr>
          <w:rFonts w:asciiTheme="minorHAnsi" w:hAnsiTheme="minorHAnsi" w:cstheme="minorHAnsi"/>
          <w:iCs/>
          <w:sz w:val="22"/>
          <w:szCs w:val="22"/>
        </w:rPr>
        <w:t>,</w:t>
      </w:r>
      <w:r w:rsidRPr="00946AED">
        <w:rPr>
          <w:rFonts w:asciiTheme="minorHAnsi" w:hAnsiTheme="minorHAnsi" w:cstheme="minorHAnsi"/>
          <w:iCs/>
          <w:sz w:val="22"/>
          <w:szCs w:val="22"/>
        </w:rPr>
        <w:t xml:space="preserve"> based on the</w:t>
      </w:r>
      <w:r w:rsidR="003B0957">
        <w:rPr>
          <w:rFonts w:asciiTheme="minorHAnsi" w:hAnsiTheme="minorHAnsi" w:cstheme="minorHAnsi"/>
          <w:iCs/>
          <w:sz w:val="22"/>
          <w:szCs w:val="22"/>
        </w:rPr>
        <w:t>ir chosen</w:t>
      </w:r>
      <w:r w:rsidRPr="00946AED">
        <w:rPr>
          <w:rFonts w:asciiTheme="minorHAnsi" w:hAnsiTheme="minorHAnsi" w:cstheme="minorHAnsi"/>
          <w:iCs/>
          <w:sz w:val="22"/>
          <w:szCs w:val="22"/>
        </w:rPr>
        <w:t xml:space="preserve"> objectives and actions.</w:t>
      </w:r>
    </w:p>
    <w:p w14:paraId="25DE9346" w14:textId="77777777" w:rsidR="00F22ED1" w:rsidRPr="00946AED" w:rsidRDefault="00F22ED1">
      <w:pPr>
        <w:pStyle w:val="Indent1"/>
        <w:tabs>
          <w:tab w:val="clear" w:pos="396"/>
        </w:tabs>
        <w:ind w:left="0" w:firstLine="0"/>
        <w:rPr>
          <w:rFonts w:asciiTheme="minorHAnsi" w:hAnsiTheme="minorHAnsi" w:cstheme="minorHAnsi"/>
          <w:iCs/>
          <w:sz w:val="22"/>
          <w:szCs w:val="22"/>
        </w:rPr>
      </w:pPr>
    </w:p>
    <w:p w14:paraId="25DE9347" w14:textId="77777777" w:rsidR="00F22ED1" w:rsidRPr="00946AED" w:rsidRDefault="00F22ED1">
      <w:pPr>
        <w:pStyle w:val="Indent1"/>
        <w:tabs>
          <w:tab w:val="clear" w:pos="396"/>
        </w:tabs>
        <w:ind w:left="0" w:firstLine="0"/>
        <w:rPr>
          <w:rFonts w:asciiTheme="minorHAnsi" w:hAnsiTheme="minorHAnsi" w:cstheme="minorHAnsi"/>
          <w:b/>
          <w:bCs/>
          <w:iCs/>
          <w:sz w:val="22"/>
          <w:szCs w:val="22"/>
          <w:u w:val="single"/>
        </w:rPr>
      </w:pPr>
    </w:p>
    <w:p w14:paraId="25DE9348" w14:textId="77777777" w:rsidR="00F22ED1" w:rsidRPr="00946AED" w:rsidRDefault="00F22ED1">
      <w:pPr>
        <w:pStyle w:val="Indent1"/>
        <w:tabs>
          <w:tab w:val="clear" w:pos="396"/>
        </w:tabs>
        <w:ind w:left="0" w:firstLine="0"/>
        <w:rPr>
          <w:rFonts w:asciiTheme="minorHAnsi" w:hAnsiTheme="minorHAnsi" w:cstheme="minorHAnsi"/>
          <w:iCs/>
          <w:sz w:val="22"/>
          <w:szCs w:val="22"/>
        </w:rPr>
      </w:pPr>
    </w:p>
    <w:sectPr w:rsidR="00F22ED1" w:rsidRPr="00946AED">
      <w:headerReference w:type="default" r:id="rId14"/>
      <w:footerReference w:type="even" r:id="rId15"/>
      <w:footerReference w:type="defaul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E4C0" w14:textId="77777777" w:rsidR="00743A2A" w:rsidRDefault="00743A2A">
      <w:pPr>
        <w:spacing w:after="0" w:line="240" w:lineRule="auto"/>
      </w:pPr>
      <w:r>
        <w:separator/>
      </w:r>
    </w:p>
  </w:endnote>
  <w:endnote w:type="continuationSeparator" w:id="0">
    <w:p w14:paraId="6050B6D3" w14:textId="77777777" w:rsidR="00743A2A" w:rsidRDefault="00743A2A">
      <w:pPr>
        <w:spacing w:after="0" w:line="240" w:lineRule="auto"/>
      </w:pPr>
      <w:r>
        <w:continuationSeparator/>
      </w:r>
    </w:p>
  </w:endnote>
  <w:endnote w:type="continuationNotice" w:id="1">
    <w:p w14:paraId="190A0C72" w14:textId="77777777" w:rsidR="00743A2A" w:rsidRDefault="00743A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9350" w14:textId="77777777" w:rsidR="00F22ED1" w:rsidRDefault="00BA7475">
    <w:pPr>
      <w:pStyle w:val="Footer"/>
    </w:pPr>
    <w:r>
      <w:rPr>
        <w:noProof/>
        <w:lang w:eastAsia="en-GB"/>
      </w:rPr>
      <mc:AlternateContent>
        <mc:Choice Requires="wps">
          <w:drawing>
            <wp:anchor distT="0" distB="0" distL="0" distR="0" simplePos="0" relativeHeight="251658241" behindDoc="0" locked="0" layoutInCell="1" allowOverlap="1" wp14:anchorId="25DE9355" wp14:editId="25DE9356">
              <wp:simplePos x="635" y="635"/>
              <wp:positionH relativeFrom="page">
                <wp:align>left</wp:align>
              </wp:positionH>
              <wp:positionV relativeFrom="page">
                <wp:align>bottom</wp:align>
              </wp:positionV>
              <wp:extent cx="443865" cy="443865"/>
              <wp:effectExtent l="0" t="0" r="6985" b="0"/>
              <wp:wrapNone/>
              <wp:docPr id="277507190" name="Text Box 27750719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DE935B" w14:textId="77777777" w:rsidR="00F22ED1" w:rsidRDefault="00BA7475">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DE9355" id="_x0000_t202" coordsize="21600,21600" o:spt="202" path="m,l,21600r21600,l21600,xe">
              <v:stroke joinstyle="miter"/>
              <v:path gradientshapeok="t" o:connecttype="rect"/>
            </v:shapetype>
            <v:shape id="Text Box 277507190" o:spid="_x0000_s1026"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5DE935B" w14:textId="77777777" w:rsidR="00F22ED1" w:rsidRDefault="00BA7475">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9351" w14:textId="77777777" w:rsidR="00F22ED1" w:rsidRDefault="00BA7475">
    <w:pPr>
      <w:pStyle w:val="Footer"/>
    </w:pPr>
    <w:r>
      <w:rPr>
        <w:noProof/>
        <w:lang w:eastAsia="en-GB"/>
      </w:rPr>
      <mc:AlternateContent>
        <mc:Choice Requires="wps">
          <w:drawing>
            <wp:anchor distT="0" distB="0" distL="0" distR="0" simplePos="0" relativeHeight="251658242" behindDoc="0" locked="0" layoutInCell="1" allowOverlap="1" wp14:anchorId="25DE9357" wp14:editId="25DE9358">
              <wp:simplePos x="899160" y="10073640"/>
              <wp:positionH relativeFrom="page">
                <wp:align>left</wp:align>
              </wp:positionH>
              <wp:positionV relativeFrom="page">
                <wp:align>bottom</wp:align>
              </wp:positionV>
              <wp:extent cx="443865" cy="443865"/>
              <wp:effectExtent l="0" t="0" r="6985" b="0"/>
              <wp:wrapNone/>
              <wp:docPr id="1090055566" name="Text Box 109005556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DE935C" w14:textId="77777777" w:rsidR="00F22ED1" w:rsidRDefault="00BA7475">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DE9357" id="_x0000_t202" coordsize="21600,21600" o:spt="202" path="m,l,21600r21600,l21600,xe">
              <v:stroke joinstyle="miter"/>
              <v:path gradientshapeok="t" o:connecttype="rect"/>
            </v:shapetype>
            <v:shape id="Text Box 1090055566" o:spid="_x0000_s1027" type="#_x0000_t202" alt="Intern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5DE935C" w14:textId="77777777" w:rsidR="00F22ED1" w:rsidRDefault="00BA7475">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9352" w14:textId="77777777" w:rsidR="00F22ED1" w:rsidRDefault="00BA7475">
    <w:pPr>
      <w:pStyle w:val="Footer"/>
    </w:pPr>
    <w:r>
      <w:rPr>
        <w:noProof/>
        <w:lang w:eastAsia="en-GB"/>
      </w:rPr>
      <mc:AlternateContent>
        <mc:Choice Requires="wps">
          <w:drawing>
            <wp:anchor distT="0" distB="0" distL="0" distR="0" simplePos="0" relativeHeight="251658240" behindDoc="0" locked="0" layoutInCell="1" allowOverlap="1" wp14:anchorId="25DE9359" wp14:editId="25DE935A">
              <wp:simplePos x="635" y="635"/>
              <wp:positionH relativeFrom="page">
                <wp:align>left</wp:align>
              </wp:positionH>
              <wp:positionV relativeFrom="page">
                <wp:align>bottom</wp:align>
              </wp:positionV>
              <wp:extent cx="443865" cy="443865"/>
              <wp:effectExtent l="0" t="0" r="6985" b="0"/>
              <wp:wrapNone/>
              <wp:docPr id="1097972916" name="Text Box 109797291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DE935D" w14:textId="77777777" w:rsidR="00F22ED1" w:rsidRDefault="00BA7475">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DE9359" id="_x0000_t202" coordsize="21600,21600" o:spt="202" path="m,l,21600r21600,l21600,xe">
              <v:stroke joinstyle="miter"/>
              <v:path gradientshapeok="t" o:connecttype="rect"/>
            </v:shapetype>
            <v:shape id="Text Box 1097972916"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5DE935D" w14:textId="77777777" w:rsidR="00F22ED1" w:rsidRDefault="00BA7475">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AAE1" w14:textId="77777777" w:rsidR="00743A2A" w:rsidRDefault="00743A2A">
      <w:pPr>
        <w:spacing w:after="0" w:line="240" w:lineRule="auto"/>
      </w:pPr>
      <w:r>
        <w:separator/>
      </w:r>
    </w:p>
  </w:footnote>
  <w:footnote w:type="continuationSeparator" w:id="0">
    <w:p w14:paraId="3D577629" w14:textId="77777777" w:rsidR="00743A2A" w:rsidRDefault="00743A2A">
      <w:pPr>
        <w:spacing w:after="0" w:line="240" w:lineRule="auto"/>
      </w:pPr>
      <w:r>
        <w:continuationSeparator/>
      </w:r>
    </w:p>
  </w:footnote>
  <w:footnote w:type="continuationNotice" w:id="1">
    <w:p w14:paraId="066AC28B" w14:textId="77777777" w:rsidR="00743A2A" w:rsidRDefault="00743A2A">
      <w:pPr>
        <w:spacing w:after="0" w:line="240" w:lineRule="auto"/>
      </w:pPr>
    </w:p>
  </w:footnote>
  <w:footnote w:id="2">
    <w:p w14:paraId="1D712CB7" w14:textId="4ED980B5" w:rsidR="005E34DA" w:rsidRPr="00946AED" w:rsidRDefault="005E34DA" w:rsidP="00687814">
      <w:pPr>
        <w:pStyle w:val="FootnoteText"/>
        <w:jc w:val="both"/>
        <w:rPr>
          <w:rFonts w:asciiTheme="minorHAnsi" w:hAnsiTheme="minorHAnsi" w:cstheme="minorHAnsi"/>
          <w:lang w:val="en-GB"/>
        </w:rPr>
      </w:pPr>
      <w:r w:rsidRPr="00946AED">
        <w:rPr>
          <w:rStyle w:val="FootnoteReference"/>
          <w:rFonts w:asciiTheme="minorHAnsi" w:hAnsiTheme="minorHAnsi" w:cstheme="minorHAnsi"/>
          <w:lang w:val="en-GB"/>
        </w:rPr>
        <w:footnoteRef/>
      </w:r>
      <w:r w:rsidRPr="00946AED">
        <w:rPr>
          <w:rFonts w:asciiTheme="minorHAnsi" w:hAnsiTheme="minorHAnsi" w:cstheme="minorHAnsi"/>
          <w:lang w:val="en-GB"/>
        </w:rPr>
        <w:t xml:space="preserve"> Representative organizations or organizations of persons with disabilities (OPDs) are those that are led, directed and governed by persons with disabilities.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934F" w14:textId="77777777" w:rsidR="00F22ED1" w:rsidRDefault="00BA7475">
    <w:pPr>
      <w:pStyle w:val="Header"/>
    </w:pPr>
    <w:r>
      <w:rPr>
        <w:noProof/>
        <w:lang w:eastAsia="en-GB"/>
      </w:rPr>
      <w:drawing>
        <wp:inline distT="0" distB="0" distL="0" distR="0" wp14:anchorId="25DE9353" wp14:editId="25DE9354">
          <wp:extent cx="2489703" cy="853729"/>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278" cy="8621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36AF"/>
    <w:multiLevelType w:val="hybridMultilevel"/>
    <w:tmpl w:val="59EC20C6"/>
    <w:lvl w:ilvl="0" w:tplc="C194E51E">
      <w:start w:val="1"/>
      <w:numFmt w:val="decimal"/>
      <w:lvlText w:val="%1."/>
      <w:lvlJc w:val="left"/>
      <w:pPr>
        <w:ind w:left="720" w:hanging="360"/>
      </w:pPr>
      <w:rPr>
        <w:rFonts w:hint="default"/>
        <w:b/>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4082B58"/>
    <w:multiLevelType w:val="hybridMultilevel"/>
    <w:tmpl w:val="E3B6670E"/>
    <w:lvl w:ilvl="0" w:tplc="D160EBAC">
      <w:start w:val="1"/>
      <w:numFmt w:val="decimal"/>
      <w:lvlText w:val="%1."/>
      <w:lvlJc w:val="left"/>
      <w:pPr>
        <w:ind w:left="360" w:hanging="360"/>
      </w:pPr>
      <w:rPr>
        <w:rFonts w:asciiTheme="minorHAnsi" w:eastAsia="Times New Roman" w:hAnsiTheme="minorHAnsi" w:cstheme="minorHAnsi"/>
      </w:rPr>
    </w:lvl>
    <w:lvl w:ilvl="1" w:tplc="100C0001">
      <w:start w:val="1"/>
      <w:numFmt w:val="bullet"/>
      <w:lvlText w:val=""/>
      <w:lvlJc w:val="left"/>
      <w:pPr>
        <w:ind w:left="786" w:hanging="360"/>
      </w:pPr>
      <w:rPr>
        <w:rFonts w:ascii="Symbol" w:hAnsi="Symbol" w:hint="default"/>
      </w:rPr>
    </w:lvl>
    <w:lvl w:ilvl="2" w:tplc="100C0003">
      <w:start w:val="1"/>
      <w:numFmt w:val="bullet"/>
      <w:lvlText w:val="o"/>
      <w:lvlJc w:val="left"/>
      <w:pPr>
        <w:ind w:left="1070" w:hanging="360"/>
      </w:pPr>
      <w:rPr>
        <w:rFonts w:ascii="Courier New" w:hAnsi="Courier New" w:cs="Courier New"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C411609"/>
    <w:multiLevelType w:val="multilevel"/>
    <w:tmpl w:val="FC18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C3ED6"/>
    <w:multiLevelType w:val="multilevel"/>
    <w:tmpl w:val="919C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B4336"/>
    <w:multiLevelType w:val="hybridMultilevel"/>
    <w:tmpl w:val="B4A254F6"/>
    <w:lvl w:ilvl="0" w:tplc="C2CC8F12">
      <w:numFmt w:val="bullet"/>
      <w:lvlText w:val="-"/>
      <w:lvlJc w:val="left"/>
      <w:rPr>
        <w:rFonts w:ascii="Calibri" w:eastAsia="Calibr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2F329B9"/>
    <w:multiLevelType w:val="multilevel"/>
    <w:tmpl w:val="9B6A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DD4E37"/>
    <w:multiLevelType w:val="hybridMultilevel"/>
    <w:tmpl w:val="AA54D6C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EFC70E6"/>
    <w:multiLevelType w:val="hybridMultilevel"/>
    <w:tmpl w:val="DD22F7F8"/>
    <w:lvl w:ilvl="0" w:tplc="CE04FCFC">
      <w:start w:val="1"/>
      <w:numFmt w:val="decimal"/>
      <w:lvlText w:val="%1."/>
      <w:lvlJc w:val="left"/>
      <w:pPr>
        <w:ind w:left="720" w:hanging="360"/>
      </w:pPr>
      <w:rPr>
        <w:rFonts w:hint="default"/>
        <w:b/>
        <w:i w:val="0"/>
        <w:color w:val="auto"/>
      </w:rPr>
    </w:lvl>
    <w:lvl w:ilvl="1" w:tplc="FFFFFFFF">
      <w:start w:val="1"/>
      <w:numFmt w:val="bullet"/>
      <w:lvlText w:val="o"/>
      <w:lvlJc w:val="left"/>
      <w:pPr>
        <w:ind w:left="1440" w:hanging="360"/>
      </w:pPr>
      <w:rPr>
        <w:rFonts w:ascii="Courier New" w:hAnsi="Courier New" w:hint="default"/>
        <w:color w:val="2F5496" w:themeColor="accent1" w:themeShade="BF"/>
      </w:rPr>
    </w:lvl>
    <w:lvl w:ilvl="2" w:tplc="8A64C106">
      <w:start w:val="1"/>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F610D6D"/>
    <w:multiLevelType w:val="hybridMultilevel"/>
    <w:tmpl w:val="7EA862A8"/>
    <w:lvl w:ilvl="0" w:tplc="10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D542B80"/>
    <w:multiLevelType w:val="multilevel"/>
    <w:tmpl w:val="E7AEBE16"/>
    <w:lvl w:ilvl="0">
      <w:start w:val="1"/>
      <w:numFmt w:val="upperRoman"/>
      <w:pStyle w:val="Appelnotedebasde"/>
      <w:suff w:val="space"/>
      <w:lvlText w:val="%1.  "/>
      <w:lvlJc w:val="left"/>
      <w:pPr>
        <w:ind w:left="0" w:firstLine="0"/>
      </w:pPr>
      <w:rPr>
        <w:u w:val="none"/>
      </w:rPr>
    </w:lvl>
    <w:lvl w:ilvl="1">
      <w:start w:val="1"/>
      <w:numFmt w:val="upperLetter"/>
      <w:suff w:val="space"/>
      <w:lvlText w:val="%2.  "/>
      <w:lvlJc w:val="left"/>
      <w:pPr>
        <w:ind w:left="0" w:firstLine="0"/>
      </w:pPr>
      <w:rPr>
        <w:b/>
        <w:i w:val="0"/>
        <w:u w:val="none"/>
      </w:rPr>
    </w:lvl>
    <w:lvl w:ilvl="2">
      <w:start w:val="1"/>
      <w:numFmt w:val="decimal"/>
      <w:suff w:val="space"/>
      <w:lvlText w:val="%3.  "/>
      <w:lvlJc w:val="left"/>
      <w:pPr>
        <w:ind w:left="0" w:firstLine="0"/>
      </w:pPr>
      <w:rPr>
        <w:u w:val="none"/>
      </w:rPr>
    </w:lvl>
    <w:lvl w:ilvl="3">
      <w:start w:val="1"/>
      <w:numFmt w:val="lowerLetter"/>
      <w:suff w:val="space"/>
      <w:lvlText w:val="(%4)  "/>
      <w:lvlJc w:val="left"/>
      <w:pPr>
        <w:ind w:left="0" w:firstLine="0"/>
      </w:pPr>
      <w:rPr>
        <w:b w:val="0"/>
        <w:i w:val="0"/>
        <w:u w:val="none"/>
      </w:rPr>
    </w:lvl>
    <w:lvl w:ilvl="4">
      <w:start w:val="1"/>
      <w:numFmt w:val="lowerRoman"/>
      <w:suff w:val="space"/>
      <w:lvlText w:val="(%5)  "/>
      <w:lvlJc w:val="left"/>
      <w:pPr>
        <w:ind w:left="0" w:firstLine="851"/>
      </w:pPr>
      <w:rPr>
        <w:caps w:val="0"/>
        <w:strike w:val="0"/>
        <w:dstrike w:val="0"/>
        <w:vanish w:val="0"/>
        <w:u w:val="none"/>
        <w:vertAlign w:val="baseline"/>
      </w:rPr>
    </w:lvl>
    <w:lvl w:ilvl="5">
      <w:start w:val="1"/>
      <w:numFmt w:val="lowerLetter"/>
      <w:suff w:val="space"/>
      <w:lvlText w:val="%6.  "/>
      <w:lvlJc w:val="left"/>
      <w:pPr>
        <w:ind w:left="0" w:firstLine="1701"/>
      </w:pPr>
      <w:rPr>
        <w:u w:val="none"/>
      </w:rPr>
    </w:lvl>
    <w:lvl w:ilvl="6">
      <w:start w:val="1"/>
      <w:numFmt w:val="lowerRoman"/>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602D77ED"/>
    <w:multiLevelType w:val="hybridMultilevel"/>
    <w:tmpl w:val="0DF27A4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1" w15:restartNumberingAfterBreak="0">
    <w:nsid w:val="72155E15"/>
    <w:multiLevelType w:val="hybridMultilevel"/>
    <w:tmpl w:val="ADC874D0"/>
    <w:lvl w:ilvl="0" w:tplc="CA30368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80B0950"/>
    <w:multiLevelType w:val="hybridMultilevel"/>
    <w:tmpl w:val="8DF457BA"/>
    <w:lvl w:ilvl="0" w:tplc="58F897C2">
      <w:start w:val="2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7AAE389C"/>
    <w:multiLevelType w:val="hybridMultilevel"/>
    <w:tmpl w:val="EE48C5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D1B3C94"/>
    <w:multiLevelType w:val="hybridMultilevel"/>
    <w:tmpl w:val="3244D22A"/>
    <w:lvl w:ilvl="0" w:tplc="67EE8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AF33B8"/>
    <w:multiLevelType w:val="hybridMultilevel"/>
    <w:tmpl w:val="CE44A1B2"/>
    <w:lvl w:ilvl="0" w:tplc="4392C8A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1657260">
    <w:abstractNumId w:val="9"/>
  </w:num>
  <w:num w:numId="2" w16cid:durableId="95827208">
    <w:abstractNumId w:val="7"/>
  </w:num>
  <w:num w:numId="3" w16cid:durableId="326790337">
    <w:abstractNumId w:val="6"/>
  </w:num>
  <w:num w:numId="4" w16cid:durableId="1896351059">
    <w:abstractNumId w:val="13"/>
  </w:num>
  <w:num w:numId="5" w16cid:durableId="172231407">
    <w:abstractNumId w:val="8"/>
  </w:num>
  <w:num w:numId="6" w16cid:durableId="1631283104">
    <w:abstractNumId w:val="10"/>
  </w:num>
  <w:num w:numId="7" w16cid:durableId="1579513922">
    <w:abstractNumId w:val="15"/>
  </w:num>
  <w:num w:numId="8" w16cid:durableId="213273165">
    <w:abstractNumId w:val="1"/>
  </w:num>
  <w:num w:numId="9" w16cid:durableId="740104112">
    <w:abstractNumId w:val="12"/>
  </w:num>
  <w:num w:numId="10" w16cid:durableId="1406145470">
    <w:abstractNumId w:val="5"/>
  </w:num>
  <w:num w:numId="11" w16cid:durableId="350570974">
    <w:abstractNumId w:val="3"/>
  </w:num>
  <w:num w:numId="12" w16cid:durableId="237131263">
    <w:abstractNumId w:val="2"/>
  </w:num>
  <w:num w:numId="13" w16cid:durableId="1903640286">
    <w:abstractNumId w:val="14"/>
  </w:num>
  <w:num w:numId="14" w16cid:durableId="1885798401">
    <w:abstractNumId w:val="0"/>
  </w:num>
  <w:num w:numId="15" w16cid:durableId="1958484665">
    <w:abstractNumId w:val="4"/>
  </w:num>
  <w:num w:numId="16" w16cid:durableId="238056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ED1"/>
    <w:rsid w:val="00013D5D"/>
    <w:rsid w:val="0009042B"/>
    <w:rsid w:val="000A72C4"/>
    <w:rsid w:val="000C2649"/>
    <w:rsid w:val="000C79CC"/>
    <w:rsid w:val="00117A3E"/>
    <w:rsid w:val="00161B4F"/>
    <w:rsid w:val="001E3C33"/>
    <w:rsid w:val="00200061"/>
    <w:rsid w:val="0022650C"/>
    <w:rsid w:val="00253EC2"/>
    <w:rsid w:val="00262F8C"/>
    <w:rsid w:val="00333A15"/>
    <w:rsid w:val="00353FB0"/>
    <w:rsid w:val="003607C7"/>
    <w:rsid w:val="00370794"/>
    <w:rsid w:val="0039079A"/>
    <w:rsid w:val="003B0957"/>
    <w:rsid w:val="00425870"/>
    <w:rsid w:val="00480B8A"/>
    <w:rsid w:val="004B7298"/>
    <w:rsid w:val="00510C6F"/>
    <w:rsid w:val="005332BB"/>
    <w:rsid w:val="00552BA1"/>
    <w:rsid w:val="005B5E8E"/>
    <w:rsid w:val="005E34DA"/>
    <w:rsid w:val="005F35FB"/>
    <w:rsid w:val="006111CD"/>
    <w:rsid w:val="006140F2"/>
    <w:rsid w:val="00642BEA"/>
    <w:rsid w:val="00687814"/>
    <w:rsid w:val="006D1498"/>
    <w:rsid w:val="0070789E"/>
    <w:rsid w:val="00726E0B"/>
    <w:rsid w:val="00737C60"/>
    <w:rsid w:val="00743A2A"/>
    <w:rsid w:val="007743B5"/>
    <w:rsid w:val="007B18DD"/>
    <w:rsid w:val="007E5B36"/>
    <w:rsid w:val="0080001A"/>
    <w:rsid w:val="00821279"/>
    <w:rsid w:val="00840745"/>
    <w:rsid w:val="0087708C"/>
    <w:rsid w:val="00880C46"/>
    <w:rsid w:val="008C2F47"/>
    <w:rsid w:val="008E12F5"/>
    <w:rsid w:val="009338FD"/>
    <w:rsid w:val="00946AED"/>
    <w:rsid w:val="00951EE6"/>
    <w:rsid w:val="009C3697"/>
    <w:rsid w:val="009C7C27"/>
    <w:rsid w:val="009D4DAE"/>
    <w:rsid w:val="00A25E04"/>
    <w:rsid w:val="00A40957"/>
    <w:rsid w:val="00A64933"/>
    <w:rsid w:val="00A71E93"/>
    <w:rsid w:val="00A80651"/>
    <w:rsid w:val="00A97437"/>
    <w:rsid w:val="00AC3888"/>
    <w:rsid w:val="00AF28EA"/>
    <w:rsid w:val="00B13304"/>
    <w:rsid w:val="00B16D24"/>
    <w:rsid w:val="00B74D9F"/>
    <w:rsid w:val="00B95FF3"/>
    <w:rsid w:val="00BA7475"/>
    <w:rsid w:val="00BA7611"/>
    <w:rsid w:val="00BE46AE"/>
    <w:rsid w:val="00BF3D29"/>
    <w:rsid w:val="00C01CE0"/>
    <w:rsid w:val="00C044CB"/>
    <w:rsid w:val="00C40BAF"/>
    <w:rsid w:val="00C74C17"/>
    <w:rsid w:val="00CB0751"/>
    <w:rsid w:val="00D00AE7"/>
    <w:rsid w:val="00D80B6D"/>
    <w:rsid w:val="00D91E04"/>
    <w:rsid w:val="00E2297A"/>
    <w:rsid w:val="00E45CE4"/>
    <w:rsid w:val="00E646AC"/>
    <w:rsid w:val="00E82BBA"/>
    <w:rsid w:val="00EC5433"/>
    <w:rsid w:val="00F22ED1"/>
    <w:rsid w:val="00F3005C"/>
    <w:rsid w:val="00F74440"/>
    <w:rsid w:val="00F85BA5"/>
    <w:rsid w:val="00FB6DDC"/>
    <w:rsid w:val="00FC6B9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92FE"/>
  <w15:chartTrackingRefBased/>
  <w15:docId w15:val="{878C0E01-A273-4678-9CF2-2471B781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DefaultText"/>
    <w:next w:val="Normal"/>
    <w:link w:val="Heading1Char"/>
    <w:uiPriority w:val="9"/>
    <w:qFormat/>
    <w:pPr>
      <w:pBdr>
        <w:top w:val="single" w:sz="6" w:space="7" w:color="auto"/>
        <w:left w:val="single" w:sz="6" w:space="7" w:color="auto"/>
        <w:bottom w:val="single" w:sz="6" w:space="7" w:color="auto"/>
        <w:right w:val="single" w:sz="6" w:space="7" w:color="auto"/>
      </w:pBdr>
      <w:tabs>
        <w:tab w:val="left" w:pos="2100"/>
        <w:tab w:val="center" w:pos="4536"/>
      </w:tabs>
      <w:spacing w:after="240"/>
      <w:jc w:val="center"/>
      <w:outlineLvl w:val="0"/>
    </w:pPr>
    <w:rPr>
      <w:rFonts w:ascii="Arial" w:hAnsi="Arial" w:cs="Arial"/>
      <w:b/>
      <w:sz w:val="22"/>
      <w:szCs w:val="22"/>
    </w:rPr>
  </w:style>
  <w:style w:type="paragraph" w:styleId="Heading2">
    <w:name w:val="heading 2"/>
    <w:basedOn w:val="Normal"/>
    <w:next w:val="Normal"/>
    <w:link w:val="Heading2Char"/>
    <w:uiPriority w:val="9"/>
    <w:unhideWhenUsed/>
    <w:qFormat/>
    <w:pPr>
      <w:keepNext/>
      <w:keepLines/>
      <w:outlineLvl w:val="1"/>
    </w:pPr>
    <w:rPr>
      <w:rFonts w:eastAsiaTheme="majorEastAsia" w:cstheme="minorHAnsi"/>
      <w:b/>
      <w:bCs/>
      <w:lang w:val="en-US"/>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eastAsiaTheme="majorEastAsia" w:cstheme="minorHAnsi"/>
      <w:b/>
      <w:bCs/>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Text">
    <w:name w:val="Default Text"/>
    <w:basedOn w:val="Normal"/>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FootnoteText">
    <w:name w:val="footnote text"/>
    <w:aliases w:val="Footnote Text Char Char Char,Footnote Text Char Char Char Char,Footnote Text Char Char Char Char Char,Footnote Text Char Char Char Char Char Char,Footnote Text Char Char Char Char Char Char Char Char Char Char,FA Fu,FA Fußnotentext,F,FA"/>
    <w:basedOn w:val="Normal"/>
    <w:link w:val="FootnoteTextChar"/>
    <w:uiPriority w:val="99"/>
    <w:qFormat/>
    <w:pPr>
      <w:spacing w:after="0" w:line="240" w:lineRule="auto"/>
    </w:pPr>
    <w:rPr>
      <w:rFonts w:ascii="Times New Roman" w:eastAsia="Times New Roman" w:hAnsi="Times New Roman" w:cs="Times New Roman"/>
      <w:sz w:val="20"/>
      <w:szCs w:val="20"/>
      <w:lang w:val="x-none" w:eastAsia="fr-CH"/>
    </w:rPr>
  </w:style>
  <w:style w:type="character" w:customStyle="1" w:styleId="FootnoteTextChar">
    <w:name w:val="Footnote Text Char"/>
    <w:aliases w:val="Footnote Text Char Char Char Char1,Footnote Text Char Char Char Char Char1,Footnote Text Char Char Char Char Char Char1,Footnote Text Char Char Char Char Char Char Char,FA Fu Char,FA Fußnotentext Char,F Char,FA Char"/>
    <w:basedOn w:val="DefaultParagraphFont"/>
    <w:link w:val="FootnoteText"/>
    <w:uiPriority w:val="99"/>
    <w:qFormat/>
    <w:rPr>
      <w:rFonts w:ascii="Times New Roman" w:eastAsia="Times New Roman" w:hAnsi="Times New Roman" w:cs="Times New Roman"/>
      <w:sz w:val="20"/>
      <w:szCs w:val="20"/>
      <w:lang w:val="x-none" w:eastAsia="fr-CH"/>
    </w:rPr>
  </w:style>
  <w:style w:type="character" w:styleId="FootnoteReference">
    <w:name w:val="footnote reference"/>
    <w:aliases w:val="WGS,Footnote Reference Char Char Char Char Char Char Char Char Char Char Char,Carattere Char Carattere Carattere Char Carattere Char Carattere Char Char Char1 Char Char Char Char Char Char Char Char Char Char Char Char Char Char,4_G"/>
    <w:link w:val="Appelnotedebasde"/>
    <w:uiPriority w:val="99"/>
    <w:qFormat/>
    <w:rPr>
      <w:vertAlign w:val="superscript"/>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pPr>
      <w:numPr>
        <w:numId w:val="1"/>
      </w:numPr>
      <w:spacing w:before="120" w:after="120" w:line="240" w:lineRule="auto"/>
      <w:jc w:val="both"/>
    </w:pPr>
    <w:rPr>
      <w:vertAlign w:val="superscript"/>
    </w:rPr>
  </w:style>
  <w:style w:type="character" w:customStyle="1" w:styleId="type">
    <w:name w:val="type"/>
    <w:basedOn w:val="DefaultParagraphFont"/>
  </w:style>
  <w:style w:type="character" w:customStyle="1" w:styleId="Date1">
    <w:name w:val="Date1"/>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p">
    <w:name w:val="p"/>
    <w:basedOn w:val="Normal"/>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show-for-sr">
    <w:name w:val="show-for-s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pPr>
      <w:ind w:left="720"/>
      <w:contextualSpacing/>
    </w:pPr>
    <w:rPr>
      <w:rFonts w:eastAsia="SimSun"/>
      <w:lang w:val="en-CA"/>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Pr>
      <w:rFonts w:eastAsia="SimSun"/>
      <w:lang w:val="en-C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Indent1">
    <w:name w:val="Indent 1"/>
    <w:basedOn w:val="Normal"/>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396" w:hanging="396"/>
      <w:jc w:val="both"/>
      <w:textAlignment w:val="baseline"/>
    </w:pPr>
    <w:rPr>
      <w:rFonts w:ascii="Times New Roman" w:eastAsia="Times New Roman" w:hAnsi="Times New Roman" w:cs="Times New Roman"/>
      <w:sz w:val="24"/>
      <w:szCs w:val="20"/>
    </w:rPr>
  </w:style>
  <w:style w:type="character" w:styleId="Emphasis">
    <w:name w:val="Emphasis"/>
    <w:basedOn w:val="DefaultParagraphFont"/>
    <w:uiPriority w:val="20"/>
    <w:qFormat/>
    <w:rPr>
      <w:i/>
      <w:i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Arial" w:eastAsia="Times New Roman" w:hAnsi="Arial" w:cs="Arial"/>
      <w:b/>
      <w:lang w:val="en-GB"/>
    </w:rPr>
  </w:style>
  <w:style w:type="paragraph" w:styleId="BalloonText">
    <w:name w:val="Balloon Text"/>
    <w:basedOn w:val="Normal"/>
    <w:link w:val="BalloonTextChar"/>
    <w:uiPriority w:val="99"/>
    <w:semiHidden/>
    <w:unhideWhenUsed/>
    <w:rsid w:val="00BE4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6AE"/>
    <w:rPr>
      <w:rFonts w:ascii="Segoe UI" w:hAnsi="Segoe UI" w:cs="Segoe UI"/>
      <w:sz w:val="18"/>
      <w:szCs w:val="18"/>
      <w:lang w:val="en-GB"/>
    </w:rPr>
  </w:style>
  <w:style w:type="paragraph" w:customStyle="1" w:styleId="Default">
    <w:name w:val="Default"/>
    <w:rsid w:val="00F85BA5"/>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1779">
      <w:bodyDiv w:val="1"/>
      <w:marLeft w:val="0"/>
      <w:marRight w:val="0"/>
      <w:marTop w:val="0"/>
      <w:marBottom w:val="0"/>
      <w:divBdr>
        <w:top w:val="none" w:sz="0" w:space="0" w:color="auto"/>
        <w:left w:val="none" w:sz="0" w:space="0" w:color="auto"/>
        <w:bottom w:val="none" w:sz="0" w:space="0" w:color="auto"/>
        <w:right w:val="none" w:sz="0" w:space="0" w:color="auto"/>
      </w:divBdr>
    </w:div>
    <w:div w:id="154150915">
      <w:bodyDiv w:val="1"/>
      <w:marLeft w:val="0"/>
      <w:marRight w:val="0"/>
      <w:marTop w:val="0"/>
      <w:marBottom w:val="0"/>
      <w:divBdr>
        <w:top w:val="none" w:sz="0" w:space="0" w:color="auto"/>
        <w:left w:val="none" w:sz="0" w:space="0" w:color="auto"/>
        <w:bottom w:val="none" w:sz="0" w:space="0" w:color="auto"/>
        <w:right w:val="none" w:sz="0" w:space="0" w:color="auto"/>
      </w:divBdr>
    </w:div>
    <w:div w:id="246234930">
      <w:bodyDiv w:val="1"/>
      <w:marLeft w:val="0"/>
      <w:marRight w:val="0"/>
      <w:marTop w:val="0"/>
      <w:marBottom w:val="0"/>
      <w:divBdr>
        <w:top w:val="none" w:sz="0" w:space="0" w:color="auto"/>
        <w:left w:val="none" w:sz="0" w:space="0" w:color="auto"/>
        <w:bottom w:val="none" w:sz="0" w:space="0" w:color="auto"/>
        <w:right w:val="none" w:sz="0" w:space="0" w:color="auto"/>
      </w:divBdr>
    </w:div>
    <w:div w:id="282663286">
      <w:bodyDiv w:val="1"/>
      <w:marLeft w:val="0"/>
      <w:marRight w:val="0"/>
      <w:marTop w:val="0"/>
      <w:marBottom w:val="0"/>
      <w:divBdr>
        <w:top w:val="none" w:sz="0" w:space="0" w:color="auto"/>
        <w:left w:val="none" w:sz="0" w:space="0" w:color="auto"/>
        <w:bottom w:val="none" w:sz="0" w:space="0" w:color="auto"/>
        <w:right w:val="none" w:sz="0" w:space="0" w:color="auto"/>
      </w:divBdr>
    </w:div>
    <w:div w:id="311325734">
      <w:bodyDiv w:val="1"/>
      <w:marLeft w:val="0"/>
      <w:marRight w:val="0"/>
      <w:marTop w:val="0"/>
      <w:marBottom w:val="0"/>
      <w:divBdr>
        <w:top w:val="none" w:sz="0" w:space="0" w:color="auto"/>
        <w:left w:val="none" w:sz="0" w:space="0" w:color="auto"/>
        <w:bottom w:val="none" w:sz="0" w:space="0" w:color="auto"/>
        <w:right w:val="none" w:sz="0" w:space="0" w:color="auto"/>
      </w:divBdr>
    </w:div>
    <w:div w:id="668871958">
      <w:bodyDiv w:val="1"/>
      <w:marLeft w:val="0"/>
      <w:marRight w:val="0"/>
      <w:marTop w:val="0"/>
      <w:marBottom w:val="0"/>
      <w:divBdr>
        <w:top w:val="none" w:sz="0" w:space="0" w:color="auto"/>
        <w:left w:val="none" w:sz="0" w:space="0" w:color="auto"/>
        <w:bottom w:val="none" w:sz="0" w:space="0" w:color="auto"/>
        <w:right w:val="none" w:sz="0" w:space="0" w:color="auto"/>
      </w:divBdr>
    </w:div>
    <w:div w:id="674042152">
      <w:bodyDiv w:val="1"/>
      <w:marLeft w:val="0"/>
      <w:marRight w:val="0"/>
      <w:marTop w:val="0"/>
      <w:marBottom w:val="0"/>
      <w:divBdr>
        <w:top w:val="none" w:sz="0" w:space="0" w:color="auto"/>
        <w:left w:val="none" w:sz="0" w:space="0" w:color="auto"/>
        <w:bottom w:val="none" w:sz="0" w:space="0" w:color="auto"/>
        <w:right w:val="none" w:sz="0" w:space="0" w:color="auto"/>
      </w:divBdr>
    </w:div>
    <w:div w:id="733167615">
      <w:bodyDiv w:val="1"/>
      <w:marLeft w:val="0"/>
      <w:marRight w:val="0"/>
      <w:marTop w:val="0"/>
      <w:marBottom w:val="0"/>
      <w:divBdr>
        <w:top w:val="none" w:sz="0" w:space="0" w:color="auto"/>
        <w:left w:val="none" w:sz="0" w:space="0" w:color="auto"/>
        <w:bottom w:val="none" w:sz="0" w:space="0" w:color="auto"/>
        <w:right w:val="none" w:sz="0" w:space="0" w:color="auto"/>
      </w:divBdr>
    </w:div>
    <w:div w:id="800806659">
      <w:bodyDiv w:val="1"/>
      <w:marLeft w:val="0"/>
      <w:marRight w:val="0"/>
      <w:marTop w:val="0"/>
      <w:marBottom w:val="0"/>
      <w:divBdr>
        <w:top w:val="none" w:sz="0" w:space="0" w:color="auto"/>
        <w:left w:val="none" w:sz="0" w:space="0" w:color="auto"/>
        <w:bottom w:val="none" w:sz="0" w:space="0" w:color="auto"/>
        <w:right w:val="none" w:sz="0" w:space="0" w:color="auto"/>
      </w:divBdr>
    </w:div>
    <w:div w:id="868642067">
      <w:bodyDiv w:val="1"/>
      <w:marLeft w:val="0"/>
      <w:marRight w:val="0"/>
      <w:marTop w:val="0"/>
      <w:marBottom w:val="0"/>
      <w:divBdr>
        <w:top w:val="none" w:sz="0" w:space="0" w:color="auto"/>
        <w:left w:val="none" w:sz="0" w:space="0" w:color="auto"/>
        <w:bottom w:val="none" w:sz="0" w:space="0" w:color="auto"/>
        <w:right w:val="none" w:sz="0" w:space="0" w:color="auto"/>
      </w:divBdr>
    </w:div>
    <w:div w:id="892233996">
      <w:bodyDiv w:val="1"/>
      <w:marLeft w:val="0"/>
      <w:marRight w:val="0"/>
      <w:marTop w:val="0"/>
      <w:marBottom w:val="0"/>
      <w:divBdr>
        <w:top w:val="none" w:sz="0" w:space="0" w:color="auto"/>
        <w:left w:val="none" w:sz="0" w:space="0" w:color="auto"/>
        <w:bottom w:val="none" w:sz="0" w:space="0" w:color="auto"/>
        <w:right w:val="none" w:sz="0" w:space="0" w:color="auto"/>
      </w:divBdr>
    </w:div>
    <w:div w:id="1082071735">
      <w:bodyDiv w:val="1"/>
      <w:marLeft w:val="0"/>
      <w:marRight w:val="0"/>
      <w:marTop w:val="0"/>
      <w:marBottom w:val="0"/>
      <w:divBdr>
        <w:top w:val="none" w:sz="0" w:space="0" w:color="auto"/>
        <w:left w:val="none" w:sz="0" w:space="0" w:color="auto"/>
        <w:bottom w:val="none" w:sz="0" w:space="0" w:color="auto"/>
        <w:right w:val="none" w:sz="0" w:space="0" w:color="auto"/>
      </w:divBdr>
    </w:div>
    <w:div w:id="1179202509">
      <w:bodyDiv w:val="1"/>
      <w:marLeft w:val="0"/>
      <w:marRight w:val="0"/>
      <w:marTop w:val="0"/>
      <w:marBottom w:val="0"/>
      <w:divBdr>
        <w:top w:val="none" w:sz="0" w:space="0" w:color="auto"/>
        <w:left w:val="none" w:sz="0" w:space="0" w:color="auto"/>
        <w:bottom w:val="none" w:sz="0" w:space="0" w:color="auto"/>
        <w:right w:val="none" w:sz="0" w:space="0" w:color="auto"/>
      </w:divBdr>
    </w:div>
    <w:div w:id="1290360827">
      <w:bodyDiv w:val="1"/>
      <w:marLeft w:val="0"/>
      <w:marRight w:val="0"/>
      <w:marTop w:val="0"/>
      <w:marBottom w:val="0"/>
      <w:divBdr>
        <w:top w:val="none" w:sz="0" w:space="0" w:color="auto"/>
        <w:left w:val="none" w:sz="0" w:space="0" w:color="auto"/>
        <w:bottom w:val="none" w:sz="0" w:space="0" w:color="auto"/>
        <w:right w:val="none" w:sz="0" w:space="0" w:color="auto"/>
      </w:divBdr>
    </w:div>
    <w:div w:id="1389381086">
      <w:bodyDiv w:val="1"/>
      <w:marLeft w:val="0"/>
      <w:marRight w:val="0"/>
      <w:marTop w:val="0"/>
      <w:marBottom w:val="0"/>
      <w:divBdr>
        <w:top w:val="none" w:sz="0" w:space="0" w:color="auto"/>
        <w:left w:val="none" w:sz="0" w:space="0" w:color="auto"/>
        <w:bottom w:val="none" w:sz="0" w:space="0" w:color="auto"/>
        <w:right w:val="none" w:sz="0" w:space="0" w:color="auto"/>
      </w:divBdr>
    </w:div>
    <w:div w:id="1431971639">
      <w:bodyDiv w:val="1"/>
      <w:marLeft w:val="0"/>
      <w:marRight w:val="0"/>
      <w:marTop w:val="0"/>
      <w:marBottom w:val="0"/>
      <w:divBdr>
        <w:top w:val="none" w:sz="0" w:space="0" w:color="auto"/>
        <w:left w:val="none" w:sz="0" w:space="0" w:color="auto"/>
        <w:bottom w:val="none" w:sz="0" w:space="0" w:color="auto"/>
        <w:right w:val="none" w:sz="0" w:space="0" w:color="auto"/>
      </w:divBdr>
    </w:div>
    <w:div w:id="1684162713">
      <w:bodyDiv w:val="1"/>
      <w:marLeft w:val="0"/>
      <w:marRight w:val="0"/>
      <w:marTop w:val="0"/>
      <w:marBottom w:val="0"/>
      <w:divBdr>
        <w:top w:val="none" w:sz="0" w:space="0" w:color="auto"/>
        <w:left w:val="none" w:sz="0" w:space="0" w:color="auto"/>
        <w:bottom w:val="none" w:sz="0" w:space="0" w:color="auto"/>
        <w:right w:val="none" w:sz="0" w:space="0" w:color="auto"/>
      </w:divBdr>
    </w:div>
    <w:div w:id="1984384425">
      <w:bodyDiv w:val="1"/>
      <w:marLeft w:val="0"/>
      <w:marRight w:val="0"/>
      <w:marTop w:val="0"/>
      <w:marBottom w:val="0"/>
      <w:divBdr>
        <w:top w:val="none" w:sz="0" w:space="0" w:color="auto"/>
        <w:left w:val="none" w:sz="0" w:space="0" w:color="auto"/>
        <w:bottom w:val="none" w:sz="0" w:space="0" w:color="auto"/>
        <w:right w:val="none" w:sz="0" w:space="0" w:color="auto"/>
      </w:divBdr>
      <w:divsChild>
        <w:div w:id="1401319931">
          <w:marLeft w:val="450"/>
          <w:marRight w:val="450"/>
          <w:marTop w:val="450"/>
          <w:marBottom w:val="450"/>
          <w:divBdr>
            <w:top w:val="none" w:sz="0" w:space="0" w:color="auto"/>
            <w:left w:val="none" w:sz="0" w:space="0" w:color="auto"/>
            <w:bottom w:val="none" w:sz="0" w:space="0" w:color="auto"/>
            <w:right w:val="none" w:sz="0" w:space="0" w:color="auto"/>
          </w:divBdr>
          <w:divsChild>
            <w:div w:id="231545993">
              <w:marLeft w:val="0"/>
              <w:marRight w:val="0"/>
              <w:marTop w:val="0"/>
              <w:marBottom w:val="0"/>
              <w:divBdr>
                <w:top w:val="none" w:sz="0" w:space="0" w:color="auto"/>
                <w:left w:val="none" w:sz="0" w:space="0" w:color="auto"/>
                <w:bottom w:val="none" w:sz="0" w:space="0" w:color="auto"/>
                <w:right w:val="none" w:sz="0" w:space="0" w:color="auto"/>
              </w:divBdr>
            </w:div>
            <w:div w:id="1086457371">
              <w:marLeft w:val="0"/>
              <w:marRight w:val="0"/>
              <w:marTop w:val="0"/>
              <w:marBottom w:val="0"/>
              <w:divBdr>
                <w:top w:val="none" w:sz="0" w:space="0" w:color="auto"/>
                <w:left w:val="none" w:sz="0" w:space="0" w:color="auto"/>
                <w:bottom w:val="none" w:sz="0" w:space="0" w:color="auto"/>
                <w:right w:val="none" w:sz="0" w:space="0" w:color="auto"/>
              </w:divBdr>
            </w:div>
          </w:divsChild>
        </w:div>
        <w:div w:id="78872431">
          <w:marLeft w:val="450"/>
          <w:marRight w:val="450"/>
          <w:marTop w:val="0"/>
          <w:marBottom w:val="450"/>
          <w:divBdr>
            <w:top w:val="none" w:sz="0" w:space="0" w:color="auto"/>
            <w:left w:val="none" w:sz="0" w:space="0" w:color="auto"/>
            <w:bottom w:val="none" w:sz="0" w:space="0" w:color="auto"/>
            <w:right w:val="none" w:sz="0" w:space="0" w:color="auto"/>
          </w:divBdr>
          <w:divsChild>
            <w:div w:id="1198354136">
              <w:marLeft w:val="0"/>
              <w:marRight w:val="0"/>
              <w:marTop w:val="600"/>
              <w:marBottom w:val="150"/>
              <w:divBdr>
                <w:top w:val="none" w:sz="0" w:space="0" w:color="auto"/>
                <w:left w:val="none" w:sz="0" w:space="0" w:color="auto"/>
                <w:bottom w:val="none" w:sz="0" w:space="0" w:color="auto"/>
                <w:right w:val="none" w:sz="0" w:space="0" w:color="auto"/>
              </w:divBdr>
              <w:divsChild>
                <w:div w:id="1356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breitegger@icr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E67AA88A9EFA994F96A8593D2BC0DA1C" ma:contentTypeVersion="39" ma:contentTypeDescription="Upload Form" ma:contentTypeScope="" ma:versionID="f3e514b73ea5d95370e6996c29cafa42">
  <xsd:schema xmlns:xsd="http://www.w3.org/2001/XMLSchema" xmlns:xs="http://www.w3.org/2001/XMLSchema" xmlns:p="http://schemas.microsoft.com/office/2006/metadata/properties" xmlns:ns1="http://schemas.microsoft.com/sharepoint/v3" xmlns:ns2="c40b0493-c1b9-4c2c-bbab-062dda7910f3" xmlns:ns3="a8a2af44-4b8d-404b-a8bd-4186350a523c" targetNamespace="http://schemas.microsoft.com/office/2006/metadata/properties" ma:root="true" ma:fieldsID="c0d8f22f8083f94e5b53bf275c1cfcef" ns1:_="" ns2:_="" ns3:_="">
    <xsd:import namespace="http://schemas.microsoft.com/sharepoint/v3"/>
    <xsd:import namespace="c40b0493-c1b9-4c2c-bbab-062dda7910f3"/>
    <xsd:import namespace="a8a2af44-4b8d-404b-a8bd-4186350a523c"/>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2:e529b524e52949d1b285bf092306d5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40b0493-c1b9-4c2c-bbab-062dda7910f3"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1;#No Country|1f55df4f-c103-4303-b974-426a8e7d1d06"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2;#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5;#Law|ebb78456-2cef-4fee-ad6e-a02d8cf12b83"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e529b524e52949d1b285bf092306d542" ma:index="36" nillable="true" ma:taxonomy="true" ma:internalName="e529b524e52949d1b285bf092306d542" ma:taxonomyFieldName="ICRCIMP_KeyIssue" ma:displayName="Key Issue" ma:fieldId="{e529b524-e529-49d1-b285-bf092306d542}"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default="[today]"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3f9006d9-5173-442d-8652-6b1b42c690e3}" ma:internalName="TaxCatchAll" ma:showField="CatchAllData" ma:web="c40b0493-c1b9-4c2c-bbab-062dda7910f3">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3f9006d9-5173-442d-8652-6b1b42c690e3}" ma:internalName="TaxCatchAllLabel" ma:readOnly="true" ma:showField="CatchAllDataLabel" ma:web="c40b0493-c1b9-4c2c-bbab-062dda7910f3">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RCIMP_BusinessFunction_H xmlns="c40b0493-c1b9-4c2c-bbab-062dda7910f3">
      <Terms xmlns="http://schemas.microsoft.com/office/infopath/2007/PartnerControls">
        <TermInfo xmlns="http://schemas.microsoft.com/office/infopath/2007/PartnerControls">
          <TermName xmlns="http://schemas.microsoft.com/office/infopath/2007/PartnerControls">Law</TermName>
          <TermId xmlns="http://schemas.microsoft.com/office/infopath/2007/PartnerControls">ebb78456-2cef-4fee-ad6e-a02d8cf12b83</TermId>
        </TermInfo>
      </Terms>
    </ICRCIMP_BusinessFunction_H>
    <Period_x0020_start xmlns="a8a2af44-4b8d-404b-a8bd-4186350a523c">2024-04-22T22:00:00+00:00</Period_x0020_start>
    <TaxCatchAll xmlns="a8a2af44-4b8d-404b-a8bd-4186350a523c">
      <Value>5</Value>
      <Value>2</Value>
      <Value>1</Value>
    </TaxCatchAll>
    <e529b524e52949d1b285bf092306d542 xmlns="c40b0493-c1b9-4c2c-bbab-062dda7910f3">
      <Terms xmlns="http://schemas.microsoft.com/office/infopath/2007/PartnerControls"/>
    </e529b524e52949d1b285bf092306d542>
    <ICRCIMP_RMIdentifier xmlns="c40b0493-c1b9-4c2c-bbab-062dda7910f3" xsi:nil="true"/>
    <ICRCIMP_Keyword_H xmlns="c40b0493-c1b9-4c2c-bbab-062dda7910f3">
      <Terms xmlns="http://schemas.microsoft.com/office/infopath/2007/PartnerControls"/>
    </ICRCIMP_Keyword_H>
    <IsIntranet xmlns="a8a2af44-4b8d-404b-a8bd-4186350a523c">false</IsIntranet>
    <ICRCIMP_RMTransfer xmlns="c40b0493-c1b9-4c2c-bbab-062dda7910f3">
      <Url xsi:nil="true"/>
      <Description xsi:nil="true"/>
    </ICRCIMP_RMTransfer>
    <ICRCIMP_IsRecord xmlns="c40b0493-c1b9-4c2c-bbab-062dda7910f3">true</ICRCIMP_IsRecord>
    <RatingCount xmlns="http://schemas.microsoft.com/sharepoint/v3" xsi:nil="true"/>
    <ICRCIMP_IsFocus xmlns="c40b0493-c1b9-4c2c-bbab-062dda7910f3">false</ICRCIMP_IsFocus>
    <AverageRating xmlns="http://schemas.microsoft.com/sharepoint/v3" xsi:nil="true"/>
    <ICRCIMP_RMUnitInCharge_H xmlns="c40b0493-c1b9-4c2c-bbab-062dda7910f3">
      <Terms xmlns="http://schemas.microsoft.com/office/infopath/2007/PartnerControls"/>
    </ICRCIMP_RMUnitInCharge_H>
    <ICRCIMP_OrganizationalAccronym_H xmlns="c40b0493-c1b9-4c2c-bbab-062dda7910f3">
      <Terms xmlns="http://schemas.microsoft.com/office/infopath/2007/PartnerControls"/>
    </ICRCIMP_OrganizationalAccronym_H>
    <ICRCIMP_IHT_H xmlns="c40b0493-c1b9-4c2c-bbab-062dda7910f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Period_x0020_end xmlns="a8a2af44-4b8d-404b-a8bd-4186350a523c" xsi:nil="true"/>
    <ICRCIMP_Country_H xmlns="c40b0493-c1b9-4c2c-bbab-062dda7910f3">
      <Terms xmlns="http://schemas.microsoft.com/office/infopath/2007/PartnerControls">
        <TermInfo xmlns="http://schemas.microsoft.com/office/infopath/2007/PartnerControls">
          <TermName xmlns="http://schemas.microsoft.com/office/infopath/2007/PartnerControls">No Country</TermName>
          <TermId xmlns="http://schemas.microsoft.com/office/infopath/2007/PartnerControls">1f55df4f-c103-4303-b974-426a8e7d1d06</TermId>
        </TermInfo>
      </Terms>
    </ICRCIMP_Country_H>
    <ICRCIMP_DocumentType_H xmlns="c40b0493-c1b9-4c2c-bbab-062dda7910f3">
      <Terms xmlns="http://schemas.microsoft.com/office/infopath/2007/PartnerControls"/>
    </ICRCIMP_DocumentType_H>
    <_dlc_DocId xmlns="a8a2af44-4b8d-404b-a8bd-4186350a523c">TSJUR-16-21389</_dlc_DocId>
    <_dlc_DocIdUrl xmlns="a8a2af44-4b8d-404b-a8bd-4186350a523c">
      <Url>https://collab.ext.icrc.org/sites/TS_JUR/_layouts/15/DocIdRedir.aspx?ID=TSJUR-16-21389</Url>
      <Description>TSJUR-16-21389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B973AF-1DBE-47AD-AB24-1F631F3F03A5}">
  <ds:schemaRefs>
    <ds:schemaRef ds:uri="Microsoft.SharePoint.Taxonomy.ContentTypeSync"/>
  </ds:schemaRefs>
</ds:datastoreItem>
</file>

<file path=customXml/itemProps2.xml><?xml version="1.0" encoding="utf-8"?>
<ds:datastoreItem xmlns:ds="http://schemas.openxmlformats.org/officeDocument/2006/customXml" ds:itemID="{07183691-1DA3-4A28-A2EB-02D649144A37}">
  <ds:schemaRefs>
    <ds:schemaRef ds:uri="http://schemas.openxmlformats.org/officeDocument/2006/bibliography"/>
  </ds:schemaRefs>
</ds:datastoreItem>
</file>

<file path=customXml/itemProps3.xml><?xml version="1.0" encoding="utf-8"?>
<ds:datastoreItem xmlns:ds="http://schemas.openxmlformats.org/officeDocument/2006/customXml" ds:itemID="{946E60B4-F24B-48CA-863E-1FA11E0A4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0b0493-c1b9-4c2c-bbab-062dda7910f3"/>
    <ds:schemaRef ds:uri="a8a2af44-4b8d-404b-a8bd-4186350a5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F3FD7-82D4-4E6B-8B2F-709820DDDBAE}">
  <ds:schemaRefs>
    <ds:schemaRef ds:uri="http://schemas.microsoft.com/office/2006/metadata/properties"/>
    <ds:schemaRef ds:uri="http://schemas.microsoft.com/office/infopath/2007/PartnerControls"/>
    <ds:schemaRef ds:uri="c40b0493-c1b9-4c2c-bbab-062dda7910f3"/>
    <ds:schemaRef ds:uri="a8a2af44-4b8d-404b-a8bd-4186350a523c"/>
    <ds:schemaRef ds:uri="http://schemas.microsoft.com/sharepoint/v3"/>
  </ds:schemaRefs>
</ds:datastoreItem>
</file>

<file path=customXml/itemProps5.xml><?xml version="1.0" encoding="utf-8"?>
<ds:datastoreItem xmlns:ds="http://schemas.openxmlformats.org/officeDocument/2006/customXml" ds:itemID="{BD57E556-900E-48FE-8A5A-0E0DFE7E5615}">
  <ds:schemaRefs>
    <ds:schemaRef ds:uri="http://schemas.microsoft.com/sharepoint/v3/contenttype/forms"/>
  </ds:schemaRefs>
</ds:datastoreItem>
</file>

<file path=customXml/itemProps6.xml><?xml version="1.0" encoding="utf-8"?>
<ds:datastoreItem xmlns:ds="http://schemas.openxmlformats.org/officeDocument/2006/customXml" ds:itemID="{B7747F40-C819-4CD8-81F2-24B6E1B6C5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1548</Words>
  <Characters>8515</Characters>
  <Application>Microsoft Office Word</Application>
  <DocSecurity>0</DocSecurity>
  <Lines>70</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Draft Model Pledge on the Protection of the Natural Environment in Armed Conflict for 34th IC</vt:lpstr>
      <vt:lpstr>Draft Model Pledge on the Protection of the Natural Environment in Armed Conflict for 34th IC</vt:lpstr>
    </vt:vector>
  </TitlesOfParts>
  <Company>ICRC</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Model Pledge on the Protection of the Natural Environment in Armed Conflict for 34th IC</dc:title>
  <dc:subject/>
  <dc:creator>HOBR</dc:creator>
  <cp:keywords/>
  <dc:description/>
  <cp:lastModifiedBy>Diane Clara Jacqueline GOURDAIN</cp:lastModifiedBy>
  <cp:revision>7</cp:revision>
  <cp:lastPrinted>2024-07-08T07:59:00Z</cp:lastPrinted>
  <dcterms:created xsi:type="dcterms:W3CDTF">2024-07-12T13:21:00Z</dcterms:created>
  <dcterms:modified xsi:type="dcterms:W3CDTF">2024-07-24T12:01:00Z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0x010100F306B2604BE44180B8B82333BE64DF4E005A5CBB6C53404A16AAEA5338BA52399900E67AA88A9EFA994F96A8593D2BC0DA1C</vt:lpwstr>
  </property>
  <property fmtid="{D5CDD505-2E9C-101B-9397-08002B2CF9AE}" pid="3" name="ICRCIMP_RMUnitInCharge">
    <vt:lpwstr/>
  </property>
  <property fmtid="{D5CDD505-2E9C-101B-9397-08002B2CF9AE}" pid="4" name="ICRCIMP_ManageAccess">
    <vt:bool>false</vt:bool>
  </property>
  <property fmtid="{D5CDD505-2E9C-101B-9397-08002B2CF9AE}" pid="5" name="ICRCIMP_OrganizationalUnit">
    <vt:lpwstr/>
  </property>
  <property fmtid="{D5CDD505-2E9C-101B-9397-08002B2CF9AE}" pid="6" name="ICRCIMP_Site_H">
    <vt:lpwstr/>
  </property>
  <property fmtid="{D5CDD505-2E9C-101B-9397-08002B2CF9AE}" pid="7" name="ICRCIMP_Country">
    <vt:lpwstr>1;#No Country|1f55df4f-c103-4303-b974-426a8e7d1d06</vt:lpwstr>
  </property>
  <property fmtid="{D5CDD505-2E9C-101B-9397-08002B2CF9AE}" pid="8" name="ICRCIMP_Topic_H">
    <vt:lpwstr/>
  </property>
  <property fmtid="{D5CDD505-2E9C-101B-9397-08002B2CF9AE}" pid="9" name="ICRCIMP_OrganizationalAccronym">
    <vt:lpwstr/>
  </property>
  <property fmtid="{D5CDD505-2E9C-101B-9397-08002B2CF9AE}" pid="10" name="ICRCIMP_Site">
    <vt:lpwstr/>
  </property>
  <property fmtid="{D5CDD505-2E9C-101B-9397-08002B2CF9AE}" pid="11" name="ICRCIMP_DocumentType">
    <vt:lpwstr/>
  </property>
  <property fmtid="{D5CDD505-2E9C-101B-9397-08002B2CF9AE}" pid="12" name="Key Issue">
    <vt:lpwstr/>
  </property>
  <property fmtid="{D5CDD505-2E9C-101B-9397-08002B2CF9AE}" pid="13" name="ICRCIMP_OrganizationalUnit_H">
    <vt:lpwstr/>
  </property>
  <property fmtid="{D5CDD505-2E9C-101B-9397-08002B2CF9AE}" pid="14" name="ICRCIMP_BusinessFunction">
    <vt:lpwstr>5;#Law|ebb78456-2cef-4fee-ad6e-a02d8cf12b83</vt:lpwstr>
  </property>
  <property fmtid="{D5CDD505-2E9C-101B-9397-08002B2CF9AE}" pid="15" name="ICRCIMP_Keyword">
    <vt:lpwstr/>
  </property>
  <property fmtid="{D5CDD505-2E9C-101B-9397-08002B2CF9AE}" pid="16" name="ICRCIMP_KeyIssue">
    <vt:lpwstr/>
  </property>
  <property fmtid="{D5CDD505-2E9C-101B-9397-08002B2CF9AE}" pid="17" name="ICRCIMP_IHT">
    <vt:lpwstr>2;#Internal|23eb6094-56fc-4ad4-8ae2-cf1575a694f0</vt:lpwstr>
  </property>
  <property fmtid="{D5CDD505-2E9C-101B-9397-08002B2CF9AE}" pid="18" name="_dlc_DocIdItemGuid">
    <vt:lpwstr>464bc26a-79f4-4de5-b55d-c77bb4eaab25</vt:lpwstr>
  </property>
</Properties>
</file>