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13FE08" w14:textId="33A0D864" w:rsidR="00D75111" w:rsidRDefault="00D75111" w:rsidP="00F22E62">
      <w:pPr>
        <w:spacing w:after="120" w:line="240" w:lineRule="auto"/>
        <w:contextualSpacing/>
        <w:jc w:val="both"/>
        <w:rPr>
          <w:rFonts w:ascii="Source Sans Pro" w:eastAsia="Times New Roman" w:hAnsi="Source Sans Pro" w:cs="Arial"/>
          <w:b/>
          <w:bCs/>
          <w:color w:val="333333"/>
          <w:kern w:val="0"/>
          <w:lang w:val="en" w:eastAsia="en-NZ"/>
          <w14:ligatures w14:val="none"/>
        </w:rPr>
      </w:pPr>
      <w:r>
        <w:rPr>
          <w:rFonts w:ascii="Source Sans Pro" w:eastAsia="Times New Roman" w:hAnsi="Source Sans Pro" w:cs="Arial"/>
          <w:b/>
          <w:bCs/>
          <w:color w:val="333333"/>
          <w:kern w:val="0"/>
          <w:lang w:val="en" w:eastAsia="en-NZ"/>
          <w14:ligatures w14:val="none"/>
        </w:rPr>
        <w:t>New Zealand Government and New Zealand Red Cross</w:t>
      </w:r>
    </w:p>
    <w:p w14:paraId="02A2283E" w14:textId="77777777" w:rsidR="00D75111" w:rsidRDefault="00D75111" w:rsidP="00F22E62">
      <w:pPr>
        <w:spacing w:after="120" w:line="240" w:lineRule="auto"/>
        <w:contextualSpacing/>
        <w:jc w:val="both"/>
        <w:rPr>
          <w:rFonts w:ascii="Source Sans Pro" w:eastAsia="Times New Roman" w:hAnsi="Source Sans Pro" w:cs="Arial"/>
          <w:b/>
          <w:bCs/>
          <w:color w:val="333333"/>
          <w:kern w:val="0"/>
          <w:lang w:val="en" w:eastAsia="en-NZ"/>
          <w14:ligatures w14:val="none"/>
        </w:rPr>
      </w:pPr>
    </w:p>
    <w:p w14:paraId="523B2D1C" w14:textId="7E13864C" w:rsidR="00D25C2B" w:rsidRPr="00D25C2B" w:rsidRDefault="00D25C2B" w:rsidP="00F22E62">
      <w:pPr>
        <w:spacing w:after="120" w:line="240" w:lineRule="auto"/>
        <w:contextualSpacing/>
        <w:jc w:val="both"/>
        <w:rPr>
          <w:rFonts w:ascii="Source Sans Pro" w:eastAsia="Arial Unicode MS" w:hAnsi="Source Sans Pro" w:cs="Arial Unicode MS"/>
          <w:b/>
          <w:bCs/>
          <w:color w:val="000000" w:themeColor="text1"/>
          <w:kern w:val="0"/>
          <w:lang w:val="en-US" w:eastAsia="en-NZ"/>
          <w14:ligatures w14:val="none"/>
        </w:rPr>
      </w:pPr>
      <w:r w:rsidRPr="00D25C2B">
        <w:rPr>
          <w:rFonts w:ascii="Source Sans Pro" w:eastAsia="Times New Roman" w:hAnsi="Source Sans Pro" w:cs="Arial"/>
          <w:b/>
          <w:bCs/>
          <w:color w:val="333333"/>
          <w:kern w:val="0"/>
          <w:lang w:val="en" w:eastAsia="en-NZ"/>
          <w14:ligatures w14:val="none"/>
        </w:rPr>
        <w:t>Promoting</w:t>
      </w:r>
      <w:r w:rsidRPr="00D25C2B">
        <w:rPr>
          <w:rFonts w:ascii="Source Sans Pro" w:eastAsia="Arial Unicode MS" w:hAnsi="Source Sans Pro" w:cs="Arial Unicode MS"/>
          <w:b/>
          <w:bCs/>
          <w:color w:val="000000" w:themeColor="text1"/>
          <w:kern w:val="0"/>
          <w:lang w:val="en-US" w:eastAsia="en-NZ"/>
          <w14:ligatures w14:val="none"/>
        </w:rPr>
        <w:t xml:space="preserve"> a </w:t>
      </w:r>
      <w:proofErr w:type="spellStart"/>
      <w:r w:rsidRPr="00D25C2B">
        <w:rPr>
          <w:rFonts w:ascii="Source Sans Pro" w:eastAsia="Arial Unicode MS" w:hAnsi="Source Sans Pro" w:cs="Arial Unicode MS"/>
          <w:b/>
          <w:bCs/>
          <w:color w:val="000000" w:themeColor="text1"/>
          <w:kern w:val="0"/>
          <w:lang w:val="en-US" w:eastAsia="en-NZ"/>
          <w14:ligatures w14:val="none"/>
        </w:rPr>
        <w:t>localised</w:t>
      </w:r>
      <w:proofErr w:type="spellEnd"/>
      <w:r w:rsidRPr="00D25C2B">
        <w:rPr>
          <w:rFonts w:ascii="Source Sans Pro" w:eastAsia="Arial Unicode MS" w:hAnsi="Source Sans Pro" w:cs="Arial Unicode MS"/>
          <w:b/>
          <w:bCs/>
          <w:color w:val="000000" w:themeColor="text1"/>
          <w:kern w:val="0"/>
          <w:lang w:val="en-US" w:eastAsia="en-NZ"/>
          <w14:ligatures w14:val="none"/>
        </w:rPr>
        <w:t xml:space="preserve"> approach to disaster preparedness and response in the climate-vulnerable Pacific:</w:t>
      </w:r>
    </w:p>
    <w:p w14:paraId="433E68AF" w14:textId="77777777" w:rsidR="00D25C2B" w:rsidRPr="00D25C2B" w:rsidRDefault="00D25C2B" w:rsidP="00D25C2B">
      <w:pPr>
        <w:numPr>
          <w:ilvl w:val="1"/>
          <w:numId w:val="2"/>
        </w:numPr>
        <w:tabs>
          <w:tab w:val="left" w:pos="2268"/>
          <w:tab w:val="left" w:pos="6520"/>
        </w:tabs>
        <w:spacing w:after="120" w:line="240" w:lineRule="auto"/>
        <w:contextualSpacing/>
        <w:jc w:val="both"/>
        <w:rPr>
          <w:rFonts w:ascii="Source Sans Pro" w:hAnsi="Source Sans Pro"/>
          <w:kern w:val="0"/>
          <w14:ligatures w14:val="none"/>
        </w:rPr>
      </w:pPr>
      <w:r w:rsidRPr="00D25C2B">
        <w:rPr>
          <w:rFonts w:ascii="Source Sans Pro" w:hAnsi="Source Sans Pro"/>
          <w:kern w:val="0"/>
          <w14:ligatures w14:val="none"/>
        </w:rPr>
        <w:t xml:space="preserve">New Zealand continues to support locally led responses when a significant disaster impacts a Pacific country. We respond according to the affected country’s priorities, and in support of national response plans. Our High Commission in the affected country directly funds local response actors. Through the New Zealand Disaster Response </w:t>
      </w:r>
      <w:proofErr w:type="gramStart"/>
      <w:r w:rsidRPr="00D25C2B">
        <w:rPr>
          <w:rFonts w:ascii="Source Sans Pro" w:hAnsi="Source Sans Pro"/>
          <w:kern w:val="0"/>
          <w14:ligatures w14:val="none"/>
        </w:rPr>
        <w:t>Partnership</w:t>
      </w:r>
      <w:proofErr w:type="gramEnd"/>
      <w:r w:rsidRPr="00D25C2B">
        <w:rPr>
          <w:rFonts w:ascii="Source Sans Pro" w:hAnsi="Source Sans Pro"/>
          <w:kern w:val="0"/>
          <w14:ligatures w14:val="none"/>
        </w:rPr>
        <w:t xml:space="preserve"> we work with NZ-based NGOs to deliver community level protection and assistance that is primarily delivered by local NGOs. </w:t>
      </w:r>
    </w:p>
    <w:p w14:paraId="4C42CF6D" w14:textId="77777777" w:rsidR="00D25C2B" w:rsidRPr="00D25C2B" w:rsidRDefault="00D25C2B" w:rsidP="00D25C2B">
      <w:pPr>
        <w:numPr>
          <w:ilvl w:val="1"/>
          <w:numId w:val="2"/>
        </w:numPr>
        <w:tabs>
          <w:tab w:val="left" w:pos="2268"/>
          <w:tab w:val="left" w:pos="6520"/>
        </w:tabs>
        <w:spacing w:after="120" w:line="240" w:lineRule="auto"/>
        <w:contextualSpacing/>
        <w:jc w:val="both"/>
        <w:rPr>
          <w:rFonts w:ascii="Source Sans Pro" w:hAnsi="Source Sans Pro"/>
          <w:kern w:val="0"/>
          <w14:ligatures w14:val="none"/>
        </w:rPr>
      </w:pPr>
      <w:r w:rsidRPr="00D25C2B">
        <w:rPr>
          <w:rFonts w:ascii="Source Sans Pro" w:hAnsi="Source Sans Pro"/>
          <w:kern w:val="0"/>
          <w14:ligatures w14:val="none"/>
        </w:rPr>
        <w:t>Throughout the reporting period New Zealand is also supporting Pacific response actors’ disaster preparedness. New Zealand’s National Emergency Management Agency (NEMA) delivers peer-to-peer technical assistance and funding to five Pacific National Disaster Management Offices to build capacity to prepare for, and respond to, emergencies in the Pacific. New Zealand also funds the Pacific Islands Emergency Management Alliance (PIEMA) to build the capacity of first responders, reinforcing national and local capacity and leadership. PIEMA is implemented by the Pacific Community (SPC), supports 14 Pacific Island countries and is working to support intra-regional approaches, methodologies, and responses.</w:t>
      </w:r>
    </w:p>
    <w:p w14:paraId="3A1C57DF" w14:textId="77777777" w:rsidR="00D25C2B" w:rsidRPr="00D25C2B" w:rsidRDefault="00D25C2B" w:rsidP="00D25C2B">
      <w:pPr>
        <w:numPr>
          <w:ilvl w:val="1"/>
          <w:numId w:val="2"/>
        </w:numPr>
        <w:tabs>
          <w:tab w:val="left" w:pos="2268"/>
          <w:tab w:val="left" w:pos="6520"/>
        </w:tabs>
        <w:spacing w:after="120" w:line="240" w:lineRule="auto"/>
        <w:contextualSpacing/>
        <w:jc w:val="both"/>
        <w:rPr>
          <w:rFonts w:ascii="Source Sans Pro" w:hAnsi="Source Sans Pro"/>
          <w:kern w:val="0"/>
          <w14:ligatures w14:val="none"/>
        </w:rPr>
      </w:pPr>
      <w:r w:rsidRPr="00D25C2B">
        <w:rPr>
          <w:rFonts w:ascii="Source Sans Pro" w:hAnsi="Source Sans Pro"/>
          <w:kern w:val="0"/>
          <w14:ligatures w14:val="none"/>
        </w:rPr>
        <w:t>The NZRC international team participates in the regional localisation working group and reaffirms the localisation approach to the work we do with Pacific Islands National Societies at every opportunity. Through the Core Cost Financial Sustainability programme, Pacific National Societies receive contributions towards their core costs to enable them to focus on supporting vulnerable communities.  This programme also includes wrap-around support towards increasing their financial literacy and building capacity in resource mobilisation.  NZRC has also built capacity in areas such as First Aid by providing ‘training the trainers’ as a form of income generation for the Pacific National Societies which also contributes to their efforts in building resilient communities.</w:t>
      </w:r>
    </w:p>
    <w:p w14:paraId="6B3221AB" w14:textId="77777777" w:rsidR="008E3BE4" w:rsidRDefault="008E3BE4"/>
    <w:sectPr w:rsidR="008E3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ource Sans Pro">
    <w:altName w:val="Source Sans Pro"/>
    <w:charset w:val="00"/>
    <w:family w:val="swiss"/>
    <w:pitch w:val="variable"/>
    <w:sig w:usb0="600002F7" w:usb1="02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9E10FA"/>
    <w:multiLevelType w:val="hybridMultilevel"/>
    <w:tmpl w:val="910039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51FE4DE4"/>
    <w:multiLevelType w:val="hybridMultilevel"/>
    <w:tmpl w:val="F620F0B4"/>
    <w:lvl w:ilvl="0" w:tplc="E924A2EC">
      <w:start w:val="1"/>
      <w:numFmt w:val="bullet"/>
      <w:lvlText w:val=""/>
      <w:lvlJc w:val="left"/>
      <w:pPr>
        <w:ind w:left="1134" w:hanging="56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822966771">
    <w:abstractNumId w:val="1"/>
  </w:num>
  <w:num w:numId="2" w16cid:durableId="1683431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2B"/>
    <w:rsid w:val="001E02CF"/>
    <w:rsid w:val="008E3BE4"/>
    <w:rsid w:val="00D25C2B"/>
    <w:rsid w:val="00D75111"/>
    <w:rsid w:val="00D81108"/>
    <w:rsid w:val="00F22E62"/>
    <w:rsid w:val="00F25ECC"/>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3D11"/>
  <w15:chartTrackingRefBased/>
  <w15:docId w15:val="{7F4852B6-FAA5-447B-BACC-9ADD5E74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5C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25C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25C2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25C2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25C2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25C2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5C2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5C2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5C2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C2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25C2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25C2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25C2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25C2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25C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5C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5C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5C2B"/>
    <w:rPr>
      <w:rFonts w:eastAsiaTheme="majorEastAsia" w:cstheme="majorBidi"/>
      <w:color w:val="272727" w:themeColor="text1" w:themeTint="D8"/>
    </w:rPr>
  </w:style>
  <w:style w:type="paragraph" w:styleId="Title">
    <w:name w:val="Title"/>
    <w:basedOn w:val="Normal"/>
    <w:next w:val="Normal"/>
    <w:link w:val="TitleChar"/>
    <w:uiPriority w:val="10"/>
    <w:qFormat/>
    <w:rsid w:val="00D25C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5C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5C2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5C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5C2B"/>
    <w:pPr>
      <w:spacing w:before="160"/>
      <w:jc w:val="center"/>
    </w:pPr>
    <w:rPr>
      <w:i/>
      <w:iCs/>
      <w:color w:val="404040" w:themeColor="text1" w:themeTint="BF"/>
    </w:rPr>
  </w:style>
  <w:style w:type="character" w:customStyle="1" w:styleId="QuoteChar">
    <w:name w:val="Quote Char"/>
    <w:basedOn w:val="DefaultParagraphFont"/>
    <w:link w:val="Quote"/>
    <w:uiPriority w:val="29"/>
    <w:rsid w:val="00D25C2B"/>
    <w:rPr>
      <w:i/>
      <w:iCs/>
      <w:color w:val="404040" w:themeColor="text1" w:themeTint="BF"/>
    </w:rPr>
  </w:style>
  <w:style w:type="paragraph" w:styleId="ListParagraph">
    <w:name w:val="List Paragraph"/>
    <w:basedOn w:val="Normal"/>
    <w:uiPriority w:val="34"/>
    <w:qFormat/>
    <w:rsid w:val="00D25C2B"/>
    <w:pPr>
      <w:ind w:left="720"/>
      <w:contextualSpacing/>
    </w:pPr>
  </w:style>
  <w:style w:type="character" w:styleId="IntenseEmphasis">
    <w:name w:val="Intense Emphasis"/>
    <w:basedOn w:val="DefaultParagraphFont"/>
    <w:uiPriority w:val="21"/>
    <w:qFormat/>
    <w:rsid w:val="00D25C2B"/>
    <w:rPr>
      <w:i/>
      <w:iCs/>
      <w:color w:val="0F4761" w:themeColor="accent1" w:themeShade="BF"/>
    </w:rPr>
  </w:style>
  <w:style w:type="paragraph" w:styleId="IntenseQuote">
    <w:name w:val="Intense Quote"/>
    <w:basedOn w:val="Normal"/>
    <w:next w:val="Normal"/>
    <w:link w:val="IntenseQuoteChar"/>
    <w:uiPriority w:val="30"/>
    <w:qFormat/>
    <w:rsid w:val="00D25C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25C2B"/>
    <w:rPr>
      <w:i/>
      <w:iCs/>
      <w:color w:val="0F4761" w:themeColor="accent1" w:themeShade="BF"/>
    </w:rPr>
  </w:style>
  <w:style w:type="character" w:styleId="IntenseReference">
    <w:name w:val="Intense Reference"/>
    <w:basedOn w:val="DefaultParagraphFont"/>
    <w:uiPriority w:val="32"/>
    <w:qFormat/>
    <w:rsid w:val="00D25C2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57b0fd-9414-4ba7-b3a9-89a4990d5464" xsi:nil="true"/>
    <lcf76f155ced4ddcb4097134ff3c332f xmlns="21e5fdb8-606c-481b-a2d8-798ec6b640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6FEF68E9FB5458E9CA06D2700F61A" ma:contentTypeVersion="21" ma:contentTypeDescription="Create a new document." ma:contentTypeScope="" ma:versionID="3bd804384bd54fe274271c667241586a">
  <xsd:schema xmlns:xsd="http://www.w3.org/2001/XMLSchema" xmlns:xs="http://www.w3.org/2001/XMLSchema" xmlns:p="http://schemas.microsoft.com/office/2006/metadata/properties" xmlns:ns2="21e5fdb8-606c-481b-a2d8-798ec6b640c4" xmlns:ns3="bf57b0fd-9414-4ba7-b3a9-89a4990d5464" targetNamespace="http://schemas.microsoft.com/office/2006/metadata/properties" ma:root="true" ma:fieldsID="e33213fffcd169b27a2c88cb66999106" ns2:_="" ns3:_="">
    <xsd:import namespace="21e5fdb8-606c-481b-a2d8-798ec6b640c4"/>
    <xsd:import namespace="bf57b0fd-9414-4ba7-b3a9-89a4990d54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5fdb8-606c-481b-a2d8-798ec6b6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958736b-96f6-4a1e-81f9-09631c2fd6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57b0fd-9414-4ba7-b3a9-89a4990d54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854c9e8-08ce-44cb-84ed-d11f24d32d85}" ma:internalName="TaxCatchAll" ma:showField="CatchAllData" ma:web="bf57b0fd-9414-4ba7-b3a9-89a4990d54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7CEBF-0E00-4C63-9533-97E83137CC71}">
  <ds:schemaRefs>
    <ds:schemaRef ds:uri="http://schemas.microsoft.com/office/2006/metadata/properties"/>
    <ds:schemaRef ds:uri="http://schemas.microsoft.com/office/infopath/2007/PartnerControls"/>
    <ds:schemaRef ds:uri="bf57b0fd-9414-4ba7-b3a9-89a4990d5464"/>
    <ds:schemaRef ds:uri="21e5fdb8-606c-481b-a2d8-798ec6b640c4"/>
  </ds:schemaRefs>
</ds:datastoreItem>
</file>

<file path=customXml/itemProps2.xml><?xml version="1.0" encoding="utf-8"?>
<ds:datastoreItem xmlns:ds="http://schemas.openxmlformats.org/officeDocument/2006/customXml" ds:itemID="{814A0133-F9E3-49C7-8B1C-0400B9B92D21}">
  <ds:schemaRefs>
    <ds:schemaRef ds:uri="http://schemas.microsoft.com/sharepoint/v3/contenttype/forms"/>
  </ds:schemaRefs>
</ds:datastoreItem>
</file>

<file path=customXml/itemProps3.xml><?xml version="1.0" encoding="utf-8"?>
<ds:datastoreItem xmlns:ds="http://schemas.openxmlformats.org/officeDocument/2006/customXml" ds:itemID="{CDBF2206-8E95-455F-A78E-10227890C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5fdb8-606c-481b-a2d8-798ec6b640c4"/>
    <ds:schemaRef ds:uri="bf57b0fd-9414-4ba7-b3a9-89a4990d5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Dudley</dc:creator>
  <cp:keywords/>
  <dc:description/>
  <cp:lastModifiedBy>Rebecca Dudley</cp:lastModifiedBy>
  <cp:revision>2</cp:revision>
  <dcterms:created xsi:type="dcterms:W3CDTF">2024-07-10T21:23:00Z</dcterms:created>
  <dcterms:modified xsi:type="dcterms:W3CDTF">2024-07-10T21:23:00Z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0x0101007B46FEF68E9FB5458E9CA06D2700F61A</vt:lpwstr>
  </property>
  <property fmtid="{D5CDD505-2E9C-101B-9397-08002B2CF9AE}" pid="3" name="MediaServiceImageTags">
    <vt:lpwstr/>
  </property>
</Properties>
</file>