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14136D" w14:textId="77777777" w:rsidR="000612F9" w:rsidRPr="003B52F6" w:rsidRDefault="000612F9" w:rsidP="000612F9">
      <w:pPr>
        <w:framePr w:w="4140" w:h="543" w:hRule="exact" w:hSpace="180" w:wrap="around" w:vAnchor="text" w:hAnchor="page" w:x="6466" w:y="6"/>
        <w:jc w:val="right"/>
        <w:rPr>
          <w:rFonts w:ascii="Arial" w:hAnsi="Arial" w:cs="Arial"/>
          <w:b/>
          <w:color w:val="808080"/>
          <w:sz w:val="22"/>
          <w:szCs w:val="22"/>
        </w:rPr>
      </w:pPr>
      <w:r w:rsidRPr="003B52F6">
        <w:rPr>
          <w:rFonts w:ascii="Arial" w:hAnsi="Arial" w:cs="Arial"/>
          <w:b/>
          <w:color w:val="808080"/>
          <w:sz w:val="22"/>
          <w:szCs w:val="22"/>
        </w:rPr>
        <w:t>HEADQUARTERS</w:t>
      </w:r>
    </w:p>
    <w:p w14:paraId="1A3A0DAC" w14:textId="77777777" w:rsidR="000612F9" w:rsidRPr="003B52F6" w:rsidRDefault="000616BC" w:rsidP="000612F9">
      <w:pPr>
        <w:framePr w:w="4140" w:h="543" w:hRule="exact" w:hSpace="180" w:wrap="around" w:vAnchor="text" w:hAnchor="page" w:x="6466" w:y="6"/>
        <w:jc w:val="right"/>
        <w:rPr>
          <w:rFonts w:ascii="Arial" w:hAnsi="Arial" w:cs="Arial"/>
          <w:b/>
          <w:color w:val="808080"/>
          <w:sz w:val="22"/>
          <w:szCs w:val="22"/>
        </w:rPr>
      </w:pPr>
      <w:r w:rsidRPr="003B52F6">
        <w:rPr>
          <w:rFonts w:ascii="Arial" w:hAnsi="Arial" w:cs="Arial"/>
          <w:b/>
          <w:color w:val="808080"/>
          <w:sz w:val="22"/>
          <w:szCs w:val="22"/>
        </w:rPr>
        <w:t>Managing Board</w:t>
      </w:r>
    </w:p>
    <w:p w14:paraId="5762759A" w14:textId="49481345" w:rsidR="000612F9" w:rsidRPr="003B52F6" w:rsidRDefault="000612F9" w:rsidP="000612F9">
      <w:pPr>
        <w:framePr w:w="3600" w:h="543" w:hRule="exact" w:hSpace="180" w:wrap="around" w:vAnchor="text" w:hAnchor="page" w:x="7006" w:y="726"/>
        <w:jc w:val="right"/>
        <w:rPr>
          <w:rFonts w:ascii="Arial" w:hAnsi="Arial" w:cs="Arial"/>
          <w:sz w:val="22"/>
          <w:szCs w:val="22"/>
        </w:rPr>
      </w:pPr>
      <w:r w:rsidRPr="003B52F6">
        <w:rPr>
          <w:rFonts w:ascii="Arial" w:hAnsi="Arial" w:cs="Arial"/>
          <w:sz w:val="22"/>
          <w:szCs w:val="22"/>
        </w:rPr>
        <w:t>Vienna,</w:t>
      </w:r>
      <w:r w:rsidR="003040AF" w:rsidRPr="003B52F6">
        <w:rPr>
          <w:rFonts w:ascii="Arial" w:hAnsi="Arial" w:cs="Arial"/>
          <w:sz w:val="22"/>
          <w:szCs w:val="22"/>
        </w:rPr>
        <w:t xml:space="preserve"> </w:t>
      </w:r>
      <w:r w:rsidR="0062619D" w:rsidRPr="003B52F6">
        <w:rPr>
          <w:rFonts w:ascii="Arial" w:hAnsi="Arial" w:cs="Arial"/>
          <w:sz w:val="22"/>
          <w:szCs w:val="22"/>
        </w:rPr>
        <w:t>1</w:t>
      </w:r>
      <w:r w:rsidR="00BC35B6">
        <w:rPr>
          <w:rFonts w:ascii="Arial" w:hAnsi="Arial" w:cs="Arial"/>
          <w:sz w:val="22"/>
          <w:szCs w:val="22"/>
        </w:rPr>
        <w:t>7</w:t>
      </w:r>
      <w:r w:rsidR="0062619D" w:rsidRPr="003B52F6">
        <w:rPr>
          <w:rFonts w:ascii="Arial" w:hAnsi="Arial" w:cs="Arial"/>
          <w:sz w:val="22"/>
          <w:szCs w:val="22"/>
        </w:rPr>
        <w:t xml:space="preserve"> June</w:t>
      </w:r>
      <w:r w:rsidR="00A8650F" w:rsidRPr="003B52F6">
        <w:rPr>
          <w:rFonts w:ascii="Arial" w:hAnsi="Arial" w:cs="Arial"/>
          <w:sz w:val="22"/>
          <w:szCs w:val="22"/>
        </w:rPr>
        <w:t xml:space="preserve"> 2024</w:t>
      </w:r>
    </w:p>
    <w:p w14:paraId="690D328B" w14:textId="0CF450AC" w:rsidR="00844831" w:rsidRPr="003F7312" w:rsidRDefault="00844831" w:rsidP="00844831">
      <w:pPr>
        <w:rPr>
          <w:rFonts w:ascii="Arial" w:hAnsi="Arial" w:cs="Arial"/>
          <w:b/>
          <w:bCs/>
          <w:sz w:val="22"/>
          <w:szCs w:val="22"/>
        </w:rPr>
      </w:pPr>
      <w:r w:rsidRPr="003F7312">
        <w:rPr>
          <w:rFonts w:ascii="Arial" w:hAnsi="Arial" w:cs="Arial"/>
          <w:b/>
          <w:bCs/>
          <w:sz w:val="22"/>
          <w:szCs w:val="22"/>
        </w:rPr>
        <w:t xml:space="preserve">Report on </w:t>
      </w:r>
      <w:r w:rsidR="003F7312" w:rsidRPr="003F7312">
        <w:rPr>
          <w:rFonts w:ascii="Arial" w:hAnsi="Arial" w:cs="Arial"/>
          <w:b/>
          <w:bCs/>
          <w:sz w:val="22"/>
          <w:szCs w:val="22"/>
        </w:rPr>
        <w:t>Pledge</w:t>
      </w:r>
      <w:r w:rsidRPr="003F7312">
        <w:rPr>
          <w:rFonts w:ascii="Arial" w:hAnsi="Arial" w:cs="Arial"/>
          <w:b/>
          <w:bCs/>
          <w:sz w:val="22"/>
          <w:szCs w:val="22"/>
        </w:rPr>
        <w:t xml:space="preserve"> No: </w:t>
      </w:r>
      <w:r w:rsidR="00BC35B6" w:rsidRPr="00BC35B6">
        <w:rPr>
          <w:rFonts w:ascii="Arial" w:hAnsi="Arial" w:cs="Arial"/>
          <w:b/>
          <w:bCs/>
          <w:sz w:val="22"/>
          <w:szCs w:val="22"/>
        </w:rPr>
        <w:t>SP330175</w:t>
      </w:r>
    </w:p>
    <w:p w14:paraId="50111F31" w14:textId="3A58E419" w:rsidR="003040AF" w:rsidRPr="003F7312" w:rsidRDefault="003040AF" w:rsidP="003040AF">
      <w:pPr>
        <w:rPr>
          <w:rFonts w:ascii="Arial" w:hAnsi="Arial" w:cs="Arial"/>
          <w:b/>
          <w:bCs/>
          <w:sz w:val="22"/>
          <w:szCs w:val="22"/>
        </w:rPr>
      </w:pPr>
    </w:p>
    <w:p w14:paraId="77468410" w14:textId="225CE289" w:rsidR="00E62847" w:rsidRPr="003B52F6" w:rsidRDefault="00376CCE" w:rsidP="00E62847">
      <w:pPr>
        <w:pStyle w:val="oerkbriefpapier"/>
        <w:rPr>
          <w:rFonts w:ascii="Arial" w:hAnsi="Arial" w:cs="Arial"/>
          <w:sz w:val="22"/>
          <w:szCs w:val="22"/>
          <w:lang w:val="en-US"/>
        </w:rPr>
      </w:pPr>
      <w:r w:rsidRPr="00376CCE">
        <w:rPr>
          <w:rFonts w:ascii="Arial" w:hAnsi="Arial" w:cs="Arial"/>
          <w:b/>
          <w:bCs/>
          <w:color w:val="auto"/>
          <w:sz w:val="22"/>
          <w:szCs w:val="22"/>
          <w:lang w:val="en-US"/>
        </w:rPr>
        <w:t xml:space="preserve">Improving access to high quality information </w:t>
      </w:r>
      <w:proofErr w:type="gramStart"/>
      <w:r w:rsidRPr="00376CCE">
        <w:rPr>
          <w:rFonts w:ascii="Arial" w:hAnsi="Arial" w:cs="Arial"/>
          <w:b/>
          <w:bCs/>
          <w:color w:val="auto"/>
          <w:sz w:val="22"/>
          <w:szCs w:val="22"/>
          <w:lang w:val="en-US"/>
        </w:rPr>
        <w:t>on the situation of</w:t>
      </w:r>
      <w:proofErr w:type="gramEnd"/>
      <w:r w:rsidRPr="00376CCE">
        <w:rPr>
          <w:rFonts w:ascii="Arial" w:hAnsi="Arial" w:cs="Arial"/>
          <w:b/>
          <w:bCs/>
          <w:color w:val="auto"/>
          <w:sz w:val="22"/>
          <w:szCs w:val="22"/>
          <w:lang w:val="en-US"/>
        </w:rPr>
        <w:t xml:space="preserve"> vulnerable groups in countries of origin of asylum seekers</w:t>
      </w:r>
    </w:p>
    <w:p w14:paraId="674541F6" w14:textId="77777777" w:rsidR="00E62847" w:rsidRPr="003B52F6" w:rsidRDefault="00E62847" w:rsidP="00E62847">
      <w:pPr>
        <w:pStyle w:val="oerkbriefpapier"/>
        <w:rPr>
          <w:rFonts w:ascii="Arial" w:hAnsi="Arial" w:cs="Arial"/>
          <w:sz w:val="22"/>
          <w:szCs w:val="22"/>
        </w:rPr>
      </w:pPr>
    </w:p>
    <w:p w14:paraId="2169F13E" w14:textId="77777777" w:rsidR="003B52F6" w:rsidRPr="003B52F6" w:rsidRDefault="003B52F6" w:rsidP="00E62847">
      <w:pPr>
        <w:pStyle w:val="oerkbriefpapier"/>
        <w:rPr>
          <w:rFonts w:ascii="Arial" w:hAnsi="Arial" w:cs="Arial"/>
          <w:sz w:val="22"/>
          <w:szCs w:val="22"/>
        </w:rPr>
      </w:pPr>
    </w:p>
    <w:p w14:paraId="2F0C87F5" w14:textId="77777777" w:rsidR="00BC35B6" w:rsidRPr="00BC35B6" w:rsidRDefault="00BC35B6" w:rsidP="00BC35B6">
      <w:pPr>
        <w:rPr>
          <w:rFonts w:ascii="Arial" w:hAnsi="Arial" w:cs="Arial"/>
          <w:sz w:val="22"/>
          <w:szCs w:val="22"/>
          <w:lang w:val="en-US"/>
        </w:rPr>
      </w:pPr>
      <w:r w:rsidRPr="00BC35B6">
        <w:rPr>
          <w:rFonts w:ascii="Arial" w:hAnsi="Arial" w:cs="Arial"/>
          <w:sz w:val="22"/>
          <w:szCs w:val="22"/>
          <w:lang w:val="en-US"/>
        </w:rPr>
        <w:t xml:space="preserve">The AUSTRIAN CENTRE FOR COUNTRY OF ORIGIN AND ASYLUM RESEARCH AND DOCUMENTATION - ACCORD is hosted by the Austrian Red Cross and provides independently and neutrally researched information on countries of origin of asylum seekers </w:t>
      </w:r>
      <w:proofErr w:type="gramStart"/>
      <w:r w:rsidRPr="00BC35B6">
        <w:rPr>
          <w:rFonts w:ascii="Arial" w:hAnsi="Arial" w:cs="Arial"/>
          <w:sz w:val="22"/>
          <w:szCs w:val="22"/>
          <w:lang w:val="en-US"/>
        </w:rPr>
        <w:t>in order to</w:t>
      </w:r>
      <w:proofErr w:type="gramEnd"/>
      <w:r w:rsidRPr="00BC35B6">
        <w:rPr>
          <w:rFonts w:ascii="Arial" w:hAnsi="Arial" w:cs="Arial"/>
          <w:sz w:val="22"/>
          <w:szCs w:val="22"/>
          <w:lang w:val="en-US"/>
        </w:rPr>
        <w:t xml:space="preserve"> contribute to fair and efficient procedures for determining international protection needs. </w:t>
      </w:r>
    </w:p>
    <w:p w14:paraId="0EC8842B" w14:textId="77777777" w:rsidR="00BC35B6" w:rsidRPr="00BC35B6" w:rsidRDefault="00BC35B6" w:rsidP="00BC35B6">
      <w:pPr>
        <w:rPr>
          <w:rFonts w:ascii="Arial" w:hAnsi="Arial" w:cs="Arial"/>
          <w:sz w:val="22"/>
          <w:szCs w:val="22"/>
          <w:lang w:val="en-US"/>
        </w:rPr>
      </w:pPr>
    </w:p>
    <w:p w14:paraId="3D832802" w14:textId="77777777" w:rsidR="00BC35B6" w:rsidRPr="00BC35B6" w:rsidRDefault="00BC35B6" w:rsidP="00BC35B6">
      <w:pPr>
        <w:rPr>
          <w:rFonts w:ascii="Arial" w:hAnsi="Arial" w:cs="Arial"/>
          <w:sz w:val="22"/>
          <w:szCs w:val="22"/>
          <w:lang w:val="en-US"/>
        </w:rPr>
      </w:pPr>
      <w:r w:rsidRPr="00BC35B6">
        <w:rPr>
          <w:rFonts w:ascii="Arial" w:hAnsi="Arial" w:cs="Arial"/>
          <w:sz w:val="22"/>
          <w:szCs w:val="22"/>
          <w:lang w:val="en-US"/>
        </w:rPr>
        <w:t xml:space="preserve">Human rights form a crucial aspect in procedures for international protection: Human rights violations force people to leave their countries of origin </w:t>
      </w:r>
      <w:proofErr w:type="gramStart"/>
      <w:r w:rsidRPr="00BC35B6">
        <w:rPr>
          <w:rFonts w:ascii="Arial" w:hAnsi="Arial" w:cs="Arial"/>
          <w:sz w:val="22"/>
          <w:szCs w:val="22"/>
          <w:lang w:val="en-US"/>
        </w:rPr>
        <w:t>in order to</w:t>
      </w:r>
      <w:proofErr w:type="gramEnd"/>
      <w:r w:rsidRPr="00BC35B6">
        <w:rPr>
          <w:rFonts w:ascii="Arial" w:hAnsi="Arial" w:cs="Arial"/>
          <w:sz w:val="22"/>
          <w:szCs w:val="22"/>
          <w:lang w:val="en-US"/>
        </w:rPr>
        <w:t xml:space="preserve"> find protection from persecution or war. A fair procedure to assess individuals' claims to international protection requires access to information and knowledge about the situation in the countries of origin.</w:t>
      </w:r>
    </w:p>
    <w:p w14:paraId="6BA2AC04" w14:textId="77777777" w:rsidR="00BC35B6" w:rsidRPr="00BC35B6" w:rsidRDefault="00BC35B6" w:rsidP="00BC35B6">
      <w:pPr>
        <w:rPr>
          <w:rFonts w:ascii="Arial" w:hAnsi="Arial" w:cs="Arial"/>
          <w:sz w:val="22"/>
          <w:szCs w:val="22"/>
          <w:lang w:val="en-US"/>
        </w:rPr>
      </w:pPr>
    </w:p>
    <w:p w14:paraId="5AAE06BE" w14:textId="77777777" w:rsidR="00BC35B6" w:rsidRPr="00BC35B6" w:rsidRDefault="00BC35B6" w:rsidP="00BC35B6">
      <w:pPr>
        <w:rPr>
          <w:rFonts w:ascii="Arial" w:hAnsi="Arial" w:cs="Arial"/>
          <w:sz w:val="22"/>
          <w:szCs w:val="22"/>
          <w:lang w:val="en-US"/>
        </w:rPr>
      </w:pPr>
      <w:r w:rsidRPr="00BC35B6">
        <w:rPr>
          <w:rFonts w:ascii="Arial" w:hAnsi="Arial" w:cs="Arial"/>
          <w:sz w:val="22"/>
          <w:szCs w:val="22"/>
          <w:lang w:val="en-US"/>
        </w:rPr>
        <w:t xml:space="preserve">With the </w:t>
      </w:r>
      <w:proofErr w:type="gramStart"/>
      <w:r w:rsidRPr="00BC35B6">
        <w:rPr>
          <w:rFonts w:ascii="Arial" w:hAnsi="Arial" w:cs="Arial"/>
          <w:sz w:val="22"/>
          <w:szCs w:val="22"/>
          <w:lang w:val="en-US"/>
        </w:rPr>
        <w:t>country of origin</w:t>
      </w:r>
      <w:proofErr w:type="gramEnd"/>
      <w:r w:rsidRPr="00BC35B6">
        <w:rPr>
          <w:rFonts w:ascii="Arial" w:hAnsi="Arial" w:cs="Arial"/>
          <w:sz w:val="22"/>
          <w:szCs w:val="22"/>
          <w:lang w:val="en-US"/>
        </w:rPr>
        <w:t xml:space="preserve"> information system ecoi.net, Austrian Red Cross’ department ACCORD already provides easy and fast access to high-quality and up-to-date country of origin information (COI) from currently 169 countries for all actors involved in asylum cases.</w:t>
      </w:r>
    </w:p>
    <w:p w14:paraId="61459970" w14:textId="77777777" w:rsidR="00BC35B6" w:rsidRPr="00BC35B6" w:rsidRDefault="00BC35B6" w:rsidP="00BC35B6">
      <w:pPr>
        <w:rPr>
          <w:rFonts w:ascii="Arial" w:hAnsi="Arial" w:cs="Arial"/>
          <w:sz w:val="22"/>
          <w:szCs w:val="22"/>
          <w:lang w:val="en-US"/>
        </w:rPr>
      </w:pPr>
    </w:p>
    <w:p w14:paraId="461C458A" w14:textId="77777777" w:rsidR="00BC35B6" w:rsidRPr="00BC35B6" w:rsidRDefault="00BC35B6" w:rsidP="00BC35B6">
      <w:pPr>
        <w:rPr>
          <w:rFonts w:ascii="Arial" w:hAnsi="Arial" w:cs="Arial"/>
          <w:sz w:val="22"/>
          <w:szCs w:val="22"/>
          <w:lang w:val="en-US"/>
        </w:rPr>
      </w:pPr>
      <w:r w:rsidRPr="00BC35B6">
        <w:rPr>
          <w:rFonts w:ascii="Arial" w:hAnsi="Arial" w:cs="Arial"/>
          <w:sz w:val="22"/>
          <w:szCs w:val="22"/>
          <w:lang w:val="en-US"/>
        </w:rPr>
        <w:t xml:space="preserve">With the pledge number: </w:t>
      </w:r>
      <w:bookmarkStart w:id="0" w:name="_Hlk169511782"/>
      <w:r w:rsidRPr="00BC35B6">
        <w:rPr>
          <w:rFonts w:ascii="Arial" w:hAnsi="Arial" w:cs="Arial"/>
          <w:sz w:val="22"/>
          <w:szCs w:val="22"/>
          <w:lang w:val="en-US"/>
        </w:rPr>
        <w:t>SP330175</w:t>
      </w:r>
      <w:bookmarkEnd w:id="0"/>
      <w:r w:rsidRPr="00BC35B6">
        <w:rPr>
          <w:rFonts w:ascii="Arial" w:hAnsi="Arial" w:cs="Arial"/>
          <w:sz w:val="22"/>
          <w:szCs w:val="22"/>
          <w:lang w:val="en-US"/>
        </w:rPr>
        <w:t xml:space="preserve">, the Austrian Red Cross committed to </w:t>
      </w:r>
      <w:proofErr w:type="spellStart"/>
      <w:r w:rsidRPr="00BC35B6">
        <w:rPr>
          <w:rFonts w:ascii="Arial" w:hAnsi="Arial" w:cs="Arial"/>
          <w:sz w:val="22"/>
          <w:szCs w:val="22"/>
          <w:lang w:val="en-US"/>
        </w:rPr>
        <w:t>organise</w:t>
      </w:r>
      <w:proofErr w:type="spellEnd"/>
      <w:r w:rsidRPr="00BC35B6">
        <w:rPr>
          <w:rFonts w:ascii="Arial" w:hAnsi="Arial" w:cs="Arial"/>
          <w:sz w:val="22"/>
          <w:szCs w:val="22"/>
          <w:lang w:val="en-US"/>
        </w:rPr>
        <w:t xml:space="preserve"> events and publish documentation to improve knowledge about the situation of vulnerable groups.</w:t>
      </w:r>
    </w:p>
    <w:p w14:paraId="45A48F88" w14:textId="77777777" w:rsidR="00BC35B6" w:rsidRPr="00BC35B6" w:rsidRDefault="00BC35B6" w:rsidP="00BC35B6">
      <w:pPr>
        <w:rPr>
          <w:rFonts w:ascii="Arial" w:hAnsi="Arial" w:cs="Arial"/>
          <w:sz w:val="22"/>
          <w:szCs w:val="22"/>
          <w:lang w:val="en-US"/>
        </w:rPr>
      </w:pPr>
    </w:p>
    <w:p w14:paraId="55232A6C" w14:textId="77777777" w:rsidR="00BC35B6" w:rsidRDefault="00BC35B6" w:rsidP="00BC35B6">
      <w:pPr>
        <w:rPr>
          <w:rFonts w:ascii="Arial" w:hAnsi="Arial" w:cs="Arial"/>
          <w:sz w:val="22"/>
          <w:szCs w:val="22"/>
          <w:lang w:val="en-US"/>
        </w:rPr>
      </w:pPr>
      <w:r w:rsidRPr="00BC35B6">
        <w:rPr>
          <w:rFonts w:ascii="Arial" w:hAnsi="Arial" w:cs="Arial"/>
          <w:sz w:val="22"/>
          <w:szCs w:val="22"/>
          <w:lang w:val="en-US"/>
        </w:rPr>
        <w:t xml:space="preserve">The COI unit of the Austrian Red Cross, ACCORD, </w:t>
      </w:r>
      <w:proofErr w:type="spellStart"/>
      <w:r w:rsidRPr="00BC35B6">
        <w:rPr>
          <w:rFonts w:ascii="Arial" w:hAnsi="Arial" w:cs="Arial"/>
          <w:sz w:val="22"/>
          <w:szCs w:val="22"/>
          <w:lang w:val="en-US"/>
        </w:rPr>
        <w:t>organised</w:t>
      </w:r>
      <w:proofErr w:type="spellEnd"/>
      <w:r w:rsidRPr="00BC35B6">
        <w:rPr>
          <w:rFonts w:ascii="Arial" w:hAnsi="Arial" w:cs="Arial"/>
          <w:sz w:val="22"/>
          <w:szCs w:val="22"/>
          <w:lang w:val="en-US"/>
        </w:rPr>
        <w:t xml:space="preserve"> the following public events that have contributed to the improvement of knowledge about the situation of vulnerable groups, and documented the results:</w:t>
      </w:r>
    </w:p>
    <w:p w14:paraId="12898E5A" w14:textId="77777777" w:rsidR="00376CCE" w:rsidRPr="00BC35B6" w:rsidRDefault="00376CCE" w:rsidP="00BC35B6">
      <w:pPr>
        <w:rPr>
          <w:rFonts w:ascii="Arial" w:hAnsi="Arial" w:cs="Arial"/>
          <w:sz w:val="22"/>
          <w:szCs w:val="22"/>
          <w:lang w:val="en-US"/>
        </w:rPr>
      </w:pPr>
    </w:p>
    <w:p w14:paraId="795C2CA4" w14:textId="6BC1CA1D" w:rsidR="0057087B" w:rsidRDefault="0057087B" w:rsidP="0057087B">
      <w:pPr>
        <w:pStyle w:val="Listenabsatz"/>
        <w:numPr>
          <w:ilvl w:val="0"/>
          <w:numId w:val="2"/>
        </w:numPr>
        <w:spacing w:after="0" w:line="240" w:lineRule="auto"/>
        <w:contextualSpacing w:val="0"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COI Webinar on Iraq, 28 November 2023, see documentation at </w:t>
      </w:r>
      <w:hyperlink r:id="rId7" w:history="1">
        <w:r>
          <w:rPr>
            <w:rStyle w:val="Hyperlink"/>
            <w:rFonts w:eastAsia="Times New Roman"/>
            <w:lang w:val="en-US"/>
          </w:rPr>
          <w:t>https://www.ecoi.net/en/file/local/2103122/202401_ACCORD_COI-Webinar_Irak_November_2023_v2.pdf</w:t>
        </w:r>
      </w:hyperlink>
    </w:p>
    <w:p w14:paraId="60298B48" w14:textId="77777777" w:rsidR="0057087B" w:rsidRDefault="0057087B" w:rsidP="0057087B">
      <w:pPr>
        <w:pStyle w:val="Listenabsatz"/>
        <w:numPr>
          <w:ilvl w:val="0"/>
          <w:numId w:val="2"/>
        </w:numPr>
        <w:spacing w:after="0" w:line="240" w:lineRule="auto"/>
        <w:contextualSpacing w:val="0"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COI Webinar on Afghanistan, 22 February 2022, see documentation at </w:t>
      </w:r>
      <w:hyperlink r:id="rId8" w:history="1">
        <w:r>
          <w:rPr>
            <w:rStyle w:val="Hyperlink"/>
            <w:rFonts w:eastAsia="Times New Roman"/>
            <w:lang w:val="en-US"/>
          </w:rPr>
          <w:t>https://www.ecoi.net/en/file/local/2070441/2022-03_ACCORD_COI-Webinar_Afghanistan_Februar_2022.pdf</w:t>
        </w:r>
      </w:hyperlink>
    </w:p>
    <w:p w14:paraId="34D1452A" w14:textId="77777777" w:rsidR="0057087B" w:rsidRDefault="0057087B" w:rsidP="0057087B">
      <w:pPr>
        <w:pStyle w:val="Listenabsatz"/>
        <w:numPr>
          <w:ilvl w:val="0"/>
          <w:numId w:val="2"/>
        </w:numPr>
        <w:spacing w:after="0" w:line="240" w:lineRule="auto"/>
        <w:contextualSpacing w:val="0"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COI Webinar on Somalia, 5 May 2021, see documentation at </w:t>
      </w:r>
      <w:hyperlink r:id="rId9" w:history="1">
        <w:r>
          <w:rPr>
            <w:rStyle w:val="Hyperlink"/>
            <w:rFonts w:eastAsia="Times New Roman"/>
            <w:lang w:val="en-GB"/>
          </w:rPr>
          <w:t>https://www.ecoi.net/en/file/local/2052555/20210531_COI-Webinar+Somalia_ACCORD_Mai+2021.pdf</w:t>
        </w:r>
      </w:hyperlink>
    </w:p>
    <w:p w14:paraId="5B572756" w14:textId="77777777" w:rsidR="0057087B" w:rsidRDefault="0057087B" w:rsidP="0057087B">
      <w:pPr>
        <w:pStyle w:val="Listenabsatz"/>
        <w:numPr>
          <w:ilvl w:val="0"/>
          <w:numId w:val="2"/>
        </w:numPr>
        <w:spacing w:after="0"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US"/>
        </w:rPr>
        <w:t xml:space="preserve">COI Webinar on Afghanistan, 11 May 2020, results documented in report at </w:t>
      </w:r>
      <w:hyperlink r:id="rId10" w:history="1">
        <w:r>
          <w:rPr>
            <w:rStyle w:val="Hyperlink"/>
            <w:rFonts w:eastAsia="Times New Roman"/>
            <w:lang w:val="en-GB"/>
          </w:rPr>
          <w:t>https://www.ecoi.net/en/file/local/2031618/Afghanistan_Apostatsie_Konversion_Blasphemie.pdf</w:t>
        </w:r>
      </w:hyperlink>
    </w:p>
    <w:p w14:paraId="065994FA" w14:textId="398CE83B" w:rsidR="00BC35B6" w:rsidRPr="00BC35B6" w:rsidRDefault="00BC35B6" w:rsidP="00376CCE">
      <w:pPr>
        <w:rPr>
          <w:rFonts w:ascii="Arial" w:hAnsi="Arial" w:cs="Arial"/>
          <w:sz w:val="22"/>
          <w:szCs w:val="22"/>
          <w:lang w:val="en-US"/>
        </w:rPr>
      </w:pPr>
      <w:r w:rsidRPr="00BC35B6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35B4DE6A" w14:textId="77777777" w:rsidR="00BC35B6" w:rsidRPr="00BC35B6" w:rsidRDefault="00BC35B6" w:rsidP="00BC35B6">
      <w:pPr>
        <w:rPr>
          <w:rFonts w:ascii="Arial" w:hAnsi="Arial" w:cs="Arial"/>
          <w:sz w:val="22"/>
          <w:szCs w:val="22"/>
          <w:lang w:val="en-US"/>
        </w:rPr>
      </w:pPr>
      <w:r w:rsidRPr="00BC35B6">
        <w:rPr>
          <w:rFonts w:ascii="Arial" w:hAnsi="Arial" w:cs="Arial"/>
          <w:sz w:val="22"/>
          <w:szCs w:val="22"/>
          <w:lang w:val="en-US"/>
        </w:rPr>
        <w:t xml:space="preserve">Apart from the public and documented events above, ACCORD </w:t>
      </w:r>
      <w:proofErr w:type="spellStart"/>
      <w:r w:rsidRPr="00BC35B6">
        <w:rPr>
          <w:rFonts w:ascii="Arial" w:hAnsi="Arial" w:cs="Arial"/>
          <w:sz w:val="22"/>
          <w:szCs w:val="22"/>
          <w:lang w:val="en-US"/>
        </w:rPr>
        <w:t>organised</w:t>
      </w:r>
      <w:proofErr w:type="spellEnd"/>
      <w:r w:rsidRPr="00BC35B6">
        <w:rPr>
          <w:rFonts w:ascii="Arial" w:hAnsi="Arial" w:cs="Arial"/>
          <w:sz w:val="22"/>
          <w:szCs w:val="22"/>
          <w:lang w:val="en-US"/>
        </w:rPr>
        <w:t xml:space="preserve"> events for specific target groups: 1 seminar on Turkey (2020), 5 seminars on Syria (2023), 4 seminars on Afghanistan (2023), 1 seminar on Bangladesh (2024), and 2 seminars on Somalia (2024).</w:t>
      </w:r>
    </w:p>
    <w:p w14:paraId="76C546B2" w14:textId="77777777" w:rsidR="00BC35B6" w:rsidRPr="00BC35B6" w:rsidRDefault="00BC35B6" w:rsidP="00BC35B6">
      <w:pPr>
        <w:rPr>
          <w:rFonts w:ascii="Arial" w:hAnsi="Arial" w:cs="Arial"/>
          <w:sz w:val="22"/>
          <w:szCs w:val="22"/>
          <w:lang w:val="en-US"/>
        </w:rPr>
      </w:pPr>
    </w:p>
    <w:p w14:paraId="093611BB" w14:textId="77777777" w:rsidR="00BC35B6" w:rsidRPr="00BC35B6" w:rsidRDefault="00BC35B6" w:rsidP="00BC35B6">
      <w:pPr>
        <w:rPr>
          <w:rFonts w:ascii="Arial" w:hAnsi="Arial" w:cs="Arial"/>
          <w:sz w:val="22"/>
          <w:szCs w:val="22"/>
          <w:lang w:val="en-US"/>
        </w:rPr>
      </w:pPr>
      <w:r w:rsidRPr="00BC35B6">
        <w:rPr>
          <w:rFonts w:ascii="Arial" w:hAnsi="Arial" w:cs="Arial"/>
          <w:sz w:val="22"/>
          <w:szCs w:val="22"/>
          <w:lang w:val="en-US"/>
        </w:rPr>
        <w:t>ACCORD published the following country report on topics including the situation of vulnerable groups:</w:t>
      </w:r>
    </w:p>
    <w:p w14:paraId="63D8AA68" w14:textId="77777777" w:rsidR="0057087B" w:rsidRDefault="0057087B" w:rsidP="0057087B">
      <w:pPr>
        <w:pStyle w:val="Listenabsatz"/>
        <w:numPr>
          <w:ilvl w:val="0"/>
          <w:numId w:val="2"/>
        </w:numPr>
        <w:spacing w:after="0" w:line="240" w:lineRule="auto"/>
        <w:contextualSpacing w:val="0"/>
        <w:rPr>
          <w:rFonts w:eastAsia="Times New Roman"/>
          <w:lang w:val="en-US"/>
        </w:rPr>
      </w:pPr>
      <w:r>
        <w:rPr>
          <w:rFonts w:eastAsia="Times New Roman"/>
          <w:lang w:val="en-US"/>
        </w:rPr>
        <w:lastRenderedPageBreak/>
        <w:t xml:space="preserve">Bangladesh: COI Compilation, August 2023, </w:t>
      </w:r>
      <w:hyperlink r:id="rId11" w:history="1">
        <w:r>
          <w:rPr>
            <w:rStyle w:val="Hyperlink"/>
            <w:rFonts w:eastAsia="Times New Roman"/>
            <w:lang w:val="en-US"/>
          </w:rPr>
          <w:t>https://www.ecoi.net/en/file/local/2096725/ACCORD_Bangladesh_August_2023.pdf</w:t>
        </w:r>
      </w:hyperlink>
    </w:p>
    <w:p w14:paraId="0A0E49FA" w14:textId="77777777" w:rsidR="0057087B" w:rsidRDefault="0057087B" w:rsidP="0057087B">
      <w:pPr>
        <w:pStyle w:val="Listenabsatz"/>
        <w:numPr>
          <w:ilvl w:val="0"/>
          <w:numId w:val="2"/>
        </w:numPr>
        <w:spacing w:after="0" w:line="240" w:lineRule="auto"/>
        <w:contextualSpacing w:val="0"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COI Compilation Côte d'Ivoire, December 2020, </w:t>
      </w:r>
      <w:hyperlink r:id="rId12" w:history="1">
        <w:r>
          <w:rPr>
            <w:rStyle w:val="Hyperlink"/>
            <w:rFonts w:eastAsia="Times New Roman"/>
            <w:lang w:val="en-US"/>
          </w:rPr>
          <w:t>https://www.ecoi.net/en/file/local/2043398/ACCORD_COI-Compilation_Cote_d-Ivoire_December-2020.pdf</w:t>
        </w:r>
      </w:hyperlink>
    </w:p>
    <w:p w14:paraId="6138A867" w14:textId="77777777" w:rsidR="0057087B" w:rsidRDefault="0057087B" w:rsidP="0057087B">
      <w:pPr>
        <w:pStyle w:val="Listenabsatz"/>
        <w:numPr>
          <w:ilvl w:val="0"/>
          <w:numId w:val="2"/>
        </w:numPr>
        <w:spacing w:after="0" w:line="240" w:lineRule="auto"/>
        <w:contextualSpacing w:val="0"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COI Compilation Côte d'Ivoire, Update, September 2021, </w:t>
      </w:r>
      <w:hyperlink r:id="rId13" w:history="1">
        <w:r>
          <w:rPr>
            <w:rStyle w:val="Hyperlink"/>
            <w:rFonts w:eastAsia="Times New Roman"/>
            <w:lang w:val="en-US"/>
          </w:rPr>
          <w:t xml:space="preserve">https://www.ecoi.net/en/file/local/2060352/ACCORD COI </w:t>
        </w:r>
        <w:proofErr w:type="spellStart"/>
        <w:r>
          <w:rPr>
            <w:rStyle w:val="Hyperlink"/>
            <w:rFonts w:eastAsia="Times New Roman"/>
            <w:lang w:val="en-US"/>
          </w:rPr>
          <w:t>Compilation_Cote</w:t>
        </w:r>
        <w:proofErr w:type="spellEnd"/>
        <w:r>
          <w:rPr>
            <w:rStyle w:val="Hyperlink"/>
            <w:rFonts w:eastAsia="Times New Roman"/>
            <w:lang w:val="en-US"/>
          </w:rPr>
          <w:t xml:space="preserve"> </w:t>
        </w:r>
        <w:proofErr w:type="spellStart"/>
        <w:r>
          <w:rPr>
            <w:rStyle w:val="Hyperlink"/>
            <w:rFonts w:eastAsia="Times New Roman"/>
            <w:lang w:val="en-US"/>
          </w:rPr>
          <w:t>d'Ivoire_September</w:t>
        </w:r>
        <w:proofErr w:type="spellEnd"/>
        <w:r>
          <w:rPr>
            <w:rStyle w:val="Hyperlink"/>
            <w:rFonts w:eastAsia="Times New Roman"/>
            <w:lang w:val="en-US"/>
          </w:rPr>
          <w:t xml:space="preserve"> 2021.pdf</w:t>
        </w:r>
      </w:hyperlink>
    </w:p>
    <w:p w14:paraId="55A1542E" w14:textId="77777777" w:rsidR="0057087B" w:rsidRDefault="0057087B" w:rsidP="0057087B">
      <w:pPr>
        <w:pStyle w:val="Listenabsatz"/>
        <w:numPr>
          <w:ilvl w:val="0"/>
          <w:numId w:val="2"/>
        </w:numPr>
        <w:spacing w:after="0" w:line="240" w:lineRule="auto"/>
        <w:contextualSpacing w:val="0"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Guinea: COI Compilation, December 2023, </w:t>
      </w:r>
      <w:hyperlink r:id="rId14" w:history="1">
        <w:r>
          <w:rPr>
            <w:rStyle w:val="Hyperlink"/>
            <w:rFonts w:eastAsia="Times New Roman"/>
            <w:lang w:val="en-US"/>
          </w:rPr>
          <w:t>https://www.ecoi.net/en/file/local/2102460/ACCORD_Guinea_December_2023.pdf</w:t>
        </w:r>
      </w:hyperlink>
    </w:p>
    <w:p w14:paraId="29273D9B" w14:textId="77777777" w:rsidR="0057087B" w:rsidRDefault="0057087B" w:rsidP="0057087B">
      <w:pPr>
        <w:pStyle w:val="Listenabsatz"/>
        <w:numPr>
          <w:ilvl w:val="0"/>
          <w:numId w:val="2"/>
        </w:numPr>
        <w:spacing w:after="0"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US"/>
        </w:rPr>
        <w:t xml:space="preserve">Haiti: COI Compilation, April 2023, </w:t>
      </w:r>
      <w:hyperlink r:id="rId15" w:history="1">
        <w:r>
          <w:rPr>
            <w:rStyle w:val="Hyperlink"/>
            <w:rFonts w:eastAsia="Times New Roman"/>
            <w:lang w:val="en-GB"/>
          </w:rPr>
          <w:t>https://www.ecoi.net/en/file/local/2091510/ACCORD_Haiti_April 2023.pdf</w:t>
        </w:r>
      </w:hyperlink>
    </w:p>
    <w:p w14:paraId="6173356E" w14:textId="77777777" w:rsidR="0057087B" w:rsidRDefault="0057087B" w:rsidP="0057087B">
      <w:pPr>
        <w:pStyle w:val="Listenabsatz"/>
        <w:numPr>
          <w:ilvl w:val="0"/>
          <w:numId w:val="2"/>
        </w:numPr>
        <w:spacing w:after="0" w:line="240" w:lineRule="auto"/>
        <w:contextualSpacing w:val="0"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Honduras: Gang-based violence, criminality and human rights violations against specific groups, December 2022, </w:t>
      </w:r>
      <w:hyperlink r:id="rId16" w:history="1">
        <w:r>
          <w:rPr>
            <w:rStyle w:val="Hyperlink"/>
            <w:rFonts w:eastAsia="Times New Roman"/>
            <w:lang w:val="en-US"/>
          </w:rPr>
          <w:t>https://www.ecoi.net/en/file/local/2083691/ACCORD-Honduras-Gang Violence-December 2022.pdf</w:t>
        </w:r>
      </w:hyperlink>
    </w:p>
    <w:p w14:paraId="1BD599CD" w14:textId="77777777" w:rsidR="0057087B" w:rsidRDefault="0057087B" w:rsidP="0057087B">
      <w:pPr>
        <w:pStyle w:val="Listenabsatz"/>
        <w:numPr>
          <w:ilvl w:val="0"/>
          <w:numId w:val="2"/>
        </w:numPr>
        <w:spacing w:after="0" w:line="240" w:lineRule="auto"/>
        <w:contextualSpacing w:val="0"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Pakistan: COI Compilation, April 2024, </w:t>
      </w:r>
      <w:hyperlink r:id="rId17" w:history="1">
        <w:r>
          <w:rPr>
            <w:rStyle w:val="Hyperlink"/>
            <w:rFonts w:eastAsia="Times New Roman"/>
            <w:lang w:val="en-US"/>
          </w:rPr>
          <w:t>https://www.ecoi.net/en/file/local/2107646/ACCORD_Pakistan_April_2024.pdf</w:t>
        </w:r>
      </w:hyperlink>
    </w:p>
    <w:p w14:paraId="6C7A02F8" w14:textId="77777777" w:rsidR="0057087B" w:rsidRDefault="0057087B" w:rsidP="0057087B">
      <w:pPr>
        <w:pStyle w:val="Listenabsatz"/>
        <w:numPr>
          <w:ilvl w:val="0"/>
          <w:numId w:val="2"/>
        </w:numPr>
        <w:spacing w:after="0" w:line="240" w:lineRule="auto"/>
        <w:contextualSpacing w:val="0"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Pakistan: Religious Minorities, March 2021, </w:t>
      </w:r>
      <w:hyperlink r:id="rId18" w:history="1">
        <w:r>
          <w:rPr>
            <w:rStyle w:val="Hyperlink"/>
            <w:rFonts w:eastAsia="Times New Roman"/>
            <w:lang w:val="en-US"/>
          </w:rPr>
          <w:t>https://www.ecoi.net/en/file/local/2047750/ACCORD-Pakistan-Religious-Minorities-March-2021.pdf</w:t>
        </w:r>
      </w:hyperlink>
    </w:p>
    <w:p w14:paraId="7A297607" w14:textId="77777777" w:rsidR="003B52F6" w:rsidRPr="003B52F6" w:rsidRDefault="003B52F6" w:rsidP="00E62847">
      <w:pPr>
        <w:pStyle w:val="oerkbriefpapier"/>
        <w:rPr>
          <w:rFonts w:ascii="Arial" w:hAnsi="Arial" w:cs="Arial"/>
          <w:sz w:val="22"/>
          <w:szCs w:val="22"/>
          <w:lang w:val="en-US"/>
        </w:rPr>
      </w:pPr>
    </w:p>
    <w:sectPr w:rsidR="003B52F6" w:rsidRPr="003B52F6" w:rsidSect="002B024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6" w:h="16838"/>
      <w:pgMar w:top="2836" w:right="1417" w:bottom="1134" w:left="1417" w:header="708" w:footer="7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6FF509" w14:textId="77777777" w:rsidR="00A30B63" w:rsidRDefault="00A30B63">
      <w:r>
        <w:separator/>
      </w:r>
    </w:p>
  </w:endnote>
  <w:endnote w:type="continuationSeparator" w:id="0">
    <w:p w14:paraId="15AC1762" w14:textId="77777777" w:rsidR="00A30B63" w:rsidRDefault="00A30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BA9D5E6-0FEA-4964-A34B-8DFE98CC30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CD6D4D7-BD71-4F58-8D25-D5C9BE848AD3}"/>
    <w:embedBoldItalic r:id="rId3" w:fontKey="{24CAA63C-6A38-4EA5-9256-C6D23DC03AE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RKRegular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4" w:fontKey="{6AF6B31B-8D31-41BF-A058-3FB3E9FDA0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F3E2628-7BB2-40CF-96FF-9C9880AED702}"/>
  </w:font>
  <w:font w:name="ORKMedium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6" w:fontKey="{DA526C32-EF30-4CF7-A704-D38B3945DA68}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E8585E7-89B8-4EFD-86FA-45A9154A6A46}"/>
  </w:font>
  <w:font w:name="Dunant">
    <w:panose1 w:val="020B05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Dunant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unant Signs">
    <w:panose1 w:val="050A0102010101010101"/>
    <w:charset w:val="00"/>
    <w:family w:val="decorative"/>
    <w:notTrueType/>
    <w:pitch w:val="variable"/>
    <w:sig w:usb0="00000003" w:usb1="00000000" w:usb2="00000000" w:usb3="00000000" w:csb0="00000001" w:csb1="00000000"/>
  </w:font>
  <w:font w:name="Dunant-Signs">
    <w:altName w:val="Dunant Sig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unant-Regular">
    <w:altName w:val="Dunan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97B6BE" w14:textId="77777777" w:rsidR="000612F9" w:rsidRDefault="000612F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B07B3" w14:textId="77777777" w:rsidR="000612F9" w:rsidRPr="0009716D" w:rsidRDefault="000612F9" w:rsidP="000612F9">
    <w:pPr>
      <w:pStyle w:val="EinfacherAbsatz"/>
      <w:spacing w:line="240" w:lineRule="auto"/>
      <w:ind w:left="-142" w:right="-286"/>
      <w:jc w:val="center"/>
      <w:rPr>
        <w:rFonts w:ascii="Dunant" w:hAnsi="Dunant" w:cs="Dunant-Bold"/>
        <w:b/>
        <w:bCs/>
        <w:color w:val="808080"/>
        <w:sz w:val="15"/>
        <w:szCs w:val="15"/>
      </w:rPr>
    </w:pPr>
    <w:r w:rsidRPr="0009716D">
      <w:rPr>
        <w:rFonts w:ascii="Dunant" w:hAnsi="Dunant" w:cs="Dunant-Bold"/>
        <w:b/>
        <w:bCs/>
        <w:color w:val="808080"/>
        <w:sz w:val="15"/>
        <w:szCs w:val="15"/>
      </w:rPr>
      <w:t xml:space="preserve">HUMANITY </w:t>
    </w:r>
    <w:proofErr w:type="gramStart"/>
    <w:r w:rsidRPr="0009716D">
      <w:rPr>
        <w:rFonts w:ascii="Dunant Signs" w:hAnsi="Dunant Signs" w:cs="Dunant-Signs"/>
        <w:color w:val="808080"/>
        <w:sz w:val="15"/>
        <w:szCs w:val="15"/>
      </w:rPr>
      <w:t>A</w:t>
    </w:r>
    <w:proofErr w:type="gramEnd"/>
    <w:r w:rsidRPr="0009716D">
      <w:rPr>
        <w:rFonts w:ascii="Dunant" w:hAnsi="Dunant" w:cs="Dunant-Bold"/>
        <w:b/>
        <w:bCs/>
        <w:color w:val="808080"/>
        <w:sz w:val="15"/>
        <w:szCs w:val="15"/>
      </w:rPr>
      <w:t xml:space="preserve"> IMPARTIALITY </w:t>
    </w:r>
    <w:r w:rsidRPr="0009716D">
      <w:rPr>
        <w:rFonts w:ascii="Dunant Signs" w:hAnsi="Dunant Signs" w:cs="Dunant-Signs"/>
        <w:color w:val="808080"/>
        <w:sz w:val="15"/>
        <w:szCs w:val="15"/>
      </w:rPr>
      <w:t>A</w:t>
    </w:r>
    <w:r w:rsidRPr="0009716D">
      <w:rPr>
        <w:rFonts w:ascii="Dunant" w:hAnsi="Dunant" w:cs="Dunant-Bold"/>
        <w:b/>
        <w:bCs/>
        <w:color w:val="808080"/>
        <w:sz w:val="15"/>
        <w:szCs w:val="15"/>
      </w:rPr>
      <w:t xml:space="preserve"> NEUTRALITY </w:t>
    </w:r>
    <w:r w:rsidRPr="0009716D">
      <w:rPr>
        <w:rFonts w:ascii="Dunant Signs" w:hAnsi="Dunant Signs" w:cs="Dunant-Signs"/>
        <w:color w:val="808080"/>
        <w:sz w:val="15"/>
        <w:szCs w:val="15"/>
      </w:rPr>
      <w:t>A</w:t>
    </w:r>
    <w:r w:rsidRPr="0009716D">
      <w:rPr>
        <w:rFonts w:ascii="Dunant" w:hAnsi="Dunant" w:cs="Dunant-Bold"/>
        <w:b/>
        <w:bCs/>
        <w:color w:val="808080"/>
        <w:sz w:val="15"/>
        <w:szCs w:val="15"/>
      </w:rPr>
      <w:t xml:space="preserve"> INDEPENDENCE </w:t>
    </w:r>
    <w:r w:rsidRPr="0009716D">
      <w:rPr>
        <w:rFonts w:ascii="Dunant Signs" w:hAnsi="Dunant Signs" w:cs="Dunant-Signs"/>
        <w:color w:val="808080"/>
        <w:sz w:val="15"/>
        <w:szCs w:val="15"/>
      </w:rPr>
      <w:t>A</w:t>
    </w:r>
    <w:r w:rsidRPr="0009716D">
      <w:rPr>
        <w:rFonts w:ascii="Dunant" w:hAnsi="Dunant" w:cs="Dunant-Signs"/>
        <w:color w:val="808080"/>
        <w:sz w:val="15"/>
        <w:szCs w:val="15"/>
      </w:rPr>
      <w:t xml:space="preserve"> </w:t>
    </w:r>
    <w:r>
      <w:rPr>
        <w:rFonts w:ascii="Dunant" w:hAnsi="Dunant" w:cs="Dunant-Bold"/>
        <w:b/>
        <w:bCs/>
        <w:color w:val="808080"/>
        <w:sz w:val="15"/>
        <w:szCs w:val="15"/>
      </w:rPr>
      <w:t>VOLUNT</w:t>
    </w:r>
    <w:r w:rsidR="000B4258">
      <w:rPr>
        <w:rFonts w:ascii="Dunant" w:hAnsi="Dunant" w:cs="Dunant-Bold"/>
        <w:b/>
        <w:bCs/>
        <w:color w:val="808080"/>
        <w:sz w:val="15"/>
        <w:szCs w:val="15"/>
      </w:rPr>
      <w:t>ARY SERVICE</w:t>
    </w:r>
    <w:r w:rsidRPr="0009716D">
      <w:rPr>
        <w:rFonts w:ascii="Dunant" w:hAnsi="Dunant" w:cs="Dunant-Bold"/>
        <w:b/>
        <w:bCs/>
        <w:color w:val="808080"/>
        <w:sz w:val="15"/>
        <w:szCs w:val="15"/>
      </w:rPr>
      <w:t xml:space="preserve"> </w:t>
    </w:r>
    <w:r w:rsidRPr="0009716D">
      <w:rPr>
        <w:rFonts w:ascii="Dunant Signs" w:hAnsi="Dunant Signs" w:cs="Dunant-Signs"/>
        <w:color w:val="808080"/>
        <w:sz w:val="15"/>
        <w:szCs w:val="15"/>
      </w:rPr>
      <w:t>A</w:t>
    </w:r>
    <w:r w:rsidRPr="0009716D">
      <w:rPr>
        <w:rFonts w:ascii="Dunant" w:hAnsi="Dunant" w:cs="Dunant-Bold"/>
        <w:b/>
        <w:bCs/>
        <w:color w:val="808080"/>
        <w:sz w:val="15"/>
        <w:szCs w:val="15"/>
      </w:rPr>
      <w:t xml:space="preserve"> </w:t>
    </w:r>
    <w:r>
      <w:rPr>
        <w:rFonts w:ascii="Dunant" w:hAnsi="Dunant" w:cs="Dunant-Bold"/>
        <w:b/>
        <w:bCs/>
        <w:color w:val="808080"/>
        <w:sz w:val="15"/>
        <w:szCs w:val="15"/>
      </w:rPr>
      <w:t>UNITY</w:t>
    </w:r>
    <w:r w:rsidRPr="0009716D">
      <w:rPr>
        <w:rFonts w:ascii="Dunant" w:hAnsi="Dunant" w:cs="Dunant-Bold"/>
        <w:b/>
        <w:bCs/>
        <w:color w:val="808080"/>
        <w:sz w:val="15"/>
        <w:szCs w:val="15"/>
      </w:rPr>
      <w:t xml:space="preserve"> </w:t>
    </w:r>
    <w:r w:rsidRPr="0009716D">
      <w:rPr>
        <w:rFonts w:ascii="Dunant Signs" w:hAnsi="Dunant Signs" w:cs="Dunant-Signs"/>
        <w:color w:val="808080"/>
        <w:sz w:val="15"/>
        <w:szCs w:val="15"/>
      </w:rPr>
      <w:t>A</w:t>
    </w:r>
    <w:r w:rsidRPr="0009716D">
      <w:rPr>
        <w:rFonts w:ascii="Dunant" w:hAnsi="Dunant" w:cs="Dunant-Bold"/>
        <w:b/>
        <w:bCs/>
        <w:color w:val="808080"/>
        <w:sz w:val="15"/>
        <w:szCs w:val="15"/>
      </w:rPr>
      <w:t xml:space="preserve"> UNIVERSALIT</w:t>
    </w:r>
    <w:r>
      <w:rPr>
        <w:rFonts w:ascii="Dunant" w:hAnsi="Dunant" w:cs="Dunant-Bold"/>
        <w:b/>
        <w:bCs/>
        <w:color w:val="808080"/>
        <w:sz w:val="15"/>
        <w:szCs w:val="15"/>
      </w:rPr>
      <w:t>Y</w:t>
    </w:r>
  </w:p>
  <w:p w14:paraId="1C2341D6" w14:textId="77777777" w:rsidR="00F90C29" w:rsidRPr="000612F9" w:rsidRDefault="000612F9" w:rsidP="000612F9">
    <w:pPr>
      <w:pStyle w:val="EinfacherAbsatz"/>
      <w:spacing w:line="240" w:lineRule="auto"/>
      <w:jc w:val="center"/>
      <w:rPr>
        <w:rFonts w:ascii="Dunant" w:hAnsi="Dunant" w:cs="Dunant-Regular"/>
        <w:sz w:val="15"/>
        <w:szCs w:val="15"/>
      </w:rPr>
    </w:pPr>
    <w:r w:rsidRPr="0009716D">
      <w:rPr>
        <w:rFonts w:ascii="Dunant" w:hAnsi="Dunant" w:cs="Dunant-Regular"/>
        <w:sz w:val="15"/>
        <w:szCs w:val="15"/>
      </w:rPr>
      <w:t xml:space="preserve">Austrian </w:t>
    </w:r>
    <w:r>
      <w:rPr>
        <w:rFonts w:ascii="Dunant" w:hAnsi="Dunant" w:cs="Dunant-Regular"/>
        <w:sz w:val="15"/>
        <w:szCs w:val="15"/>
      </w:rPr>
      <w:t>Red</w:t>
    </w:r>
    <w:r w:rsidRPr="0009716D">
      <w:rPr>
        <w:rFonts w:ascii="Dunant" w:hAnsi="Dunant" w:cs="Dunant-Regular"/>
        <w:sz w:val="15"/>
        <w:szCs w:val="15"/>
      </w:rPr>
      <w:t xml:space="preserve"> </w:t>
    </w:r>
    <w:r>
      <w:rPr>
        <w:rFonts w:ascii="Dunant" w:hAnsi="Dunant" w:cs="Dunant-Regular"/>
        <w:sz w:val="15"/>
        <w:szCs w:val="15"/>
      </w:rPr>
      <w:t>Cross</w:t>
    </w:r>
    <w:r w:rsidRPr="0009716D">
      <w:rPr>
        <w:rFonts w:ascii="Dunant" w:hAnsi="Dunant" w:cs="Dunant-Regular"/>
        <w:sz w:val="15"/>
        <w:szCs w:val="15"/>
      </w:rPr>
      <w:t xml:space="preserve">, </w:t>
    </w:r>
    <w:r>
      <w:rPr>
        <w:rFonts w:ascii="Dunant" w:hAnsi="Dunant" w:cs="Dunant-Regular"/>
        <w:sz w:val="15"/>
        <w:szCs w:val="15"/>
      </w:rPr>
      <w:t>Headquarters</w:t>
    </w:r>
    <w:r w:rsidRPr="0009716D">
      <w:rPr>
        <w:rFonts w:ascii="Dunant" w:hAnsi="Dunant" w:cs="Dunant-Regular"/>
        <w:sz w:val="15"/>
        <w:szCs w:val="15"/>
      </w:rPr>
      <w:t xml:space="preserve">, Wiedner </w:t>
    </w:r>
    <w:proofErr w:type="spellStart"/>
    <w:r w:rsidRPr="0009716D">
      <w:rPr>
        <w:rFonts w:ascii="Dunant" w:hAnsi="Dunant" w:cs="Dunant-Regular"/>
        <w:sz w:val="15"/>
        <w:szCs w:val="15"/>
      </w:rPr>
      <w:t>Hauptstra</w:t>
    </w:r>
    <w:r w:rsidR="000B4258">
      <w:rPr>
        <w:rFonts w:ascii="Dunant" w:hAnsi="Dunant" w:cs="Dunant-Regular"/>
        <w:sz w:val="15"/>
        <w:szCs w:val="15"/>
      </w:rPr>
      <w:t>ß</w:t>
    </w:r>
    <w:r w:rsidRPr="0009716D">
      <w:rPr>
        <w:rFonts w:ascii="Dunant" w:hAnsi="Dunant" w:cs="Dunant-Regular"/>
        <w:sz w:val="15"/>
        <w:szCs w:val="15"/>
      </w:rPr>
      <w:t>e</w:t>
    </w:r>
    <w:proofErr w:type="spellEnd"/>
    <w:r w:rsidRPr="0009716D">
      <w:rPr>
        <w:rFonts w:ascii="Dunant" w:hAnsi="Dunant" w:cs="Dunant-Regular"/>
        <w:sz w:val="15"/>
        <w:szCs w:val="15"/>
      </w:rPr>
      <w:t xml:space="preserve"> 32, 1041 </w:t>
    </w:r>
    <w:r>
      <w:rPr>
        <w:rFonts w:ascii="Dunant" w:hAnsi="Dunant" w:cs="Dunant-Regular"/>
        <w:sz w:val="15"/>
        <w:szCs w:val="15"/>
      </w:rPr>
      <w:t>Vienna</w:t>
    </w:r>
    <w:r w:rsidRPr="0009716D">
      <w:rPr>
        <w:rFonts w:ascii="Dunant" w:hAnsi="Dunant" w:cs="Dunant-Regular"/>
        <w:sz w:val="15"/>
        <w:szCs w:val="15"/>
      </w:rPr>
      <w:t xml:space="preserve">, </w:t>
    </w:r>
    <w:r>
      <w:rPr>
        <w:rFonts w:ascii="Dunant" w:hAnsi="Dunant" w:cs="Dunant-Regular"/>
        <w:sz w:val="15"/>
        <w:szCs w:val="15"/>
      </w:rPr>
      <w:t>Austria, Phone</w:t>
    </w:r>
    <w:r w:rsidRPr="0009716D">
      <w:rPr>
        <w:rFonts w:ascii="Dunant" w:hAnsi="Dunant" w:cs="Dunant-Regular"/>
        <w:sz w:val="15"/>
        <w:szCs w:val="15"/>
      </w:rPr>
      <w:t xml:space="preserve">: +43/1/589 00-0, Fax: +43/1/589 00-199, </w:t>
    </w:r>
    <w:r w:rsidRPr="0009716D">
      <w:rPr>
        <w:rFonts w:ascii="Dunant" w:hAnsi="Dunant" w:cs="Dunant-Regular"/>
        <w:sz w:val="15"/>
        <w:szCs w:val="15"/>
      </w:rPr>
      <w:br/>
      <w:t>E-</w:t>
    </w:r>
    <w:r w:rsidR="00FB3BD9">
      <w:rPr>
        <w:rFonts w:ascii="Dunant" w:hAnsi="Dunant" w:cs="Dunant-Regular"/>
        <w:sz w:val="15"/>
        <w:szCs w:val="15"/>
      </w:rPr>
      <w:t>M</w:t>
    </w:r>
    <w:r w:rsidRPr="0009716D">
      <w:rPr>
        <w:rFonts w:ascii="Dunant" w:hAnsi="Dunant" w:cs="Dunant-Regular"/>
        <w:sz w:val="15"/>
        <w:szCs w:val="15"/>
      </w:rPr>
      <w:t>ail: office@</w:t>
    </w:r>
    <w:r w:rsidR="000B4258">
      <w:rPr>
        <w:rFonts w:ascii="Dunant" w:hAnsi="Dunant" w:cs="Dunant-Regular"/>
        <w:sz w:val="15"/>
        <w:szCs w:val="15"/>
      </w:rPr>
      <w:t>redcross</w:t>
    </w:r>
    <w:r w:rsidRPr="0009716D">
      <w:rPr>
        <w:rFonts w:ascii="Dunant" w:hAnsi="Dunant" w:cs="Dunant-Regular"/>
        <w:sz w:val="15"/>
        <w:szCs w:val="15"/>
      </w:rPr>
      <w:t>.at, www.</w:t>
    </w:r>
    <w:r w:rsidR="000B4258">
      <w:rPr>
        <w:rFonts w:ascii="Dunant" w:hAnsi="Dunant" w:cs="Dunant-Regular"/>
        <w:sz w:val="15"/>
        <w:szCs w:val="15"/>
      </w:rPr>
      <w:t>redcross</w:t>
    </w:r>
    <w:r w:rsidRPr="0009716D">
      <w:rPr>
        <w:rFonts w:ascii="Dunant" w:hAnsi="Dunant" w:cs="Dunant-Regular"/>
        <w:sz w:val="15"/>
        <w:szCs w:val="15"/>
      </w:rPr>
      <w:t xml:space="preserve">.at, </w:t>
    </w:r>
    <w:r>
      <w:rPr>
        <w:rFonts w:ascii="Dunant" w:hAnsi="Dunant" w:cs="Dunant-Regular"/>
        <w:sz w:val="15"/>
        <w:szCs w:val="15"/>
      </w:rPr>
      <w:t xml:space="preserve">Bank </w:t>
    </w:r>
    <w:r w:rsidR="00FB3BD9">
      <w:rPr>
        <w:rFonts w:ascii="Dunant" w:hAnsi="Dunant" w:cs="Dunant-Regular"/>
        <w:sz w:val="15"/>
        <w:szCs w:val="15"/>
      </w:rPr>
      <w:t>Account</w:t>
    </w:r>
    <w:r w:rsidRPr="0009716D">
      <w:rPr>
        <w:rFonts w:ascii="Dunant" w:hAnsi="Dunant" w:cs="Dunant-Regular"/>
        <w:sz w:val="15"/>
        <w:szCs w:val="15"/>
      </w:rPr>
      <w:t xml:space="preserve">: </w:t>
    </w:r>
    <w:proofErr w:type="spellStart"/>
    <w:r w:rsidRPr="0009716D">
      <w:rPr>
        <w:rFonts w:ascii="Dunant" w:hAnsi="Dunant" w:cs="Dunant-Regular"/>
        <w:sz w:val="15"/>
        <w:szCs w:val="15"/>
      </w:rPr>
      <w:t>Erste</w:t>
    </w:r>
    <w:proofErr w:type="spellEnd"/>
    <w:r w:rsidRPr="0009716D">
      <w:rPr>
        <w:rFonts w:ascii="Dunant" w:hAnsi="Dunant" w:cs="Dunant-Regular"/>
        <w:sz w:val="15"/>
        <w:szCs w:val="15"/>
      </w:rPr>
      <w:t xml:space="preserve"> Bank, </w:t>
    </w:r>
    <w:r w:rsidR="00FB3BD9" w:rsidRPr="0009716D">
      <w:rPr>
        <w:rFonts w:ascii="Dunant" w:hAnsi="Dunant" w:cs="Dunant-Regular"/>
        <w:sz w:val="15"/>
        <w:szCs w:val="15"/>
      </w:rPr>
      <w:t>BIC GIBAATWWXXX</w:t>
    </w:r>
    <w:r w:rsidRPr="0009716D">
      <w:rPr>
        <w:rFonts w:ascii="Dunant" w:hAnsi="Dunant" w:cs="Dunant-Regular"/>
        <w:sz w:val="15"/>
        <w:szCs w:val="15"/>
      </w:rPr>
      <w:t xml:space="preserve">, IBAN AT57 20111 400 14400 144, </w:t>
    </w:r>
    <w:r w:rsidR="00FB3BD9">
      <w:rPr>
        <w:rFonts w:ascii="Dunant" w:hAnsi="Dunant" w:cs="Dunant-Regular"/>
        <w:sz w:val="15"/>
        <w:szCs w:val="15"/>
      </w:rPr>
      <w:br/>
    </w:r>
    <w:r>
      <w:rPr>
        <w:rFonts w:ascii="Dunant" w:hAnsi="Dunant" w:cs="Dunant-Regular"/>
        <w:sz w:val="15"/>
        <w:szCs w:val="15"/>
      </w:rPr>
      <w:t>VAT</w:t>
    </w:r>
    <w:r w:rsidRPr="0009716D">
      <w:rPr>
        <w:rFonts w:ascii="Dunant" w:hAnsi="Dunant" w:cs="Dunant-Regular"/>
        <w:sz w:val="15"/>
        <w:szCs w:val="15"/>
      </w:rPr>
      <w:t>-N</w:t>
    </w:r>
    <w:r>
      <w:rPr>
        <w:rFonts w:ascii="Dunant" w:hAnsi="Dunant" w:cs="Dunant-Regular"/>
        <w:sz w:val="15"/>
        <w:szCs w:val="15"/>
      </w:rPr>
      <w:t>o</w:t>
    </w:r>
    <w:r w:rsidRPr="0009716D">
      <w:rPr>
        <w:rFonts w:ascii="Dunant" w:hAnsi="Dunant" w:cs="Dunant-Regular"/>
        <w:sz w:val="15"/>
        <w:szCs w:val="15"/>
      </w:rPr>
      <w:t>.: ATU16370905, DVR-N</w:t>
    </w:r>
    <w:r>
      <w:rPr>
        <w:rFonts w:ascii="Dunant" w:hAnsi="Dunant" w:cs="Dunant-Regular"/>
        <w:sz w:val="15"/>
        <w:szCs w:val="15"/>
      </w:rPr>
      <w:t>o</w:t>
    </w:r>
    <w:r w:rsidRPr="0009716D">
      <w:rPr>
        <w:rFonts w:ascii="Dunant" w:hAnsi="Dunant" w:cs="Dunant-Regular"/>
        <w:sz w:val="15"/>
        <w:szCs w:val="15"/>
      </w:rPr>
      <w:t xml:space="preserve">.: 0416061, </w:t>
    </w:r>
    <w:r w:rsidR="00FB3BD9" w:rsidRPr="00F05D6E">
      <w:rPr>
        <w:rFonts w:ascii="Dunant" w:hAnsi="Dunant" w:cs="Dunant-Regular"/>
        <w:sz w:val="15"/>
        <w:szCs w:val="15"/>
      </w:rPr>
      <w:t>FA-Registration-No</w:t>
    </w:r>
    <w:r w:rsidRPr="0009716D">
      <w:rPr>
        <w:rFonts w:ascii="Dunant" w:hAnsi="Dunant" w:cs="Dunant-Regular"/>
        <w:sz w:val="15"/>
        <w:szCs w:val="15"/>
      </w:rPr>
      <w:t xml:space="preserve">.: </w:t>
    </w:r>
    <w:proofErr w:type="gramStart"/>
    <w:r w:rsidRPr="0009716D">
      <w:rPr>
        <w:rFonts w:ascii="Dunant" w:hAnsi="Dunant" w:cs="Dunant-Regular"/>
        <w:sz w:val="15"/>
        <w:szCs w:val="15"/>
      </w:rPr>
      <w:t>SO</w:t>
    </w:r>
    <w:proofErr w:type="gramEnd"/>
    <w:r w:rsidRPr="0009716D">
      <w:rPr>
        <w:rFonts w:ascii="Dunant" w:hAnsi="Dunant" w:cs="Dunant-Regular"/>
        <w:sz w:val="15"/>
        <w:szCs w:val="15"/>
      </w:rPr>
      <w:t xml:space="preserve"> 1131, ZVR-</w:t>
    </w:r>
    <w:r>
      <w:rPr>
        <w:rFonts w:ascii="Dunant" w:hAnsi="Dunant" w:cs="Dunant-Regular"/>
        <w:sz w:val="15"/>
        <w:szCs w:val="15"/>
      </w:rPr>
      <w:t>No</w:t>
    </w:r>
    <w:r w:rsidR="00FB3BD9">
      <w:rPr>
        <w:rFonts w:ascii="Dunant" w:hAnsi="Dunant" w:cs="Dunant-Regular"/>
        <w:sz w:val="15"/>
        <w:szCs w:val="15"/>
      </w:rPr>
      <w:t>.</w:t>
    </w:r>
    <w:r w:rsidRPr="0009716D">
      <w:rPr>
        <w:rFonts w:ascii="Dunant" w:hAnsi="Dunant" w:cs="Dunant-Regular"/>
        <w:sz w:val="15"/>
        <w:szCs w:val="15"/>
      </w:rPr>
      <w:t>: 432857691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F2104" w14:textId="77777777" w:rsidR="000612F9" w:rsidRDefault="000612F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262264" w14:textId="77777777" w:rsidR="00A30B63" w:rsidRDefault="00A30B63">
      <w:r>
        <w:separator/>
      </w:r>
    </w:p>
  </w:footnote>
  <w:footnote w:type="continuationSeparator" w:id="0">
    <w:p w14:paraId="7B97E5FC" w14:textId="77777777" w:rsidR="00A30B63" w:rsidRDefault="00A30B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2D696D" w14:textId="77777777" w:rsidR="000612F9" w:rsidRDefault="000612F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D3786E" w14:textId="77777777" w:rsidR="00F90C29" w:rsidRDefault="00570356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7728" behindDoc="0" locked="0" layoutInCell="1" allowOverlap="1" wp14:anchorId="0338FB44" wp14:editId="3C0C040B">
          <wp:simplePos x="0" y="0"/>
          <wp:positionH relativeFrom="column">
            <wp:posOffset>1959610</wp:posOffset>
          </wp:positionH>
          <wp:positionV relativeFrom="paragraph">
            <wp:posOffset>-250190</wp:posOffset>
          </wp:positionV>
          <wp:extent cx="1835785" cy="941070"/>
          <wp:effectExtent l="0" t="0" r="0" b="0"/>
          <wp:wrapNone/>
          <wp:docPr id="1" name="Bild 2" descr="OERK_engl_1z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OERK_engl_1z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941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F153A3" w14:textId="77777777" w:rsidR="000612F9" w:rsidRDefault="000612F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D41186"/>
    <w:multiLevelType w:val="hybridMultilevel"/>
    <w:tmpl w:val="49B87C38"/>
    <w:lvl w:ilvl="0" w:tplc="9D400F40">
      <w:numFmt w:val="bullet"/>
      <w:lvlText w:val="-"/>
      <w:lvlJc w:val="left"/>
      <w:pPr>
        <w:ind w:left="720" w:hanging="360"/>
      </w:pPr>
      <w:rPr>
        <w:rFonts w:ascii="Aptos" w:eastAsia="Aptos" w:hAnsi="Aptos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3F2FFA"/>
    <w:multiLevelType w:val="hybridMultilevel"/>
    <w:tmpl w:val="752A60E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124930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62366079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021"/>
    <w:rsid w:val="000612F9"/>
    <w:rsid w:val="000616BC"/>
    <w:rsid w:val="000B4258"/>
    <w:rsid w:val="00130B07"/>
    <w:rsid w:val="001F3DD5"/>
    <w:rsid w:val="002102FA"/>
    <w:rsid w:val="00212346"/>
    <w:rsid w:val="00277C36"/>
    <w:rsid w:val="002B024F"/>
    <w:rsid w:val="002C2E6D"/>
    <w:rsid w:val="002C6313"/>
    <w:rsid w:val="002E0344"/>
    <w:rsid w:val="002F2021"/>
    <w:rsid w:val="003040AF"/>
    <w:rsid w:val="00355843"/>
    <w:rsid w:val="00376CCE"/>
    <w:rsid w:val="003B52F6"/>
    <w:rsid w:val="003F7312"/>
    <w:rsid w:val="00486862"/>
    <w:rsid w:val="004B311D"/>
    <w:rsid w:val="00507DCB"/>
    <w:rsid w:val="00526872"/>
    <w:rsid w:val="00570356"/>
    <w:rsid w:val="0057087B"/>
    <w:rsid w:val="005A60D9"/>
    <w:rsid w:val="005B32F5"/>
    <w:rsid w:val="0062233F"/>
    <w:rsid w:val="0062619D"/>
    <w:rsid w:val="0065544C"/>
    <w:rsid w:val="006D37EA"/>
    <w:rsid w:val="006D43E9"/>
    <w:rsid w:val="007064B4"/>
    <w:rsid w:val="00723B22"/>
    <w:rsid w:val="00733160"/>
    <w:rsid w:val="00751E2E"/>
    <w:rsid w:val="0076391F"/>
    <w:rsid w:val="007A44E5"/>
    <w:rsid w:val="00834794"/>
    <w:rsid w:val="00844831"/>
    <w:rsid w:val="008E030F"/>
    <w:rsid w:val="00901717"/>
    <w:rsid w:val="0090770E"/>
    <w:rsid w:val="00970958"/>
    <w:rsid w:val="00994E68"/>
    <w:rsid w:val="00A05DE2"/>
    <w:rsid w:val="00A30B63"/>
    <w:rsid w:val="00A41F24"/>
    <w:rsid w:val="00A8650F"/>
    <w:rsid w:val="00B03FDB"/>
    <w:rsid w:val="00B611AE"/>
    <w:rsid w:val="00B67873"/>
    <w:rsid w:val="00B83285"/>
    <w:rsid w:val="00BC35B6"/>
    <w:rsid w:val="00BC3CC4"/>
    <w:rsid w:val="00C4624D"/>
    <w:rsid w:val="00C56673"/>
    <w:rsid w:val="00D05C9A"/>
    <w:rsid w:val="00DE5FD4"/>
    <w:rsid w:val="00E11DC0"/>
    <w:rsid w:val="00E4599C"/>
    <w:rsid w:val="00E62847"/>
    <w:rsid w:val="00EA0A34"/>
    <w:rsid w:val="00F90C29"/>
    <w:rsid w:val="00FB3BD9"/>
    <w:rsid w:val="00FB5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B1B15"/>
  <w15:docId w15:val="{8F8930F0-D828-4C5F-93C1-BF16B90C0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3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en-GB"/>
    </w:rPr>
  </w:style>
  <w:style w:type="paragraph" w:styleId="berschrift3">
    <w:name w:val="heading 3"/>
    <w:basedOn w:val="Standard"/>
    <w:link w:val="berschrift3Zchn"/>
    <w:uiPriority w:val="9"/>
    <w:qFormat/>
    <w:rsid w:val="00355843"/>
    <w:pPr>
      <w:spacing w:before="100" w:beforeAutospacing="1" w:after="225" w:line="312" w:lineRule="atLeast"/>
      <w:outlineLvl w:val="2"/>
    </w:pPr>
    <w:rPr>
      <w:b/>
      <w:bCs/>
      <w:lang w:val="de-AT" w:eastAsia="de-AT"/>
    </w:rPr>
  </w:style>
  <w:style w:type="paragraph" w:styleId="berschrift4">
    <w:name w:val="heading 4"/>
    <w:basedOn w:val="Standard"/>
    <w:next w:val="Standard"/>
    <w:link w:val="berschrift4Zchn"/>
    <w:rsid w:val="00B6787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customStyle="1" w:styleId="oerkbriefpapier">
    <w:name w:val="oerk_briefpapier"/>
    <w:basedOn w:val="Standard"/>
    <w:pPr>
      <w:tabs>
        <w:tab w:val="left" w:pos="0"/>
        <w:tab w:val="center" w:pos="9072"/>
      </w:tabs>
      <w:spacing w:line="320" w:lineRule="exact"/>
    </w:pPr>
    <w:rPr>
      <w:rFonts w:ascii="ORKRegular" w:hAnsi="ORKRegular"/>
      <w:color w:val="00000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character" w:styleId="Zeilennummer">
    <w:name w:val="line number"/>
    <w:basedOn w:val="Absatz-Standardschriftart"/>
    <w:semiHidden/>
  </w:style>
  <w:style w:type="paragraph" w:styleId="Textkrper">
    <w:name w:val="Body Text"/>
    <w:basedOn w:val="Standard"/>
    <w:semiHidden/>
    <w:pPr>
      <w:framePr w:wrap="around" w:vAnchor="page" w:hAnchor="page" w:xAlign="center" w:y="15594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rFonts w:ascii="ORKMedium" w:hAnsi="ORKMedium"/>
      <w:color w:val="808080"/>
      <w:sz w:val="16"/>
    </w:rPr>
  </w:style>
  <w:style w:type="paragraph" w:customStyle="1" w:styleId="EinfacherAbsatz">
    <w:name w:val="[Einfacher Absatz]"/>
    <w:basedOn w:val="Standard"/>
    <w:uiPriority w:val="99"/>
    <w:rsid w:val="00A05DE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hps">
    <w:name w:val="hps"/>
    <w:basedOn w:val="Absatz-Standardschriftart"/>
    <w:rsid w:val="00D10ECF"/>
  </w:style>
  <w:style w:type="character" w:customStyle="1" w:styleId="berschrift3Zchn">
    <w:name w:val="Überschrift 3 Zchn"/>
    <w:basedOn w:val="Absatz-Standardschriftart"/>
    <w:link w:val="berschrift3"/>
    <w:uiPriority w:val="9"/>
    <w:rsid w:val="00355843"/>
    <w:rPr>
      <w:b/>
      <w:bCs/>
      <w:sz w:val="24"/>
      <w:szCs w:val="24"/>
      <w:lang w:val="de-AT" w:eastAsia="de-AT"/>
    </w:rPr>
  </w:style>
  <w:style w:type="character" w:styleId="Hyperlink">
    <w:name w:val="Hyperlink"/>
    <w:basedOn w:val="Absatz-Standardschriftart"/>
    <w:uiPriority w:val="99"/>
    <w:unhideWhenUsed/>
    <w:rsid w:val="00355843"/>
    <w:rPr>
      <w:color w:val="000000"/>
      <w:u w:val="single"/>
    </w:rPr>
  </w:style>
  <w:style w:type="paragraph" w:styleId="Sprechblasentext">
    <w:name w:val="Balloon Text"/>
    <w:basedOn w:val="Standard"/>
    <w:link w:val="SprechblasentextZchn"/>
    <w:rsid w:val="0035584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55843"/>
    <w:rPr>
      <w:rFonts w:ascii="Tahoma" w:hAnsi="Tahoma" w:cs="Tahoma"/>
      <w:sz w:val="16"/>
      <w:szCs w:val="16"/>
      <w:lang w:val="en-GB"/>
    </w:rPr>
  </w:style>
  <w:style w:type="character" w:customStyle="1" w:styleId="berschrift4Zchn">
    <w:name w:val="Überschrift 4 Zchn"/>
    <w:basedOn w:val="Absatz-Standardschriftart"/>
    <w:link w:val="berschrift4"/>
    <w:rsid w:val="00B6787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GB"/>
    </w:rPr>
  </w:style>
  <w:style w:type="paragraph" w:styleId="StandardWeb">
    <w:name w:val="Normal (Web)"/>
    <w:basedOn w:val="Standard"/>
    <w:uiPriority w:val="99"/>
    <w:unhideWhenUsed/>
    <w:rsid w:val="00B67873"/>
    <w:pPr>
      <w:spacing w:before="100" w:beforeAutospacing="1" w:after="100" w:afterAutospacing="1"/>
    </w:pPr>
    <w:rPr>
      <w:lang w:eastAsia="en-GB"/>
    </w:rPr>
  </w:style>
  <w:style w:type="paragraph" w:customStyle="1" w:styleId="Default">
    <w:name w:val="Default"/>
    <w:rsid w:val="0090770E"/>
    <w:pPr>
      <w:autoSpaceDE w:val="0"/>
      <w:autoSpaceDN w:val="0"/>
      <w:adjustRightInd w:val="0"/>
    </w:pPr>
    <w:rPr>
      <w:color w:val="000000"/>
      <w:sz w:val="24"/>
      <w:szCs w:val="24"/>
      <w:lang w:val="en-GB"/>
    </w:rPr>
  </w:style>
  <w:style w:type="paragraph" w:styleId="NurText">
    <w:name w:val="Plain Text"/>
    <w:basedOn w:val="Standard"/>
    <w:link w:val="NurTextZchn"/>
    <w:uiPriority w:val="99"/>
    <w:unhideWhenUsed/>
    <w:rsid w:val="003040AF"/>
    <w:rPr>
      <w:rFonts w:ascii="Calibri" w:eastAsia="Calibri" w:hAnsi="Calibri"/>
      <w:sz w:val="22"/>
      <w:szCs w:val="21"/>
      <w:lang w:val="de-DE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3040AF"/>
    <w:rPr>
      <w:rFonts w:ascii="Calibri" w:eastAsia="Calibri" w:hAnsi="Calibri"/>
      <w:sz w:val="22"/>
      <w:szCs w:val="21"/>
      <w:lang w:eastAsia="en-US"/>
    </w:rPr>
  </w:style>
  <w:style w:type="paragraph" w:styleId="Listenabsatz">
    <w:name w:val="List Paragraph"/>
    <w:basedOn w:val="Standard"/>
    <w:uiPriority w:val="34"/>
    <w:qFormat/>
    <w:rsid w:val="003B52F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de-DE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9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4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3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72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57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070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87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096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49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4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07329">
              <w:marLeft w:val="330"/>
              <w:marRight w:val="33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71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817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23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coi.net/en/file/local/2070441/2022-03_ACCORD_COI-Webinar_Afghanistan_Februar_2022.pdf" TargetMode="External"/><Relationship Id="rId13" Type="http://schemas.openxmlformats.org/officeDocument/2006/relationships/hyperlink" Target="https://www.ecoi.net/en/file/local/2060352/ACCORD%20COI%20Compilation_Cote%20d'Ivoire_September%202021.pdf" TargetMode="External"/><Relationship Id="rId18" Type="http://schemas.openxmlformats.org/officeDocument/2006/relationships/hyperlink" Target="https://www.ecoi.net/en/file/local/2047750/ACCORD-Pakistan-Religious-Minorities-March-2021.pdf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ecoi.net/en/file/local/2103122/202401_ACCORD_COI-Webinar_Irak_November_2023_v2.pdf" TargetMode="External"/><Relationship Id="rId12" Type="http://schemas.openxmlformats.org/officeDocument/2006/relationships/hyperlink" Target="https://www.ecoi.net/en/file/local/2043398/ACCORD_COI-Compilation_Cote_d-Ivoire_December-2020.pdf" TargetMode="External"/><Relationship Id="rId17" Type="http://schemas.openxmlformats.org/officeDocument/2006/relationships/hyperlink" Target="https://www.ecoi.net/en/file/local/2107646/ACCORD_Pakistan_April_2024.pdf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ecoi.net/en/file/local/2083691/ACCORD-Honduras-Gang%20Violence-December%202022.pdf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coi.net/en/file/local/2096725/ACCORD_Bangladesh_August_2023.pdf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www.ecoi.net/en/file/local/2091510/ACCORD_Haiti_April%202023.pdf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ecoi.net/en/file/local/2031618/Afghanistan_Apostatsie_Konversion_Blasphemie.pdf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ecoi.net/en/file/local/2052555/20210531_COI-Webinar+Somalia_ACCORD_Mai+2021.pdf" TargetMode="External"/><Relationship Id="rId14" Type="http://schemas.openxmlformats.org/officeDocument/2006/relationships/hyperlink" Target="https://www.ecoi.net/en/file/local/2102460/ACCORD_Guinea_December_2023.pdf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673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Firma / Organisation</vt:lpstr>
    </vt:vector>
  </TitlesOfParts>
  <Company>yyy</Company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Firma / Organisation</dc:title>
  <dc:creator>Gerstbauer</dc:creator>
  <cp:lastModifiedBy>Poller-Hartig Gabriela (OeRK)</cp:lastModifiedBy>
  <cp:revision>5</cp:revision>
  <cp:lastPrinted>2013-08-19T08:26:00Z</cp:lastPrinted>
  <dcterms:created xsi:type="dcterms:W3CDTF">2024-06-17T08:15:00Z</dcterms:created>
  <dcterms:modified xsi:type="dcterms:W3CDTF">2024-06-17T08:17:00Z</dcterms:modified>
</cp:coreProperties>
</file>