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95" w:rsidRDefault="00C76995" w:rsidP="00C76995">
      <w:pPr>
        <w:jc w:val="center"/>
        <w:rPr>
          <w:rFonts w:ascii="Times New Roman" w:hAnsi="Times New Roman" w:cs="Times New Roman"/>
          <w:b/>
          <w:sz w:val="28"/>
          <w:szCs w:val="28"/>
          <w:lang w:val="en-GB"/>
        </w:rPr>
      </w:pPr>
    </w:p>
    <w:p w:rsidR="000F58CC" w:rsidRPr="000F58CC" w:rsidRDefault="000F58CC" w:rsidP="000F58CC">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roofErr w:type="spellStart"/>
      <w:r w:rsidRPr="000F58CC">
        <w:rPr>
          <w:rFonts w:ascii="Times New Roman" w:eastAsia="Times New Roman" w:hAnsi="Times New Roman" w:cs="Times New Roman"/>
          <w:b/>
          <w:bCs/>
          <w:sz w:val="24"/>
          <w:szCs w:val="24"/>
          <w:lang w:eastAsia="cs-CZ"/>
        </w:rPr>
        <w:t>Resolution</w:t>
      </w:r>
      <w:proofErr w:type="spellEnd"/>
      <w:r w:rsidRPr="000F58CC">
        <w:rPr>
          <w:rFonts w:ascii="Times New Roman" w:eastAsia="Times New Roman" w:hAnsi="Times New Roman" w:cs="Times New Roman"/>
          <w:b/>
          <w:bCs/>
          <w:sz w:val="24"/>
          <w:szCs w:val="24"/>
          <w:lang w:eastAsia="cs-CZ"/>
        </w:rPr>
        <w:t xml:space="preserve"> 1 – </w:t>
      </w:r>
      <w:proofErr w:type="spellStart"/>
      <w:r w:rsidRPr="000F58CC">
        <w:rPr>
          <w:rFonts w:ascii="Times New Roman" w:eastAsia="Times New Roman" w:hAnsi="Times New Roman" w:cs="Times New Roman"/>
          <w:b/>
          <w:bCs/>
          <w:sz w:val="24"/>
          <w:szCs w:val="24"/>
          <w:lang w:eastAsia="cs-CZ"/>
        </w:rPr>
        <w:t>Bringing</w:t>
      </w:r>
      <w:proofErr w:type="spellEnd"/>
      <w:r w:rsidRPr="000F58CC">
        <w:rPr>
          <w:rFonts w:ascii="Times New Roman" w:eastAsia="Times New Roman" w:hAnsi="Times New Roman" w:cs="Times New Roman"/>
          <w:b/>
          <w:bCs/>
          <w:sz w:val="24"/>
          <w:szCs w:val="24"/>
          <w:lang w:eastAsia="cs-CZ"/>
        </w:rPr>
        <w:t xml:space="preserve"> IHL </w:t>
      </w:r>
      <w:proofErr w:type="spellStart"/>
      <w:r w:rsidRPr="000F58CC">
        <w:rPr>
          <w:rFonts w:ascii="Times New Roman" w:eastAsia="Times New Roman" w:hAnsi="Times New Roman" w:cs="Times New Roman"/>
          <w:b/>
          <w:bCs/>
          <w:sz w:val="24"/>
          <w:szCs w:val="24"/>
          <w:lang w:eastAsia="cs-CZ"/>
        </w:rPr>
        <w:t>home</w:t>
      </w:r>
      <w:proofErr w:type="spellEnd"/>
      <w:r w:rsidRPr="000F58CC">
        <w:rPr>
          <w:rFonts w:ascii="Times New Roman" w:eastAsia="Times New Roman" w:hAnsi="Times New Roman" w:cs="Times New Roman"/>
          <w:b/>
          <w:bCs/>
          <w:sz w:val="24"/>
          <w:szCs w:val="24"/>
          <w:lang w:eastAsia="cs-CZ"/>
        </w:rPr>
        <w:t xml:space="preserve">: A </w:t>
      </w:r>
      <w:proofErr w:type="spellStart"/>
      <w:r w:rsidRPr="000F58CC">
        <w:rPr>
          <w:rFonts w:ascii="Times New Roman" w:eastAsia="Times New Roman" w:hAnsi="Times New Roman" w:cs="Times New Roman"/>
          <w:b/>
          <w:bCs/>
          <w:sz w:val="24"/>
          <w:szCs w:val="24"/>
          <w:lang w:eastAsia="cs-CZ"/>
        </w:rPr>
        <w:t>road</w:t>
      </w:r>
      <w:proofErr w:type="spellEnd"/>
      <w:r w:rsidRPr="000F58CC">
        <w:rPr>
          <w:rFonts w:ascii="Times New Roman" w:eastAsia="Times New Roman" w:hAnsi="Times New Roman" w:cs="Times New Roman"/>
          <w:b/>
          <w:bCs/>
          <w:sz w:val="24"/>
          <w:szCs w:val="24"/>
          <w:lang w:eastAsia="cs-CZ"/>
        </w:rPr>
        <w:t xml:space="preserve"> map </w:t>
      </w:r>
      <w:proofErr w:type="spellStart"/>
      <w:r w:rsidRPr="000F58CC">
        <w:rPr>
          <w:rFonts w:ascii="Times New Roman" w:eastAsia="Times New Roman" w:hAnsi="Times New Roman" w:cs="Times New Roman"/>
          <w:b/>
          <w:bCs/>
          <w:sz w:val="24"/>
          <w:szCs w:val="24"/>
          <w:lang w:eastAsia="cs-CZ"/>
        </w:rPr>
        <w:t>for</w:t>
      </w:r>
      <w:proofErr w:type="spellEnd"/>
      <w:r w:rsidRPr="000F58CC">
        <w:rPr>
          <w:rFonts w:ascii="Times New Roman" w:eastAsia="Times New Roman" w:hAnsi="Times New Roman" w:cs="Times New Roman"/>
          <w:b/>
          <w:bCs/>
          <w:sz w:val="24"/>
          <w:szCs w:val="24"/>
          <w:lang w:eastAsia="cs-CZ"/>
        </w:rPr>
        <w:t xml:space="preserve"> </w:t>
      </w:r>
      <w:proofErr w:type="spellStart"/>
      <w:r w:rsidRPr="000F58CC">
        <w:rPr>
          <w:rFonts w:ascii="Times New Roman" w:eastAsia="Times New Roman" w:hAnsi="Times New Roman" w:cs="Times New Roman"/>
          <w:b/>
          <w:bCs/>
          <w:sz w:val="24"/>
          <w:szCs w:val="24"/>
          <w:lang w:eastAsia="cs-CZ"/>
        </w:rPr>
        <w:t>better</w:t>
      </w:r>
      <w:proofErr w:type="spellEnd"/>
      <w:r w:rsidRPr="000F58CC">
        <w:rPr>
          <w:rFonts w:ascii="Times New Roman" w:eastAsia="Times New Roman" w:hAnsi="Times New Roman" w:cs="Times New Roman"/>
          <w:b/>
          <w:bCs/>
          <w:sz w:val="24"/>
          <w:szCs w:val="24"/>
          <w:lang w:eastAsia="cs-CZ"/>
        </w:rPr>
        <w:t xml:space="preserve"> </w:t>
      </w:r>
      <w:proofErr w:type="spellStart"/>
      <w:r w:rsidRPr="000F58CC">
        <w:rPr>
          <w:rFonts w:ascii="Times New Roman" w:eastAsia="Times New Roman" w:hAnsi="Times New Roman" w:cs="Times New Roman"/>
          <w:b/>
          <w:bCs/>
          <w:sz w:val="24"/>
          <w:szCs w:val="24"/>
          <w:lang w:eastAsia="cs-CZ"/>
        </w:rPr>
        <w:t>national</w:t>
      </w:r>
      <w:proofErr w:type="spellEnd"/>
      <w:r w:rsidRPr="000F58CC">
        <w:rPr>
          <w:rFonts w:ascii="Times New Roman" w:eastAsia="Times New Roman" w:hAnsi="Times New Roman" w:cs="Times New Roman"/>
          <w:b/>
          <w:bCs/>
          <w:sz w:val="24"/>
          <w:szCs w:val="24"/>
          <w:lang w:eastAsia="cs-CZ"/>
        </w:rPr>
        <w:t xml:space="preserve"> </w:t>
      </w:r>
      <w:proofErr w:type="spellStart"/>
      <w:r w:rsidRPr="000F58CC">
        <w:rPr>
          <w:rFonts w:ascii="Times New Roman" w:eastAsia="Times New Roman" w:hAnsi="Times New Roman" w:cs="Times New Roman"/>
          <w:b/>
          <w:bCs/>
          <w:sz w:val="24"/>
          <w:szCs w:val="24"/>
          <w:lang w:eastAsia="cs-CZ"/>
        </w:rPr>
        <w:t>implementation</w:t>
      </w:r>
      <w:proofErr w:type="spellEnd"/>
      <w:r w:rsidRPr="000F58CC">
        <w:rPr>
          <w:rFonts w:ascii="Times New Roman" w:eastAsia="Times New Roman" w:hAnsi="Times New Roman" w:cs="Times New Roman"/>
          <w:b/>
          <w:bCs/>
          <w:sz w:val="24"/>
          <w:szCs w:val="24"/>
          <w:lang w:eastAsia="cs-CZ"/>
        </w:rPr>
        <w:t xml:space="preserve"> </w:t>
      </w:r>
      <w:proofErr w:type="spellStart"/>
      <w:r w:rsidRPr="000F58CC">
        <w:rPr>
          <w:rFonts w:ascii="Times New Roman" w:eastAsia="Times New Roman" w:hAnsi="Times New Roman" w:cs="Times New Roman"/>
          <w:b/>
          <w:bCs/>
          <w:sz w:val="24"/>
          <w:szCs w:val="24"/>
          <w:lang w:eastAsia="cs-CZ"/>
        </w:rPr>
        <w:t>of</w:t>
      </w:r>
      <w:proofErr w:type="spellEnd"/>
      <w:r w:rsidRPr="000F58CC">
        <w:rPr>
          <w:rFonts w:ascii="Times New Roman" w:eastAsia="Times New Roman" w:hAnsi="Times New Roman" w:cs="Times New Roman"/>
          <w:b/>
          <w:bCs/>
          <w:sz w:val="24"/>
          <w:szCs w:val="24"/>
          <w:lang w:eastAsia="cs-CZ"/>
        </w:rPr>
        <w:t xml:space="preserve"> </w:t>
      </w:r>
      <w:proofErr w:type="spellStart"/>
      <w:r w:rsidRPr="000F58CC">
        <w:rPr>
          <w:rFonts w:ascii="Times New Roman" w:eastAsia="Times New Roman" w:hAnsi="Times New Roman" w:cs="Times New Roman"/>
          <w:b/>
          <w:bCs/>
          <w:sz w:val="24"/>
          <w:szCs w:val="24"/>
          <w:lang w:eastAsia="cs-CZ"/>
        </w:rPr>
        <w:t>international</w:t>
      </w:r>
      <w:proofErr w:type="spellEnd"/>
      <w:r w:rsidRPr="000F58CC">
        <w:rPr>
          <w:rFonts w:ascii="Times New Roman" w:eastAsia="Times New Roman" w:hAnsi="Times New Roman" w:cs="Times New Roman"/>
          <w:b/>
          <w:bCs/>
          <w:sz w:val="24"/>
          <w:szCs w:val="24"/>
          <w:lang w:eastAsia="cs-CZ"/>
        </w:rPr>
        <w:t xml:space="preserve"> </w:t>
      </w:r>
      <w:proofErr w:type="spellStart"/>
      <w:r w:rsidRPr="000F58CC">
        <w:rPr>
          <w:rFonts w:ascii="Times New Roman" w:eastAsia="Times New Roman" w:hAnsi="Times New Roman" w:cs="Times New Roman"/>
          <w:b/>
          <w:bCs/>
          <w:sz w:val="24"/>
          <w:szCs w:val="24"/>
          <w:lang w:eastAsia="cs-CZ"/>
        </w:rPr>
        <w:t>humanitarian</w:t>
      </w:r>
      <w:proofErr w:type="spellEnd"/>
      <w:r w:rsidRPr="000F58CC">
        <w:rPr>
          <w:rFonts w:ascii="Times New Roman" w:eastAsia="Times New Roman" w:hAnsi="Times New Roman" w:cs="Times New Roman"/>
          <w:b/>
          <w:bCs/>
          <w:sz w:val="24"/>
          <w:szCs w:val="24"/>
          <w:lang w:eastAsia="cs-CZ"/>
        </w:rPr>
        <w:t xml:space="preserve"> </w:t>
      </w:r>
      <w:proofErr w:type="spellStart"/>
      <w:r w:rsidRPr="000F58CC">
        <w:rPr>
          <w:rFonts w:ascii="Times New Roman" w:eastAsia="Times New Roman" w:hAnsi="Times New Roman" w:cs="Times New Roman"/>
          <w:b/>
          <w:bCs/>
          <w:sz w:val="24"/>
          <w:szCs w:val="24"/>
          <w:lang w:eastAsia="cs-CZ"/>
        </w:rPr>
        <w:t>law</w:t>
      </w:r>
      <w:proofErr w:type="spellEnd"/>
    </w:p>
    <w:p w:rsidR="00C76995" w:rsidRPr="004F1CBF" w:rsidRDefault="00C76995" w:rsidP="00C76995">
      <w:pPr>
        <w:pStyle w:val="Default"/>
        <w:jc w:val="both"/>
        <w:rPr>
          <w:rFonts w:asciiTheme="minorHAnsi" w:hAnsiTheme="minorHAnsi"/>
          <w:i/>
          <w:color w:val="4472C4" w:themeColor="accent5"/>
          <w:lang w:val="en-US"/>
        </w:rPr>
      </w:pPr>
      <w:bookmarkStart w:id="0" w:name="_GoBack"/>
      <w:bookmarkEnd w:id="0"/>
      <w:r w:rsidRPr="004F1CBF">
        <w:rPr>
          <w:rFonts w:asciiTheme="minorHAnsi" w:hAnsiTheme="minorHAnsi"/>
          <w:i/>
          <w:color w:val="4472C4" w:themeColor="accent5"/>
          <w:lang w:val="en-US"/>
        </w:rPr>
        <w:t xml:space="preserve"> </w:t>
      </w:r>
    </w:p>
    <w:p w:rsidR="00C76995" w:rsidRPr="004F1CBF" w:rsidRDefault="00C76995" w:rsidP="00C76995">
      <w:pPr>
        <w:pStyle w:val="Default"/>
        <w:jc w:val="both"/>
        <w:rPr>
          <w:rFonts w:asciiTheme="minorHAnsi" w:hAnsiTheme="minorHAnsi"/>
          <w:i/>
          <w:iCs/>
          <w:lang w:val="en-US"/>
        </w:rPr>
      </w:pPr>
    </w:p>
    <w:p w:rsidR="00C76995" w:rsidRPr="004F1CBF" w:rsidRDefault="00C76995" w:rsidP="00C76995">
      <w:pPr>
        <w:spacing w:after="0" w:line="240" w:lineRule="auto"/>
        <w:jc w:val="both"/>
        <w:rPr>
          <w:rFonts w:eastAsia="Times New Roman" w:cs="Times New Roman"/>
          <w:sz w:val="24"/>
          <w:szCs w:val="24"/>
          <w:lang w:val="en-US" w:eastAsia="cs-CZ"/>
        </w:rPr>
      </w:pPr>
      <w:r w:rsidRPr="004F1CBF">
        <w:rPr>
          <w:rFonts w:eastAsia="Times New Roman" w:cs="Times New Roman"/>
          <w:sz w:val="24"/>
          <w:szCs w:val="24"/>
          <w:lang w:val="en-US" w:eastAsia="cs-CZ"/>
        </w:rPr>
        <w:t>Since 2019, the Czech Red Cross (“CRC”) in cooperation with the Ministry of Defense (“MOD”) has organized eleven 25-hour IHL courses, attended by  228 persons (88 civilian IHL trainers, including teachers, and 140 members of the Czech Army). Two of these courses (42 participants) were organized exclusively for members of the Czech Armed Forces</w:t>
      </w:r>
      <w:r w:rsidR="004F1CBF" w:rsidRPr="004F1CBF">
        <w:rPr>
          <w:rFonts w:eastAsia="Times New Roman" w:cs="Times New Roman"/>
          <w:sz w:val="24"/>
          <w:szCs w:val="24"/>
          <w:lang w:val="en-US" w:eastAsia="cs-CZ"/>
        </w:rPr>
        <w:t xml:space="preserve"> and t</w:t>
      </w:r>
      <w:r w:rsidRPr="004F1CBF">
        <w:rPr>
          <w:rFonts w:eastAsia="Times New Roman" w:cs="Times New Roman"/>
          <w:sz w:val="24"/>
          <w:szCs w:val="24"/>
          <w:lang w:val="en-US" w:eastAsia="cs-CZ"/>
        </w:rPr>
        <w:t xml:space="preserve">he participants will further disseminate basic knowledge and understanding of IHL within the Preparedness to Defend the State Program at elementary and high schools throughout the Czech Republic. </w:t>
      </w:r>
    </w:p>
    <w:p w:rsidR="00C76995" w:rsidRPr="004F1CBF" w:rsidRDefault="00C76995" w:rsidP="00C76995">
      <w:pPr>
        <w:spacing w:after="0" w:line="240" w:lineRule="auto"/>
        <w:jc w:val="both"/>
        <w:rPr>
          <w:rFonts w:eastAsia="Times New Roman" w:cs="Times New Roman"/>
          <w:sz w:val="24"/>
          <w:szCs w:val="24"/>
          <w:lang w:val="en-US" w:eastAsia="cs-CZ"/>
        </w:rPr>
      </w:pPr>
      <w:r w:rsidRPr="004F1CBF">
        <w:rPr>
          <w:rFonts w:eastAsia="Times New Roman" w:cs="Times New Roman"/>
          <w:sz w:val="24"/>
          <w:szCs w:val="24"/>
          <w:lang w:val="en-US" w:eastAsia="cs-CZ"/>
        </w:rPr>
        <w:t xml:space="preserve">In 2022, the Faculty of Military Medicine of the University of </w:t>
      </w:r>
      <w:proofErr w:type="spellStart"/>
      <w:r w:rsidRPr="004F1CBF">
        <w:rPr>
          <w:rFonts w:eastAsia="Times New Roman" w:cs="Times New Roman"/>
          <w:sz w:val="24"/>
          <w:szCs w:val="24"/>
          <w:lang w:val="en-US" w:eastAsia="cs-CZ"/>
        </w:rPr>
        <w:t>Defence</w:t>
      </w:r>
      <w:proofErr w:type="spellEnd"/>
      <w:r w:rsidRPr="004F1CBF">
        <w:rPr>
          <w:rFonts w:eastAsia="Times New Roman" w:cs="Times New Roman"/>
          <w:sz w:val="24"/>
          <w:szCs w:val="24"/>
          <w:lang w:val="en-US" w:eastAsia="cs-CZ"/>
        </w:rPr>
        <w:t xml:space="preserve"> launched a new course for Czech military medical personnel, which includes in-depth instruction in IHL rules linked to medical personnel and facilities. These courses are lectured by the CRC. Three courses have been held so far.</w:t>
      </w:r>
    </w:p>
    <w:p w:rsidR="004F1CBF" w:rsidRDefault="00C76995" w:rsidP="00C76995">
      <w:pPr>
        <w:spacing w:after="0" w:line="240" w:lineRule="auto"/>
        <w:jc w:val="both"/>
        <w:rPr>
          <w:rFonts w:eastAsia="Times New Roman" w:cs="Times New Roman"/>
          <w:sz w:val="24"/>
          <w:szCs w:val="24"/>
          <w:lang w:val="en-US" w:eastAsia="cs-CZ"/>
        </w:rPr>
      </w:pPr>
      <w:r w:rsidRPr="004F1CBF">
        <w:rPr>
          <w:rFonts w:eastAsia="Times New Roman" w:cs="Times New Roman"/>
          <w:sz w:val="24"/>
          <w:szCs w:val="24"/>
          <w:lang w:val="en-US" w:eastAsia="cs-CZ"/>
        </w:rPr>
        <w:t xml:space="preserve">The CRC supports Czech universities with integration of IHL into their curricula; the cooperation is based on Memoranda of Understanding concluded between the CRC and Czech universities to that effect. Two new memoranda was concluded – with the Medical Faculty of the University in Ostrava and </w:t>
      </w:r>
      <w:r w:rsidR="004F1CBF">
        <w:rPr>
          <w:rFonts w:eastAsia="Times New Roman" w:cs="Times New Roman"/>
          <w:sz w:val="24"/>
          <w:szCs w:val="24"/>
          <w:lang w:val="en-US" w:eastAsia="cs-CZ"/>
        </w:rPr>
        <w:t xml:space="preserve">the </w:t>
      </w:r>
      <w:r w:rsidRPr="004F1CBF">
        <w:rPr>
          <w:rFonts w:eastAsia="Times New Roman" w:cs="Times New Roman"/>
          <w:sz w:val="24"/>
          <w:szCs w:val="24"/>
          <w:lang w:val="en-US" w:eastAsia="cs-CZ"/>
        </w:rPr>
        <w:t xml:space="preserve">Medical-social faculty of </w:t>
      </w:r>
      <w:r w:rsidR="004F1CBF">
        <w:rPr>
          <w:rFonts w:eastAsia="Times New Roman" w:cs="Times New Roman"/>
          <w:sz w:val="24"/>
          <w:szCs w:val="24"/>
          <w:lang w:val="en-US" w:eastAsia="cs-CZ"/>
        </w:rPr>
        <w:t xml:space="preserve">the </w:t>
      </w:r>
      <w:r w:rsidRPr="004F1CBF">
        <w:rPr>
          <w:rFonts w:eastAsia="Times New Roman" w:cs="Times New Roman"/>
          <w:sz w:val="24"/>
          <w:szCs w:val="24"/>
          <w:lang w:val="en-US" w:eastAsia="cs-CZ"/>
        </w:rPr>
        <w:t xml:space="preserve">University of South Bohemia. The CRC IHL course has been included among optional courses of the study program for high </w:t>
      </w:r>
      <w:proofErr w:type="gramStart"/>
      <w:r w:rsidRPr="004F1CBF">
        <w:rPr>
          <w:rFonts w:eastAsia="Times New Roman" w:cs="Times New Roman"/>
          <w:sz w:val="24"/>
          <w:szCs w:val="24"/>
          <w:lang w:val="en-US" w:eastAsia="cs-CZ"/>
        </w:rPr>
        <w:t>school  teachers</w:t>
      </w:r>
      <w:proofErr w:type="gramEnd"/>
      <w:r w:rsidRPr="004F1CBF">
        <w:rPr>
          <w:rFonts w:eastAsia="Times New Roman" w:cs="Times New Roman"/>
          <w:sz w:val="24"/>
          <w:szCs w:val="24"/>
          <w:lang w:val="en-US" w:eastAsia="cs-CZ"/>
        </w:rPr>
        <w:t xml:space="preserve"> at </w:t>
      </w:r>
      <w:proofErr w:type="spellStart"/>
      <w:r w:rsidRPr="004F1CBF">
        <w:rPr>
          <w:rFonts w:eastAsia="Times New Roman" w:cs="Times New Roman"/>
          <w:sz w:val="24"/>
          <w:szCs w:val="24"/>
          <w:lang w:val="en-US" w:eastAsia="cs-CZ"/>
        </w:rPr>
        <w:t>Palacký</w:t>
      </w:r>
      <w:proofErr w:type="spellEnd"/>
      <w:r w:rsidRPr="004F1CBF">
        <w:rPr>
          <w:rFonts w:eastAsia="Times New Roman" w:cs="Times New Roman"/>
          <w:sz w:val="24"/>
          <w:szCs w:val="24"/>
          <w:lang w:val="en-US" w:eastAsia="cs-CZ"/>
        </w:rPr>
        <w:t xml:space="preserve"> University in Olomouc. The Medical Faculty of the same university, in cooperation with the CRC, has launched a new 1-semester course focused on basic information about the Red Cross and IHL for medical staff. </w:t>
      </w:r>
    </w:p>
    <w:p w:rsidR="00C76995" w:rsidRPr="004F1CBF" w:rsidRDefault="00C76995" w:rsidP="00C76995">
      <w:pPr>
        <w:spacing w:after="0" w:line="240" w:lineRule="auto"/>
        <w:jc w:val="both"/>
        <w:rPr>
          <w:rFonts w:eastAsia="Times New Roman" w:cs="Times New Roman"/>
          <w:sz w:val="24"/>
          <w:szCs w:val="24"/>
          <w:lang w:val="en-US" w:eastAsia="cs-CZ"/>
        </w:rPr>
      </w:pPr>
      <w:r w:rsidRPr="004F1CBF">
        <w:rPr>
          <w:rFonts w:eastAsia="Times New Roman" w:cs="Times New Roman"/>
          <w:sz w:val="24"/>
          <w:szCs w:val="24"/>
          <w:lang w:val="en-US" w:eastAsia="cs-CZ"/>
        </w:rPr>
        <w:t>In 2022 and 2023, the CRC organized two seminars for general audience on Red Cross and Red Crescent Emblems.</w:t>
      </w:r>
    </w:p>
    <w:p w:rsidR="00C76995" w:rsidRPr="004F1CBF" w:rsidRDefault="00C76995" w:rsidP="00C76995">
      <w:pPr>
        <w:spacing w:after="0" w:line="240" w:lineRule="auto"/>
        <w:jc w:val="both"/>
        <w:rPr>
          <w:rFonts w:eastAsia="Times New Roman" w:cs="Times New Roman"/>
          <w:sz w:val="24"/>
          <w:szCs w:val="24"/>
          <w:lang w:val="en-US" w:eastAsia="cs-CZ"/>
        </w:rPr>
      </w:pPr>
      <w:r w:rsidRPr="004F1CBF">
        <w:rPr>
          <w:rFonts w:eastAsia="Times New Roman" w:cs="Times New Roman"/>
          <w:sz w:val="24"/>
          <w:szCs w:val="24"/>
          <w:lang w:val="en-US" w:eastAsia="cs-CZ"/>
        </w:rPr>
        <w:t xml:space="preserve">In total, between 2020 and 2024, the CRC through its network of disseminators carried out 533 events focused on disseminating IHL, attended by 19 177 persons. </w:t>
      </w:r>
    </w:p>
    <w:p w:rsidR="00C76995" w:rsidRPr="004F1CBF" w:rsidRDefault="00C76995" w:rsidP="00C76995">
      <w:pPr>
        <w:pStyle w:val="Default"/>
        <w:jc w:val="both"/>
        <w:rPr>
          <w:rFonts w:asciiTheme="minorHAnsi" w:hAnsiTheme="minorHAnsi"/>
          <w:color w:val="auto"/>
          <w:lang w:val="en-US"/>
        </w:rPr>
      </w:pPr>
      <w:r w:rsidRPr="004F1CBF">
        <w:rPr>
          <w:rFonts w:asciiTheme="minorHAnsi" w:hAnsiTheme="minorHAnsi"/>
          <w:color w:val="auto"/>
          <w:lang w:val="en-US"/>
        </w:rPr>
        <w:t>During the reporting period, t</w:t>
      </w:r>
      <w:r w:rsidRPr="004F1CBF">
        <w:rPr>
          <w:rFonts w:asciiTheme="minorHAnsi" w:eastAsia="Times New Roman" w:hAnsiTheme="minorHAnsi"/>
          <w:color w:val="auto"/>
          <w:lang w:val="en-US" w:eastAsia="cs-CZ"/>
        </w:rPr>
        <w:t>he CRC issued the handbook “</w:t>
      </w:r>
      <w:r w:rsidRPr="004F1CBF">
        <w:rPr>
          <w:rFonts w:asciiTheme="minorHAnsi" w:eastAsia="Times New Roman" w:hAnsiTheme="minorHAnsi"/>
          <w:i/>
          <w:color w:val="auto"/>
          <w:lang w:val="en-US" w:eastAsia="cs-CZ"/>
        </w:rPr>
        <w:t>Geneva Conventions, Customs and Principles of IHL”</w:t>
      </w:r>
      <w:r w:rsidRPr="004F1CBF">
        <w:rPr>
          <w:rFonts w:asciiTheme="minorHAnsi" w:eastAsia="Times New Roman" w:hAnsiTheme="minorHAnsi"/>
          <w:color w:val="auto"/>
          <w:lang w:val="en-US" w:eastAsia="cs-CZ"/>
        </w:rPr>
        <w:t xml:space="preserve">, which </w:t>
      </w:r>
      <w:r w:rsidRPr="004F1CBF">
        <w:rPr>
          <w:rFonts w:asciiTheme="minorHAnsi" w:eastAsia="Times New Roman" w:hAnsiTheme="minorHAnsi"/>
          <w:lang w:val="en-US" w:eastAsia="cs-CZ"/>
        </w:rPr>
        <w:t>provides</w:t>
      </w:r>
      <w:r w:rsidRPr="004F1CBF">
        <w:rPr>
          <w:rFonts w:asciiTheme="minorHAnsi" w:eastAsia="Times New Roman" w:hAnsiTheme="minorHAnsi"/>
          <w:color w:val="auto"/>
          <w:lang w:val="en-US" w:eastAsia="cs-CZ"/>
        </w:rPr>
        <w:t xml:space="preserve"> a brief overview of IHL, focusing on Geneva Conventions for the Protection of War Victims and their Additional Protocols. The handbook contains an inventory of rules of customary international humanitarian law as well as an overview of the IHL fundamental principles (2020). </w:t>
      </w:r>
      <w:r w:rsidR="004F1CBF">
        <w:rPr>
          <w:rFonts w:asciiTheme="minorHAnsi" w:eastAsia="Times New Roman" w:hAnsiTheme="minorHAnsi"/>
          <w:color w:val="auto"/>
          <w:lang w:val="en-US" w:eastAsia="cs-CZ"/>
        </w:rPr>
        <w:t>T</w:t>
      </w:r>
      <w:r w:rsidRPr="004F1CBF">
        <w:rPr>
          <w:rFonts w:asciiTheme="minorHAnsi" w:eastAsia="Times New Roman" w:hAnsiTheme="minorHAnsi"/>
          <w:color w:val="auto"/>
          <w:lang w:val="en-US" w:eastAsia="cs-CZ"/>
        </w:rPr>
        <w:t xml:space="preserve">he CRC </w:t>
      </w:r>
      <w:r w:rsidR="004F1CBF">
        <w:rPr>
          <w:rFonts w:asciiTheme="minorHAnsi" w:eastAsia="Times New Roman" w:hAnsiTheme="minorHAnsi"/>
          <w:color w:val="auto"/>
          <w:lang w:val="en-US" w:eastAsia="cs-CZ"/>
        </w:rPr>
        <w:t xml:space="preserve">also </w:t>
      </w:r>
      <w:r w:rsidRPr="004F1CBF">
        <w:rPr>
          <w:rFonts w:asciiTheme="minorHAnsi" w:eastAsia="Times New Roman" w:hAnsiTheme="minorHAnsi"/>
          <w:color w:val="auto"/>
          <w:lang w:val="en-US" w:eastAsia="cs-CZ"/>
        </w:rPr>
        <w:t>published a brochure “</w:t>
      </w:r>
      <w:r w:rsidRPr="004F1CBF">
        <w:rPr>
          <w:rFonts w:asciiTheme="minorHAnsi" w:eastAsia="Times New Roman" w:hAnsiTheme="minorHAnsi"/>
          <w:i/>
          <w:color w:val="auto"/>
          <w:lang w:val="en-US" w:eastAsia="cs-CZ"/>
        </w:rPr>
        <w:t>Red Cross and Red Crescent Emblems</w:t>
      </w:r>
      <w:r w:rsidRPr="004F1CBF">
        <w:rPr>
          <w:rFonts w:asciiTheme="minorHAnsi" w:eastAsia="Times New Roman" w:hAnsiTheme="minorHAnsi"/>
          <w:color w:val="auto"/>
          <w:lang w:val="en-US" w:eastAsia="cs-CZ"/>
        </w:rPr>
        <w:t xml:space="preserve">”, which </w:t>
      </w:r>
      <w:r w:rsidRPr="004F1CBF">
        <w:rPr>
          <w:rFonts w:asciiTheme="minorHAnsi" w:eastAsia="Times New Roman" w:hAnsiTheme="minorHAnsi"/>
          <w:lang w:val="en-US" w:eastAsia="cs-CZ"/>
        </w:rPr>
        <w:t xml:space="preserve">focuses on </w:t>
      </w:r>
      <w:r w:rsidRPr="004F1CBF">
        <w:rPr>
          <w:rFonts w:asciiTheme="minorHAnsi" w:eastAsia="Times New Roman" w:hAnsiTheme="minorHAnsi"/>
          <w:color w:val="auto"/>
          <w:lang w:val="en-US" w:eastAsia="cs-CZ"/>
        </w:rPr>
        <w:t xml:space="preserve">prevention of misuse of these emblems (2022), and a leaflet </w:t>
      </w:r>
      <w:r w:rsidRPr="004F1CBF">
        <w:rPr>
          <w:rFonts w:asciiTheme="minorHAnsi" w:eastAsia="Times New Roman" w:hAnsiTheme="minorHAnsi"/>
          <w:i/>
          <w:color w:val="auto"/>
          <w:lang w:val="en-US" w:eastAsia="cs-CZ"/>
        </w:rPr>
        <w:t>“Humanity, impartiality, neutrality, independence, voluntary service, unity, universality”,</w:t>
      </w:r>
      <w:r w:rsidRPr="004F1CBF">
        <w:rPr>
          <w:rFonts w:asciiTheme="minorHAnsi" w:eastAsia="Times New Roman" w:hAnsiTheme="minorHAnsi"/>
          <w:color w:val="auto"/>
          <w:lang w:val="en-US" w:eastAsia="cs-CZ"/>
        </w:rPr>
        <w:t xml:space="preserve"> which summarizes basic information on components of the International Red Cross and Red Crescent Movement and IHL.</w:t>
      </w:r>
      <w:r w:rsidRPr="004F1CBF">
        <w:rPr>
          <w:rFonts w:asciiTheme="minorHAnsi" w:hAnsiTheme="minorHAnsi"/>
          <w:color w:val="auto"/>
          <w:lang w:val="en-US"/>
        </w:rPr>
        <w:t xml:space="preserve"> </w:t>
      </w:r>
    </w:p>
    <w:p w:rsidR="00C76995" w:rsidRPr="004F1CBF" w:rsidRDefault="00C76995" w:rsidP="00C76995">
      <w:pPr>
        <w:spacing w:after="0" w:line="240" w:lineRule="auto"/>
        <w:jc w:val="both"/>
        <w:rPr>
          <w:rFonts w:eastAsia="Times New Roman" w:cs="Times New Roman"/>
          <w:sz w:val="24"/>
          <w:szCs w:val="24"/>
          <w:lang w:val="en-US" w:eastAsia="cs-CZ"/>
        </w:rPr>
      </w:pPr>
      <w:r w:rsidRPr="004F1CBF">
        <w:rPr>
          <w:rFonts w:eastAsia="Times New Roman" w:cs="Times New Roman"/>
          <w:sz w:val="24"/>
          <w:szCs w:val="24"/>
          <w:lang w:val="en-GB" w:eastAsia="cs-CZ"/>
        </w:rPr>
        <w:t>Based on the request of the Ministry of Health (MOH), the CRC</w:t>
      </w:r>
      <w:r w:rsidRPr="004F1CBF">
        <w:rPr>
          <w:rFonts w:eastAsia="Times New Roman" w:cs="Times New Roman"/>
          <w:sz w:val="24"/>
          <w:szCs w:val="24"/>
          <w:lang w:val="en-US" w:eastAsia="cs-CZ"/>
        </w:rPr>
        <w:t xml:space="preserve"> has trained members of the Emergency Medical Team (54 people) in 8-hour courses focused on the basics of IHL for medical staff and ICRC recommendations for behavior of medical staff in areas of armed conflict or internal disturbances. </w:t>
      </w:r>
    </w:p>
    <w:p w:rsidR="00C76995" w:rsidRPr="004F1CBF" w:rsidRDefault="00C76995" w:rsidP="00C76995">
      <w:pPr>
        <w:spacing w:after="0" w:line="240" w:lineRule="auto"/>
        <w:jc w:val="both"/>
        <w:rPr>
          <w:rFonts w:eastAsia="Times New Roman" w:cs="Times New Roman"/>
          <w:sz w:val="24"/>
          <w:szCs w:val="24"/>
          <w:lang w:val="en-US" w:eastAsia="cs-CZ"/>
        </w:rPr>
      </w:pPr>
      <w:r w:rsidRPr="004F1CBF">
        <w:rPr>
          <w:rFonts w:eastAsia="Times New Roman" w:cs="Times New Roman"/>
          <w:sz w:val="24"/>
          <w:szCs w:val="24"/>
          <w:lang w:val="en-US" w:eastAsia="cs-CZ"/>
        </w:rPr>
        <w:t xml:space="preserve">In 2023, the MOH in cooperation with the CRC has published </w:t>
      </w:r>
      <w:r w:rsidRPr="004F1CBF">
        <w:rPr>
          <w:rFonts w:eastAsia="Times New Roman" w:cs="Times New Roman"/>
          <w:i/>
          <w:sz w:val="24"/>
          <w:szCs w:val="24"/>
          <w:lang w:val="en-US" w:eastAsia="cs-CZ"/>
        </w:rPr>
        <w:t xml:space="preserve">a manual on Protection of medical workers. </w:t>
      </w:r>
      <w:r w:rsidRPr="004F1CBF">
        <w:rPr>
          <w:rFonts w:cs="Times New Roman"/>
          <w:iCs/>
          <w:sz w:val="24"/>
          <w:szCs w:val="24"/>
          <w:lang w:val="en-US"/>
        </w:rPr>
        <w:t xml:space="preserve">It explains rights and obligations of health workers under international humanitarian law and specifies concrete recommendations to eliminate risks to which the health workers may be exposed in the situation of armed conflict </w:t>
      </w:r>
      <w:r w:rsidRPr="004F1CBF">
        <w:rPr>
          <w:rFonts w:eastAsia="Times New Roman" w:cs="Times New Roman"/>
          <w:sz w:val="24"/>
          <w:szCs w:val="24"/>
          <w:lang w:val="en-US" w:eastAsia="cs-CZ"/>
        </w:rPr>
        <w:t>or internal disturbances</w:t>
      </w:r>
      <w:r w:rsidRPr="004F1CBF">
        <w:rPr>
          <w:rFonts w:cs="Times New Roman"/>
          <w:iCs/>
          <w:sz w:val="24"/>
          <w:szCs w:val="24"/>
          <w:lang w:val="en-US"/>
        </w:rPr>
        <w:t xml:space="preserve"> </w:t>
      </w:r>
      <w:r w:rsidRPr="004F1CBF">
        <w:rPr>
          <w:rFonts w:cs="Times New Roman"/>
          <w:iCs/>
          <w:sz w:val="24"/>
          <w:szCs w:val="24"/>
          <w:lang w:val="en-US"/>
        </w:rPr>
        <w:lastRenderedPageBreak/>
        <w:t>(including a checklist of “to-do’s” and “not-to-do’s”). The MOH distributes the manual to providers of the Emergency Medical Service in the Czech Republic and it is likewise available at the website of the National Committee.</w:t>
      </w:r>
    </w:p>
    <w:p w:rsidR="004F1CBF" w:rsidRPr="004F1CBF" w:rsidRDefault="00C76995" w:rsidP="004F1CBF">
      <w:pPr>
        <w:pStyle w:val="Default"/>
        <w:jc w:val="both"/>
        <w:rPr>
          <w:rFonts w:asciiTheme="minorHAnsi" w:hAnsiTheme="minorHAnsi"/>
          <w:color w:val="auto"/>
          <w:lang w:val="en-US"/>
        </w:rPr>
      </w:pPr>
      <w:r w:rsidRPr="004F1CBF">
        <w:rPr>
          <w:rFonts w:asciiTheme="minorHAnsi" w:hAnsiTheme="minorHAnsi"/>
          <w:color w:val="auto"/>
          <w:lang w:val="en-US"/>
        </w:rPr>
        <w:t>The CRC is a</w:t>
      </w:r>
      <w:r w:rsidR="004F1CBF" w:rsidRPr="004F1CBF">
        <w:rPr>
          <w:rFonts w:asciiTheme="minorHAnsi" w:hAnsiTheme="minorHAnsi"/>
          <w:color w:val="auto"/>
          <w:lang w:val="en-US"/>
        </w:rPr>
        <w:t xml:space="preserve"> founding</w:t>
      </w:r>
      <w:r w:rsidRPr="004F1CBF">
        <w:rPr>
          <w:rFonts w:asciiTheme="minorHAnsi" w:hAnsiTheme="minorHAnsi"/>
          <w:color w:val="auto"/>
          <w:lang w:val="en-US"/>
        </w:rPr>
        <w:t xml:space="preserve"> member of the </w:t>
      </w:r>
      <w:r w:rsidRPr="004F1CBF">
        <w:rPr>
          <w:rFonts w:asciiTheme="minorHAnsi" w:eastAsia="Times New Roman" w:hAnsiTheme="minorHAnsi"/>
          <w:lang w:val="en-US" w:eastAsia="cs-CZ"/>
        </w:rPr>
        <w:t>National Committee on implementation of IHL</w:t>
      </w:r>
      <w:r w:rsidR="004F1CBF" w:rsidRPr="004F1CBF">
        <w:rPr>
          <w:rFonts w:asciiTheme="minorHAnsi" w:eastAsia="Times New Roman" w:hAnsiTheme="minorHAnsi"/>
          <w:lang w:val="en-US" w:eastAsia="cs-CZ"/>
        </w:rPr>
        <w:t xml:space="preserve">. </w:t>
      </w:r>
      <w:proofErr w:type="gramStart"/>
      <w:r w:rsidR="004F1CBF" w:rsidRPr="004F1CBF">
        <w:rPr>
          <w:rFonts w:asciiTheme="minorHAnsi" w:eastAsia="Times New Roman" w:hAnsiTheme="minorHAnsi"/>
          <w:lang w:val="en-US" w:eastAsia="cs-CZ"/>
        </w:rPr>
        <w:t>CRC  actively</w:t>
      </w:r>
      <w:proofErr w:type="gramEnd"/>
      <w:r w:rsidR="004F1CBF" w:rsidRPr="004F1CBF">
        <w:rPr>
          <w:rFonts w:asciiTheme="minorHAnsi" w:eastAsia="Times New Roman" w:hAnsiTheme="minorHAnsi"/>
          <w:lang w:val="en-US" w:eastAsia="cs-CZ"/>
        </w:rPr>
        <w:t xml:space="preserve"> participates in the meetings of the Committee, several of which took place directly at the CRC headquarters. </w:t>
      </w:r>
      <w:r w:rsidRPr="004F1CBF">
        <w:rPr>
          <w:rFonts w:asciiTheme="minorHAnsi" w:eastAsia="Times New Roman" w:hAnsiTheme="minorHAnsi"/>
          <w:lang w:val="en-US" w:eastAsia="cs-CZ"/>
        </w:rPr>
        <w:t>In April 2021, Committee launched a</w:t>
      </w:r>
      <w:r w:rsidR="004F1CBF" w:rsidRPr="004F1CBF">
        <w:rPr>
          <w:rFonts w:asciiTheme="minorHAnsi" w:eastAsia="Times New Roman" w:hAnsiTheme="minorHAnsi"/>
          <w:lang w:val="en-US" w:eastAsia="cs-CZ"/>
        </w:rPr>
        <w:t xml:space="preserve"> new</w:t>
      </w:r>
      <w:r w:rsidRPr="004F1CBF">
        <w:rPr>
          <w:rFonts w:asciiTheme="minorHAnsi" w:eastAsia="Times New Roman" w:hAnsiTheme="minorHAnsi"/>
          <w:lang w:val="en-US" w:eastAsia="cs-CZ"/>
        </w:rPr>
        <w:t xml:space="preserve"> website (</w:t>
      </w:r>
      <w:hyperlink r:id="rId4" w:history="1">
        <w:r w:rsidRPr="004F1CBF">
          <w:rPr>
            <w:rStyle w:val="Hypertextovodkaz"/>
            <w:rFonts w:asciiTheme="minorHAnsi" w:hAnsiTheme="minorHAnsi"/>
          </w:rPr>
          <w:t>www.nsmhp.cz</w:t>
        </w:r>
      </w:hyperlink>
      <w:r w:rsidRPr="004F1CBF">
        <w:rPr>
          <w:rFonts w:asciiTheme="minorHAnsi" w:eastAsia="Times New Roman" w:hAnsiTheme="minorHAnsi"/>
          <w:lang w:val="en-US" w:eastAsia="cs-CZ"/>
        </w:rPr>
        <w:t xml:space="preserve"> )</w:t>
      </w:r>
      <w:r w:rsidR="004F1CBF" w:rsidRPr="004F1CBF">
        <w:rPr>
          <w:rFonts w:asciiTheme="minorHAnsi" w:eastAsia="Times New Roman" w:hAnsiTheme="minorHAnsi"/>
          <w:lang w:val="en-US" w:eastAsia="cs-CZ"/>
        </w:rPr>
        <w:t xml:space="preserve"> and</w:t>
      </w:r>
      <w:r w:rsidRPr="004F1CBF">
        <w:rPr>
          <w:rFonts w:asciiTheme="minorHAnsi" w:eastAsia="Times New Roman" w:hAnsiTheme="minorHAnsi"/>
          <w:lang w:val="en-US" w:eastAsia="cs-CZ"/>
        </w:rPr>
        <w:t xml:space="preserve"> </w:t>
      </w:r>
      <w:r w:rsidR="004F1CBF" w:rsidRPr="004F1CBF">
        <w:rPr>
          <w:rFonts w:asciiTheme="minorHAnsi" w:eastAsia="Times New Roman" w:hAnsiTheme="minorHAnsi"/>
          <w:lang w:val="en-US" w:eastAsia="cs-CZ"/>
        </w:rPr>
        <w:t>CRC manages this one.</w:t>
      </w:r>
    </w:p>
    <w:sectPr w:rsidR="004F1CBF" w:rsidRPr="004F1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95"/>
    <w:rsid w:val="000F58CC"/>
    <w:rsid w:val="004F1CBF"/>
    <w:rsid w:val="00B23CA9"/>
    <w:rsid w:val="00C76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CFAAF-C304-4092-9D2B-6793AF5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6995"/>
  </w:style>
  <w:style w:type="paragraph" w:styleId="Nadpis4">
    <w:name w:val="heading 4"/>
    <w:basedOn w:val="Normln"/>
    <w:link w:val="Nadpis4Char"/>
    <w:uiPriority w:val="9"/>
    <w:qFormat/>
    <w:rsid w:val="000F58C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7699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C76995"/>
    <w:rPr>
      <w:color w:val="0563C1" w:themeColor="hyperlink"/>
      <w:u w:val="single"/>
    </w:rPr>
  </w:style>
  <w:style w:type="character" w:customStyle="1" w:styleId="Nadpis4Char">
    <w:name w:val="Nadpis 4 Char"/>
    <w:basedOn w:val="Standardnpsmoodstavce"/>
    <w:link w:val="Nadpis4"/>
    <w:uiPriority w:val="9"/>
    <w:rsid w:val="000F58CC"/>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mh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562</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Jukl Marek</dc:creator>
  <cp:keywords/>
  <dc:description/>
  <cp:lastModifiedBy>Jukl Marek</cp:lastModifiedBy>
  <cp:revision>2</cp:revision>
  <dcterms:created xsi:type="dcterms:W3CDTF">2024-06-16T16:28:00Z</dcterms:created>
  <dcterms:modified xsi:type="dcterms:W3CDTF">2024-06-23T16:47:00Z</dcterms:modified>
</cp:coreProperties>
</file>