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01" w:rsidRPr="00947105" w:rsidRDefault="00D35D01" w:rsidP="00D35D01">
      <w:pP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b/>
          <w:lang w:val="en-US"/>
        </w:rPr>
        <w:t>Resolution No. 19/4: Restoring family contacts while respecting the right to privacy and protection of personal data</w:t>
      </w:r>
    </w:p>
    <w:p w:rsidR="00D35D01" w:rsidRPr="00947105" w:rsidRDefault="00D35D01" w:rsidP="00D35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 xml:space="preserve">Strengthening the capacities of the 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>TS department</w:t>
      </w:r>
      <w:r w:rsidRPr="00947105"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 xml:space="preserve"> of the 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 xml:space="preserve"> Office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Tracing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Service (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TS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) unit of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has strengthened both in terms of personnel and in terms of technology. A key employee of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TS department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of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, simultaneously the coordinator and executor of the relevant agenda, is now in charge of two trained field workers focusing exclusively on the work area of ​​the international armed conflict between the Russian Federation and Ukraine. At the same time, they flexibly provide assistance to other workers of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Regional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Branches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RB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) in practice upon request. The key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TS 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employee of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HQ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also provides field and online training in the area of ​​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Tracing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Service to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RB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staff and counseling services to applicants.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:rsidR="00D35D01" w:rsidRPr="002B78C3" w:rsidRDefault="00D35D01" w:rsidP="00D35D01">
      <w:pPr>
        <w:rPr>
          <w:rFonts w:ascii="Times New Roman" w:eastAsia="Times New Roman" w:hAnsi="Times New Roman" w:cs="Times New Roman"/>
          <w:color w:val="222222"/>
          <w:lang w:val="en-US"/>
        </w:rPr>
      </w:pPr>
      <w:r w:rsidRPr="002B78C3">
        <w:rPr>
          <w:rFonts w:ascii="Times New Roman" w:eastAsia="Times New Roman" w:hAnsi="Times New Roman" w:cs="Times New Roman"/>
          <w:color w:val="222222"/>
          <w:lang w:val="en-US"/>
        </w:rPr>
        <w:t xml:space="preserve">The internal dissemination of knowledge and skills of this highly specialized humanitarian service is </w:t>
      </w:r>
      <w:proofErr w:type="spellStart"/>
      <w:r w:rsidRPr="002B78C3">
        <w:rPr>
          <w:rFonts w:ascii="Times New Roman" w:eastAsia="Times New Roman" w:hAnsi="Times New Roman" w:cs="Times New Roman"/>
          <w:color w:val="222222"/>
          <w:lang w:val="en-US"/>
        </w:rPr>
        <w:t>ongoingly</w:t>
      </w:r>
      <w:proofErr w:type="spellEnd"/>
      <w:r w:rsidRPr="002B78C3">
        <w:rPr>
          <w:rFonts w:ascii="Times New Roman" w:eastAsia="Times New Roman" w:hAnsi="Times New Roman" w:cs="Times New Roman"/>
          <w:color w:val="222222"/>
          <w:lang w:val="en-US"/>
        </w:rPr>
        <w:t xml:space="preserve"> implemented – 10 training sessions were held for regional </w:t>
      </w:r>
      <w:r>
        <w:rPr>
          <w:rFonts w:ascii="Times New Roman" w:eastAsia="Times New Roman" w:hAnsi="Times New Roman" w:cs="Times New Roman"/>
          <w:color w:val="222222"/>
          <w:lang w:val="en-US"/>
        </w:rPr>
        <w:t>branches</w:t>
      </w:r>
      <w:r w:rsidRPr="002B78C3">
        <w:rPr>
          <w:rFonts w:ascii="Times New Roman" w:eastAsia="Times New Roman" w:hAnsi="Times New Roman" w:cs="Times New Roman"/>
          <w:color w:val="222222"/>
          <w:lang w:val="en-US"/>
        </w:rPr>
        <w:t xml:space="preserve"> of the CRC.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TS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department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of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HQ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joined the new ICRC FLA database of cases.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Tracing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Service personnel had to meet strict criteria and successfully passed ICRC training (29 August - 7 September, 2023).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:rsidR="00D35D01" w:rsidRPr="00947105" w:rsidRDefault="00D35D01" w:rsidP="00D35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 xml:space="preserve">Cooperation with other components of the 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>Emergency Response Unit</w:t>
      </w:r>
      <w:r w:rsidRPr="00947105"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 xml:space="preserve"> and Humanitarian Units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TS 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Department of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HQ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, in cooperation with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Emergency Response Unit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and the Program Department (disaster preparedness agenda) launched the first educational event for members of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ERU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and H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U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: </w:t>
      </w:r>
      <w:proofErr w:type="spellStart"/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Bukovany</w:t>
      </w:r>
      <w:proofErr w:type="spellEnd"/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, 7–9 June, 2024.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:rsidR="00D35D01" w:rsidRPr="00947105" w:rsidRDefault="00D35D01" w:rsidP="00D35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>Educational events - dissemination of knowledge about PS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Series of lectures for primary school pupils in Prague 6–7 December, 2023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Online lecture for foreign students of the University of Chemistry and Technology, Prague - 14 December, 2024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:rsidR="00D35D01" w:rsidRPr="00947105" w:rsidRDefault="00D35D01" w:rsidP="00D35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>Promotional events; strengthening cooperation and mutual respect with state authorities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Festive presentation event giving thanks for cooperation,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TS 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promotional events and establishing ties with state institutions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–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4 April, 2024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br/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Participation of state authorities: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Ministry of Defense of the Czech Republic, Ministry of the Interior of the Czech Republic, Police of the Czech Republic - Service of the Foreign Police, Archive of the Capital City of Prague, National Archives, State Regional Archives of </w:t>
      </w:r>
      <w:proofErr w:type="spellStart"/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Litoměřice</w:t>
      </w:r>
      <w:proofErr w:type="spellEnd"/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, State Regional Archives of Prague, State Regional Archives of </w:t>
      </w:r>
      <w:proofErr w:type="spellStart"/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Třeboň</w:t>
      </w:r>
      <w:proofErr w:type="spellEnd"/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, State District Archives of </w:t>
      </w:r>
      <w:proofErr w:type="spellStart"/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Litoměřice</w:t>
      </w:r>
      <w:proofErr w:type="spellEnd"/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, State District Archives of Teplice and State Archives of </w:t>
      </w:r>
      <w:proofErr w:type="spellStart"/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Opava</w:t>
      </w:r>
      <w:proofErr w:type="spellEnd"/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:rsidR="00D35D01" w:rsidRPr="00947105" w:rsidRDefault="00D35D01" w:rsidP="00D35D01">
      <w:pP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</w:pPr>
    </w:p>
    <w:p w:rsidR="00D35D01" w:rsidRPr="00947105" w:rsidRDefault="00D35D01" w:rsidP="00D35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 xml:space="preserve">Strengthening the 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>TS CRC</w:t>
      </w:r>
      <w:r w:rsidRPr="00947105">
        <w:rPr>
          <w:rFonts w:ascii="Times New Roman" w:eastAsia="Times New Roman" w:hAnsi="Times New Roman" w:cs="Times New Roman"/>
          <w:b/>
          <w:color w:val="222222"/>
          <w:highlight w:val="white"/>
          <w:lang w:val="en-US"/>
        </w:rPr>
        <w:t>’s right to share personal data with consideration and emphasis on public interest for humanitarian reasons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Active negotiations are underway between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and the Ministry of the Interior of the Czech Republic and the Ministry of Health of the Czech Republic on an amendment to the Act on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CRC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regarding the fixed and irreplaceable role of the </w:t>
      </w:r>
      <w:r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TS 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and its right to obtain </w:t>
      </w:r>
      <w:r w:rsidRPr="00947105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lastRenderedPageBreak/>
        <w:t>personal data and work with them with regard to and emphasis on public interest for humanitarian reasons.</w:t>
      </w:r>
    </w:p>
    <w:p w:rsidR="00D35D01" w:rsidRPr="00947105" w:rsidRDefault="00D35D01" w:rsidP="00D35D01">
      <w:pPr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:rsidR="00D35D01" w:rsidRPr="00947105" w:rsidRDefault="00D35D01" w:rsidP="00D35D01">
      <w:pPr>
        <w:rPr>
          <w:rFonts w:ascii="Times New Roman" w:eastAsia="Times New Roman" w:hAnsi="Times New Roman" w:cs="Times New Roman"/>
          <w:b/>
          <w:color w:val="222222"/>
          <w:lang w:val="en-US"/>
        </w:rPr>
      </w:pPr>
    </w:p>
    <w:p w:rsidR="00B23CA9" w:rsidRDefault="00B23CA9">
      <w:bookmarkStart w:id="0" w:name="_GoBack"/>
      <w:bookmarkEnd w:id="0"/>
    </w:p>
    <w:sectPr w:rsidR="00B2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580B"/>
    <w:multiLevelType w:val="multilevel"/>
    <w:tmpl w:val="D1DC7F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01"/>
    <w:rsid w:val="00B23CA9"/>
    <w:rsid w:val="00D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4A68D-0619-4342-B13C-7959ABC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D01"/>
    <w:pPr>
      <w:spacing w:after="0" w:line="240" w:lineRule="auto"/>
    </w:pPr>
    <w:rPr>
      <w:rFonts w:ascii="Calibri" w:eastAsia="Calibri" w:hAnsi="Calibri" w:cs="Calibr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Jukl Marek</dc:creator>
  <cp:keywords/>
  <dc:description/>
  <cp:lastModifiedBy>Jukl Marek</cp:lastModifiedBy>
  <cp:revision>1</cp:revision>
  <dcterms:created xsi:type="dcterms:W3CDTF">2024-06-30T13:16:00Z</dcterms:created>
  <dcterms:modified xsi:type="dcterms:W3CDTF">2024-06-30T13:17:00Z</dcterms:modified>
</cp:coreProperties>
</file>