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6B2D3" w14:textId="77777777" w:rsidR="00277DA6" w:rsidRPr="00D25103" w:rsidRDefault="00277DA6" w:rsidP="00277DA6">
      <w:pPr>
        <w:pStyle w:val="BodySingle"/>
        <w:jc w:val="center"/>
        <w:rPr>
          <w:rFonts w:cs="Arial"/>
          <w:sz w:val="22"/>
          <w:szCs w:val="22"/>
          <w:lang w:val="en-US"/>
        </w:rPr>
      </w:pPr>
      <w:r w:rsidRPr="00DF4B16">
        <w:rPr>
          <w:noProof/>
          <w:lang w:eastAsia="en-GB"/>
        </w:rPr>
        <w:drawing>
          <wp:inline distT="0" distB="0" distL="0" distR="0" wp14:anchorId="01A907BF" wp14:editId="4C9ADCD0">
            <wp:extent cx="3600450" cy="904875"/>
            <wp:effectExtent l="0" t="0" r="0" b="0"/>
            <wp:docPr id="1" name="Picture 1" descr="Logo-33InternationalConference_2019-EN-01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3InternationalConference_2019-EN-01_10c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904875"/>
                    </a:xfrm>
                    <a:prstGeom prst="rect">
                      <a:avLst/>
                    </a:prstGeom>
                    <a:noFill/>
                    <a:ln>
                      <a:noFill/>
                    </a:ln>
                  </pic:spPr>
                </pic:pic>
              </a:graphicData>
            </a:graphic>
          </wp:inline>
        </w:drawing>
      </w:r>
    </w:p>
    <w:p w14:paraId="2F272CFC" w14:textId="77777777" w:rsidR="00277DA6" w:rsidRDefault="00277DA6" w:rsidP="00277DA6">
      <w:pPr>
        <w:pStyle w:val="BodySingle"/>
        <w:jc w:val="center"/>
        <w:rPr>
          <w:rFonts w:cs="Arial"/>
          <w:sz w:val="22"/>
          <w:szCs w:val="22"/>
          <w:lang w:val="en-US"/>
        </w:rPr>
      </w:pPr>
    </w:p>
    <w:p w14:paraId="0CF57B6B" w14:textId="77777777" w:rsidR="00277DA6" w:rsidRDefault="00277DA6" w:rsidP="00277DA6">
      <w:pPr>
        <w:pStyle w:val="DefaultText"/>
        <w:pBdr>
          <w:top w:val="single" w:sz="6" w:space="7" w:color="auto"/>
          <w:left w:val="single" w:sz="6" w:space="7" w:color="auto"/>
          <w:bottom w:val="single" w:sz="6" w:space="7" w:color="auto"/>
          <w:right w:val="single" w:sz="6" w:space="7" w:color="auto"/>
        </w:pBdr>
        <w:tabs>
          <w:tab w:val="left" w:pos="2100"/>
          <w:tab w:val="center" w:pos="4536"/>
        </w:tabs>
        <w:jc w:val="center"/>
        <w:rPr>
          <w:rFonts w:ascii="Arial" w:hAnsi="Arial" w:cs="Arial"/>
          <w:b/>
          <w:sz w:val="22"/>
          <w:szCs w:val="22"/>
          <w:lang w:val="en-US"/>
        </w:rPr>
      </w:pPr>
      <w:bookmarkStart w:id="0" w:name="_Hlk15384348"/>
      <w:r>
        <w:rPr>
          <w:rFonts w:ascii="Arial" w:hAnsi="Arial" w:cs="Arial"/>
          <w:b/>
          <w:sz w:val="22"/>
          <w:szCs w:val="22"/>
          <w:lang w:val="en-US"/>
        </w:rPr>
        <w:t xml:space="preserve"> Pledge on prevention and response to sexual exploitation and abuse</w:t>
      </w:r>
    </w:p>
    <w:p w14:paraId="408C705E" w14:textId="77777777" w:rsidR="00277DA6" w:rsidRPr="00D25103" w:rsidRDefault="00277DA6" w:rsidP="00277DA6">
      <w:pPr>
        <w:pStyle w:val="DefaultText"/>
        <w:pBdr>
          <w:top w:val="single" w:sz="6" w:space="7" w:color="auto"/>
          <w:left w:val="single" w:sz="6" w:space="7" w:color="auto"/>
          <w:bottom w:val="single" w:sz="6" w:space="7" w:color="auto"/>
          <w:right w:val="single" w:sz="6" w:space="7" w:color="auto"/>
        </w:pBdr>
        <w:tabs>
          <w:tab w:val="left" w:pos="2100"/>
          <w:tab w:val="center" w:pos="4536"/>
        </w:tabs>
        <w:jc w:val="center"/>
        <w:rPr>
          <w:rFonts w:ascii="Arial" w:hAnsi="Arial" w:cs="Arial"/>
          <w:bCs/>
          <w:sz w:val="22"/>
          <w:szCs w:val="22"/>
          <w:lang w:val="en-US"/>
        </w:rPr>
      </w:pPr>
      <w:r>
        <w:rPr>
          <w:rFonts w:ascii="Arial" w:hAnsi="Arial" w:cs="Arial"/>
          <w:b/>
          <w:sz w:val="22"/>
          <w:szCs w:val="22"/>
          <w:lang w:val="en-US"/>
        </w:rPr>
        <w:t xml:space="preserve">and sexual harassment (SEAH) </w:t>
      </w:r>
      <w:r>
        <w:rPr>
          <w:rFonts w:ascii="Arial" w:hAnsi="Arial" w:cs="Arial"/>
          <w:b/>
          <w:sz w:val="22"/>
          <w:szCs w:val="22"/>
          <w:lang w:val="en-US"/>
        </w:rPr>
        <w:t>- Definitions</w:t>
      </w:r>
    </w:p>
    <w:bookmarkEnd w:id="0"/>
    <w:p w14:paraId="66BF9E56" w14:textId="77777777" w:rsidR="00277DA6" w:rsidRDefault="00277DA6" w:rsidP="00277DA6">
      <w:pPr>
        <w:pStyle w:val="Indent1"/>
        <w:tabs>
          <w:tab w:val="clear" w:pos="396"/>
          <w:tab w:val="clear" w:pos="741"/>
          <w:tab w:val="clear" w:pos="1134"/>
          <w:tab w:val="clear" w:pos="1701"/>
          <w:tab w:val="left" w:pos="426"/>
        </w:tabs>
        <w:ind w:left="0" w:firstLine="0"/>
        <w:rPr>
          <w:rFonts w:ascii="Arial" w:hAnsi="Arial" w:cs="Arial"/>
          <w:sz w:val="22"/>
          <w:szCs w:val="22"/>
          <w:lang w:val="en-US"/>
        </w:rPr>
      </w:pPr>
    </w:p>
    <w:p w14:paraId="602A416D" w14:textId="77777777" w:rsidR="00277DA6" w:rsidRDefault="00277DA6" w:rsidP="00277DA6">
      <w:pPr>
        <w:pStyle w:val="Indent1"/>
        <w:tabs>
          <w:tab w:val="clear" w:pos="396"/>
          <w:tab w:val="clear" w:pos="741"/>
          <w:tab w:val="clear" w:pos="1134"/>
          <w:tab w:val="clear" w:pos="1701"/>
          <w:tab w:val="left" w:pos="426"/>
        </w:tabs>
        <w:ind w:left="0" w:firstLine="0"/>
        <w:rPr>
          <w:rFonts w:ascii="Arial" w:hAnsi="Arial" w:cs="Arial"/>
          <w:sz w:val="22"/>
          <w:szCs w:val="22"/>
          <w:lang w:val="en-US"/>
        </w:rPr>
      </w:pPr>
    </w:p>
    <w:p w14:paraId="501CD9EC" w14:textId="77777777" w:rsidR="00277DA6" w:rsidRPr="00277DA6" w:rsidRDefault="00277DA6" w:rsidP="00277DA6">
      <w:pPr>
        <w:pStyle w:val="Indent1"/>
        <w:tabs>
          <w:tab w:val="clear" w:pos="396"/>
          <w:tab w:val="clear" w:pos="741"/>
          <w:tab w:val="clear" w:pos="1134"/>
          <w:tab w:val="clear" w:pos="1701"/>
          <w:tab w:val="left" w:pos="426"/>
        </w:tabs>
        <w:ind w:left="0" w:firstLine="0"/>
        <w:rPr>
          <w:rFonts w:ascii="Arial" w:hAnsi="Arial" w:cs="Arial"/>
          <w:sz w:val="22"/>
          <w:szCs w:val="22"/>
          <w:u w:val="single"/>
          <w:lang w:val="en-US"/>
        </w:rPr>
      </w:pPr>
      <w:bookmarkStart w:id="1" w:name="_GoBack"/>
      <w:r w:rsidRPr="00277DA6">
        <w:rPr>
          <w:rFonts w:ascii="Arial" w:hAnsi="Arial" w:cs="Arial"/>
          <w:sz w:val="22"/>
          <w:szCs w:val="22"/>
          <w:u w:val="single"/>
          <w:lang w:val="en-US"/>
        </w:rPr>
        <w:t>Definitions</w:t>
      </w:r>
    </w:p>
    <w:bookmarkEnd w:id="1"/>
    <w:p w14:paraId="7DE11F14" w14:textId="77777777" w:rsidR="00277DA6" w:rsidRPr="00260DC9" w:rsidRDefault="00277DA6" w:rsidP="00277DA6">
      <w:pPr>
        <w:pStyle w:val="Indent1"/>
        <w:tabs>
          <w:tab w:val="clear" w:pos="396"/>
          <w:tab w:val="clear" w:pos="741"/>
          <w:tab w:val="clear" w:pos="1134"/>
          <w:tab w:val="clear" w:pos="1701"/>
          <w:tab w:val="left" w:pos="426"/>
        </w:tabs>
        <w:ind w:left="0" w:firstLine="0"/>
        <w:rPr>
          <w:rFonts w:ascii="Arial" w:hAnsi="Arial" w:cs="Arial"/>
          <w:sz w:val="22"/>
          <w:szCs w:val="22"/>
          <w:lang w:val="en-US"/>
        </w:rPr>
      </w:pPr>
    </w:p>
    <w:p w14:paraId="40723522" w14:textId="77777777" w:rsidR="00277DA6" w:rsidRPr="00277DA6" w:rsidRDefault="00277DA6" w:rsidP="00277DA6">
      <w:pPr>
        <w:pStyle w:val="Indent1"/>
        <w:numPr>
          <w:ilvl w:val="0"/>
          <w:numId w:val="1"/>
        </w:numPr>
        <w:spacing w:before="60"/>
        <w:jc w:val="left"/>
        <w:rPr>
          <w:rFonts w:ascii="Arial" w:hAnsi="Arial" w:cs="Arial"/>
          <w:iCs/>
          <w:sz w:val="22"/>
          <w:szCs w:val="22"/>
          <w:lang w:val="en-US"/>
        </w:rPr>
      </w:pPr>
      <w:r w:rsidRPr="00277DA6">
        <w:rPr>
          <w:rFonts w:ascii="Arial" w:hAnsi="Arial" w:cs="Arial"/>
          <w:b/>
          <w:iCs/>
          <w:sz w:val="22"/>
          <w:szCs w:val="22"/>
          <w:lang w:val="en-US"/>
        </w:rPr>
        <w:t>Abuse</w:t>
      </w:r>
      <w:r w:rsidRPr="00277DA6">
        <w:rPr>
          <w:rFonts w:ascii="Arial" w:hAnsi="Arial" w:cs="Arial"/>
          <w:iCs/>
          <w:sz w:val="22"/>
          <w:szCs w:val="22"/>
          <w:lang w:val="en-US"/>
        </w:rPr>
        <w:t xml:space="preserve"> refers to neglect, emotional, physical and/or sexual exploitation and abuse and sexual harassment (SEAH) of any child, young person or adult by any member of our staff, volunteers and associated personnel.</w:t>
      </w:r>
    </w:p>
    <w:p w14:paraId="786D1E5B" w14:textId="77777777" w:rsidR="00277DA6" w:rsidRPr="00277DA6" w:rsidRDefault="00277DA6" w:rsidP="00277DA6">
      <w:pPr>
        <w:pStyle w:val="Indent1"/>
        <w:numPr>
          <w:ilvl w:val="0"/>
          <w:numId w:val="1"/>
        </w:numPr>
        <w:spacing w:before="60"/>
        <w:jc w:val="left"/>
        <w:rPr>
          <w:rFonts w:ascii="Arial" w:hAnsi="Arial" w:cs="Arial"/>
          <w:iCs/>
          <w:sz w:val="22"/>
          <w:szCs w:val="22"/>
          <w:lang w:val="en-US"/>
        </w:rPr>
      </w:pPr>
      <w:r w:rsidRPr="00277DA6">
        <w:rPr>
          <w:rFonts w:ascii="Arial" w:hAnsi="Arial" w:cs="Arial"/>
          <w:b/>
          <w:iCs/>
          <w:sz w:val="22"/>
          <w:szCs w:val="22"/>
          <w:lang w:val="en-US"/>
        </w:rPr>
        <w:t>Community-based mechanism</w:t>
      </w:r>
      <w:r w:rsidRPr="00277DA6">
        <w:rPr>
          <w:rFonts w:ascii="Arial" w:hAnsi="Arial" w:cs="Arial"/>
          <w:iCs/>
          <w:sz w:val="22"/>
          <w:szCs w:val="22"/>
          <w:lang w:val="en-US"/>
        </w:rPr>
        <w:t xml:space="preserve"> is a system which is rooted in community input so that the structure is both culturally and gender-sensitive, maximising its safety and effectiveness.  </w:t>
      </w:r>
    </w:p>
    <w:p w14:paraId="0D32946E" w14:textId="77777777" w:rsidR="00277DA6" w:rsidRPr="00277DA6" w:rsidRDefault="00277DA6" w:rsidP="00277DA6">
      <w:pPr>
        <w:pStyle w:val="Indent1"/>
        <w:numPr>
          <w:ilvl w:val="0"/>
          <w:numId w:val="1"/>
        </w:numPr>
        <w:spacing w:before="60"/>
        <w:jc w:val="left"/>
        <w:rPr>
          <w:rFonts w:ascii="Arial" w:hAnsi="Arial" w:cs="Arial"/>
          <w:iCs/>
          <w:sz w:val="22"/>
          <w:szCs w:val="22"/>
          <w:lang w:val="en-US"/>
        </w:rPr>
      </w:pPr>
      <w:r w:rsidRPr="00277DA6">
        <w:rPr>
          <w:rFonts w:ascii="Arial" w:hAnsi="Arial" w:cs="Arial"/>
          <w:b/>
          <w:iCs/>
          <w:sz w:val="22"/>
          <w:szCs w:val="22"/>
          <w:lang w:val="en-US"/>
        </w:rPr>
        <w:t>Harm</w:t>
      </w:r>
      <w:r w:rsidRPr="00277DA6">
        <w:rPr>
          <w:rFonts w:ascii="Arial" w:hAnsi="Arial" w:cs="Arial"/>
          <w:iCs/>
          <w:sz w:val="22"/>
          <w:szCs w:val="22"/>
          <w:lang w:val="en-US"/>
        </w:rPr>
        <w:t xml:space="preserve"> refers to unplanned negative impact on any child, young person or adult due to our operations, humanitarian assistance and/or protection.</w:t>
      </w:r>
    </w:p>
    <w:p w14:paraId="6874EDBD" w14:textId="77777777" w:rsidR="00277DA6" w:rsidRPr="00277DA6" w:rsidRDefault="00277DA6" w:rsidP="00277DA6">
      <w:pPr>
        <w:pStyle w:val="Indent1"/>
        <w:numPr>
          <w:ilvl w:val="0"/>
          <w:numId w:val="1"/>
        </w:numPr>
        <w:spacing w:before="60"/>
        <w:jc w:val="left"/>
        <w:rPr>
          <w:rFonts w:ascii="Arial" w:hAnsi="Arial" w:cs="Arial"/>
          <w:iCs/>
          <w:sz w:val="22"/>
          <w:szCs w:val="22"/>
          <w:lang w:val="en-US"/>
        </w:rPr>
      </w:pPr>
      <w:r w:rsidRPr="00277DA6">
        <w:rPr>
          <w:rFonts w:ascii="Arial" w:hAnsi="Arial" w:cs="Arial"/>
          <w:b/>
          <w:iCs/>
          <w:sz w:val="22"/>
          <w:szCs w:val="22"/>
          <w:lang w:val="en-US"/>
        </w:rPr>
        <w:t>Sexual abuse</w:t>
      </w:r>
      <w:r w:rsidRPr="00277DA6">
        <w:rPr>
          <w:rFonts w:ascii="Arial" w:hAnsi="Arial" w:cs="Arial"/>
          <w:iCs/>
          <w:sz w:val="22"/>
          <w:szCs w:val="22"/>
          <w:lang w:val="en-US"/>
        </w:rPr>
        <w:t xml:space="preserve"> refers to the actual or threatened physical intrusion of a sexual nature, whether by force or under unequal or coercive conditions, including sexual assault and rape. Sexual activity with any person under the age of 18 is considered to be sexual abuse, regardless of local legislation.</w:t>
      </w:r>
    </w:p>
    <w:p w14:paraId="68D16B30" w14:textId="77777777" w:rsidR="00277DA6" w:rsidRPr="00277DA6" w:rsidRDefault="00277DA6" w:rsidP="00277DA6">
      <w:pPr>
        <w:pStyle w:val="Indent1"/>
        <w:numPr>
          <w:ilvl w:val="0"/>
          <w:numId w:val="1"/>
        </w:numPr>
        <w:spacing w:before="60"/>
        <w:jc w:val="left"/>
        <w:rPr>
          <w:rFonts w:ascii="Arial" w:hAnsi="Arial" w:cs="Arial"/>
          <w:iCs/>
          <w:sz w:val="22"/>
          <w:szCs w:val="22"/>
          <w:lang w:val="en-US"/>
        </w:rPr>
      </w:pPr>
      <w:r w:rsidRPr="00277DA6">
        <w:rPr>
          <w:rFonts w:ascii="Arial" w:hAnsi="Arial" w:cs="Arial"/>
          <w:b/>
          <w:iCs/>
          <w:sz w:val="22"/>
          <w:szCs w:val="22"/>
          <w:lang w:val="en-US"/>
        </w:rPr>
        <w:t>Sexual exploitation</w:t>
      </w:r>
      <w:r w:rsidRPr="00277DA6">
        <w:rPr>
          <w:rFonts w:ascii="Arial" w:hAnsi="Arial" w:cs="Arial"/>
          <w:iCs/>
          <w:sz w:val="22"/>
          <w:szCs w:val="22"/>
          <w:lang w:val="en-US"/>
        </w:rPr>
        <w:t xml:space="preserve"> refers to any actual or attempted abuse of a position of vulnerability, differential power or trust for sexual purposes, including but not limited to proﬁting monetarily, socially or politically from the sexual exploitation of another. It includes transactional sex, solicitation of transactional sex and exploitative relationships.</w:t>
      </w:r>
    </w:p>
    <w:p w14:paraId="4509F01F" w14:textId="77777777" w:rsidR="00277DA6" w:rsidRPr="00277DA6" w:rsidRDefault="00277DA6" w:rsidP="00277DA6">
      <w:pPr>
        <w:pStyle w:val="Indent1"/>
        <w:numPr>
          <w:ilvl w:val="0"/>
          <w:numId w:val="1"/>
        </w:numPr>
        <w:spacing w:before="60"/>
        <w:jc w:val="left"/>
        <w:rPr>
          <w:rFonts w:ascii="Arial" w:hAnsi="Arial" w:cs="Arial"/>
          <w:iCs/>
          <w:sz w:val="22"/>
          <w:szCs w:val="22"/>
          <w:lang w:val="en-US"/>
        </w:rPr>
      </w:pPr>
      <w:r w:rsidRPr="00277DA6">
        <w:rPr>
          <w:rFonts w:ascii="Arial" w:hAnsi="Arial" w:cs="Arial"/>
          <w:b/>
          <w:iCs/>
          <w:sz w:val="22"/>
          <w:szCs w:val="22"/>
          <w:lang w:val="en-US"/>
        </w:rPr>
        <w:t>Sexual harassment</w:t>
      </w:r>
      <w:r w:rsidRPr="00277DA6">
        <w:rPr>
          <w:rFonts w:ascii="Arial" w:hAnsi="Arial" w:cs="Arial"/>
          <w:iCs/>
          <w:sz w:val="22"/>
          <w:szCs w:val="22"/>
          <w:lang w:val="en-US"/>
        </w:rPr>
        <w:t xml:space="preserve"> refers to unwanted conduct of a sexual nature, including verbal, non-verbal or physical conduct, which is, or might reasonably be, perceived as offensive or humiliating.</w:t>
      </w:r>
    </w:p>
    <w:p w14:paraId="294DAD61" w14:textId="77777777" w:rsidR="00277DA6" w:rsidRPr="00277DA6" w:rsidRDefault="00277DA6" w:rsidP="00277DA6">
      <w:pPr>
        <w:pStyle w:val="Indent1"/>
        <w:numPr>
          <w:ilvl w:val="0"/>
          <w:numId w:val="1"/>
        </w:numPr>
        <w:spacing w:before="60"/>
        <w:jc w:val="left"/>
        <w:rPr>
          <w:rFonts w:ascii="Arial" w:hAnsi="Arial" w:cs="Arial"/>
          <w:iCs/>
          <w:sz w:val="22"/>
          <w:szCs w:val="22"/>
          <w:lang w:val="en-US"/>
        </w:rPr>
      </w:pPr>
      <w:r w:rsidRPr="00277DA6">
        <w:rPr>
          <w:rFonts w:ascii="Arial" w:hAnsi="Arial" w:cs="Arial"/>
          <w:b/>
          <w:iCs/>
          <w:sz w:val="22"/>
          <w:szCs w:val="22"/>
          <w:lang w:val="en-US"/>
        </w:rPr>
        <w:t xml:space="preserve">Zero tolerance </w:t>
      </w:r>
      <w:r w:rsidRPr="00277DA6">
        <w:rPr>
          <w:rFonts w:ascii="Arial" w:hAnsi="Arial" w:cs="Arial"/>
          <w:iCs/>
          <w:sz w:val="22"/>
          <w:szCs w:val="22"/>
          <w:lang w:val="en-US"/>
        </w:rPr>
        <w:t xml:space="preserve">is a commitment to immediate operational response when a concern is raised and an obligation on any staff, volunteers and associated personnel to report concerns as soon as they arise. It includes protection of, and non-retaliation towards, whistleblowers or anyone else reporting concerns. Zero tolerance to SEAH includes a prohibition on transactional sex by aid personnel, regardless of local legislation.  </w:t>
      </w:r>
    </w:p>
    <w:p w14:paraId="24012D18" w14:textId="77777777" w:rsidR="00BC261E" w:rsidRDefault="00BC261E"/>
    <w:sectPr w:rsidR="00BC261E" w:rsidSect="00277DA6">
      <w:pgSz w:w="11908" w:h="16838"/>
      <w:pgMar w:top="1021" w:right="1418" w:bottom="1077" w:left="1418" w:header="680" w:footer="794"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C7FBB"/>
    <w:multiLevelType w:val="hybridMultilevel"/>
    <w:tmpl w:val="ED08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A6"/>
    <w:rsid w:val="00277DA6"/>
    <w:rsid w:val="00707EB8"/>
    <w:rsid w:val="00BC2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DD3A"/>
  <w15:chartTrackingRefBased/>
  <w15:docId w15:val="{856E9ABF-E46E-410D-B8C1-EC8EB366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rsid w:val="00277DA6"/>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after="0" w:line="240" w:lineRule="auto"/>
      <w:ind w:left="396" w:hanging="396"/>
      <w:jc w:val="both"/>
      <w:textAlignment w:val="baseline"/>
    </w:pPr>
    <w:rPr>
      <w:rFonts w:ascii="Times New Roman" w:eastAsia="Times New Roman" w:hAnsi="Times New Roman" w:cs="Times New Roman"/>
      <w:szCs w:val="20"/>
    </w:rPr>
  </w:style>
  <w:style w:type="paragraph" w:customStyle="1" w:styleId="BodySingle">
    <w:name w:val="Body Single"/>
    <w:basedOn w:val="Normal"/>
    <w:rsid w:val="00277DA6"/>
    <w:pPr>
      <w:overflowPunct w:val="0"/>
      <w:autoSpaceDE w:val="0"/>
      <w:autoSpaceDN w:val="0"/>
      <w:adjustRightInd w:val="0"/>
      <w:spacing w:after="0" w:line="240" w:lineRule="auto"/>
      <w:jc w:val="both"/>
      <w:textAlignment w:val="baseline"/>
    </w:pPr>
    <w:rPr>
      <w:rFonts w:eastAsia="Times New Roman" w:cs="Times New Roman"/>
      <w:sz w:val="20"/>
      <w:szCs w:val="20"/>
    </w:rPr>
  </w:style>
  <w:style w:type="paragraph" w:customStyle="1" w:styleId="DefaultText">
    <w:name w:val="Default Text"/>
    <w:basedOn w:val="Normal"/>
    <w:rsid w:val="00277DA6"/>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9E35CD318374EBB2D025659A9C6C0" ma:contentTypeVersion="8" ma:contentTypeDescription="Create a new document." ma:contentTypeScope="" ma:versionID="f7cb7b2d71c2c8e29d05476e77075f86">
  <xsd:schema xmlns:xsd="http://www.w3.org/2001/XMLSchema" xmlns:xs="http://www.w3.org/2001/XMLSchema" xmlns:p="http://schemas.microsoft.com/office/2006/metadata/properties" xmlns:ns3="8de5c094-b753-4a83-ae35-e7fff7684a66" targetNamespace="http://schemas.microsoft.com/office/2006/metadata/properties" ma:root="true" ma:fieldsID="fd312ea349667272e45dbaca643e64ce" ns3:_="">
    <xsd:import namespace="8de5c094-b753-4a83-ae35-e7fff7684a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5c094-b753-4a83-ae35-e7fff7684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611D2-FD65-4CDC-85FD-1A15D925B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5c094-b753-4a83-ae35-e7fff7684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22E90-C427-433A-AF4D-FA603508D251}">
  <ds:schemaRefs>
    <ds:schemaRef ds:uri="http://schemas.microsoft.com/sharepoint/v3/contenttype/forms"/>
  </ds:schemaRefs>
</ds:datastoreItem>
</file>

<file path=customXml/itemProps3.xml><?xml version="1.0" encoding="utf-8"?>
<ds:datastoreItem xmlns:ds="http://schemas.openxmlformats.org/officeDocument/2006/customXml" ds:itemID="{9AC51339-53D9-416F-BB14-1397E6C3CC4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de5c094-b753-4a83-ae35-e7fff7684a6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 Hassan (Sensitive)</dc:creator>
  <cp:keywords/>
  <dc:description/>
  <cp:lastModifiedBy>Marwa Hassan (Sensitive)</cp:lastModifiedBy>
  <cp:revision>1</cp:revision>
  <dcterms:created xsi:type="dcterms:W3CDTF">2019-12-17T11:39:00Z</dcterms:created>
  <dcterms:modified xsi:type="dcterms:W3CDTF">2019-12-17T11:40:00Z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0x0101003439E35CD318374EBB2D025659A9C6C0</vt:lpwstr>
  </property>
</Properties>
</file>