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74B0" w14:textId="4A3728ED" w:rsidR="006E5138" w:rsidRPr="00136D5E" w:rsidRDefault="008D6D1E" w:rsidP="009C0D65">
      <w:pPr>
        <w:pStyle w:val="BodySingle"/>
        <w:jc w:val="center"/>
        <w:rPr>
          <w:rFonts w:cs="Arial"/>
          <w:sz w:val="22"/>
          <w:szCs w:val="22"/>
        </w:rPr>
      </w:pPr>
      <w:r w:rsidRPr="00032BF1">
        <w:rPr>
          <w:noProof/>
        </w:rPr>
        <w:drawing>
          <wp:inline distT="0" distB="0" distL="0" distR="0" wp14:anchorId="78878B2F" wp14:editId="2C3361AE">
            <wp:extent cx="3603625" cy="918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625" cy="918845"/>
                    </a:xfrm>
                    <a:prstGeom prst="rect">
                      <a:avLst/>
                    </a:prstGeom>
                    <a:noFill/>
                    <a:ln>
                      <a:noFill/>
                    </a:ln>
                  </pic:spPr>
                </pic:pic>
              </a:graphicData>
            </a:graphic>
          </wp:inline>
        </w:drawing>
      </w:r>
    </w:p>
    <w:p w14:paraId="690F4F17" w14:textId="77777777" w:rsidR="009C0D65" w:rsidRPr="00136D5E" w:rsidRDefault="009C0D65" w:rsidP="009C0D65">
      <w:pPr>
        <w:pStyle w:val="BodySingle"/>
        <w:jc w:val="center"/>
        <w:rPr>
          <w:rFonts w:cs="Arial"/>
          <w:sz w:val="22"/>
          <w:szCs w:val="22"/>
          <w:lang w:val="en-CA"/>
        </w:rPr>
      </w:pPr>
    </w:p>
    <w:p w14:paraId="0B5A0651" w14:textId="77777777" w:rsidR="005C4193" w:rsidRPr="00136D5E" w:rsidRDefault="005C4193" w:rsidP="009C0D65">
      <w:pPr>
        <w:pStyle w:val="BodySingle"/>
        <w:jc w:val="center"/>
        <w:rPr>
          <w:rFonts w:cs="Arial"/>
          <w:sz w:val="22"/>
          <w:szCs w:val="22"/>
          <w:lang w:val="en-CA"/>
        </w:rPr>
      </w:pPr>
    </w:p>
    <w:p w14:paraId="17B1068D" w14:textId="77777777" w:rsidR="005C4193" w:rsidRPr="00136D5E" w:rsidRDefault="005C4193" w:rsidP="009C0D65">
      <w:pPr>
        <w:pStyle w:val="BodySingle"/>
        <w:jc w:val="center"/>
        <w:rPr>
          <w:rFonts w:cs="Arial"/>
          <w:sz w:val="22"/>
          <w:szCs w:val="22"/>
          <w:lang w:val="en-CA"/>
        </w:rPr>
      </w:pPr>
    </w:p>
    <w:p w14:paraId="7D5520BE" w14:textId="77777777" w:rsidR="00314A48" w:rsidRPr="00136D5E" w:rsidRDefault="00622E87" w:rsidP="00044E63">
      <w:pPr>
        <w:pStyle w:val="DefaultText"/>
        <w:pBdr>
          <w:top w:val="single" w:sz="6" w:space="7" w:color="auto"/>
          <w:left w:val="single" w:sz="6" w:space="7" w:color="auto"/>
          <w:bottom w:val="single" w:sz="6" w:space="7" w:color="auto"/>
          <w:right w:val="single" w:sz="6" w:space="7" w:color="auto"/>
        </w:pBdr>
        <w:tabs>
          <w:tab w:val="left" w:pos="2100"/>
          <w:tab w:val="center" w:pos="4536"/>
        </w:tabs>
        <w:jc w:val="center"/>
        <w:rPr>
          <w:rFonts w:ascii="Arial" w:hAnsi="Arial" w:cs="Arial"/>
          <w:b/>
          <w:sz w:val="22"/>
          <w:szCs w:val="22"/>
        </w:rPr>
      </w:pPr>
      <w:r>
        <w:rPr>
          <w:rFonts w:ascii="Arial" w:hAnsi="Arial"/>
          <w:b/>
          <w:sz w:val="22"/>
          <w:szCs w:val="22"/>
        </w:rPr>
        <w:t>Promesa tipo</w:t>
      </w:r>
    </w:p>
    <w:p w14:paraId="45D60AD7" w14:textId="77777777" w:rsidR="00996CF7" w:rsidRPr="00440ABA" w:rsidRDefault="00996CF7" w:rsidP="00996CF7">
      <w:pPr>
        <w:pStyle w:val="Indent1"/>
        <w:tabs>
          <w:tab w:val="clear" w:pos="396"/>
        </w:tabs>
        <w:ind w:left="720" w:firstLine="0"/>
        <w:rPr>
          <w:lang w:val="es-AR"/>
        </w:rPr>
      </w:pPr>
    </w:p>
    <w:p w14:paraId="3F6AB0A6" w14:textId="77777777" w:rsidR="0090495F" w:rsidRPr="00440ABA" w:rsidRDefault="0090495F" w:rsidP="006F02A4">
      <w:pPr>
        <w:pStyle w:val="Indent1"/>
        <w:rPr>
          <w:rFonts w:ascii="Arial" w:hAnsi="Arial" w:cs="Arial"/>
          <w:sz w:val="22"/>
          <w:szCs w:val="22"/>
          <w:lang w:val="es-AR"/>
        </w:rPr>
      </w:pPr>
    </w:p>
    <w:p w14:paraId="7B07A246" w14:textId="77777777" w:rsidR="00AF7A8D" w:rsidRPr="00136D5E" w:rsidRDefault="00622E87" w:rsidP="00622E87">
      <w:pPr>
        <w:pStyle w:val="Heading1"/>
      </w:pPr>
      <w:r>
        <w:t>Título de promesa tipo:</w:t>
      </w:r>
    </w:p>
    <w:p w14:paraId="6EE94CB1" w14:textId="77777777" w:rsidR="00B36BAF" w:rsidRPr="00440ABA" w:rsidRDefault="00B36BAF" w:rsidP="00622E87">
      <w:pPr>
        <w:pStyle w:val="Indent1"/>
        <w:rPr>
          <w:rFonts w:ascii="Arial" w:hAnsi="Arial" w:cs="Arial"/>
          <w:color w:val="2F5496"/>
          <w:sz w:val="22"/>
          <w:szCs w:val="22"/>
          <w:lang w:val="es-AR"/>
        </w:rPr>
      </w:pPr>
      <w:bookmarkStart w:id="0" w:name="_GoBack"/>
      <w:bookmarkEnd w:id="0"/>
    </w:p>
    <w:p w14:paraId="208B3403" w14:textId="77777777" w:rsidR="008D6D1E" w:rsidRDefault="00A41BBF" w:rsidP="00136D5E">
      <w:pPr>
        <w:pStyle w:val="Indent1"/>
        <w:tabs>
          <w:tab w:val="clear" w:pos="396"/>
          <w:tab w:val="left" w:pos="0"/>
        </w:tabs>
        <w:ind w:left="0" w:firstLine="0"/>
        <w:jc w:val="left"/>
        <w:rPr>
          <w:rFonts w:ascii="Arial" w:hAnsi="Arial"/>
          <w:b/>
          <w:sz w:val="22"/>
          <w:szCs w:val="22"/>
        </w:rPr>
      </w:pPr>
      <w:r>
        <w:rPr>
          <w:rFonts w:ascii="Arial" w:hAnsi="Arial"/>
          <w:b/>
          <w:sz w:val="22"/>
          <w:szCs w:val="22"/>
        </w:rPr>
        <w:t>Promesa tipo sobre necesidades psicosociales y en salud mental</w:t>
      </w:r>
    </w:p>
    <w:p w14:paraId="0730067C" w14:textId="17571A01" w:rsidR="005C4193" w:rsidRPr="00136D5E" w:rsidRDefault="00A41BBF" w:rsidP="00136D5E">
      <w:pPr>
        <w:pStyle w:val="Indent1"/>
        <w:tabs>
          <w:tab w:val="clear" w:pos="396"/>
          <w:tab w:val="left" w:pos="0"/>
        </w:tabs>
        <w:ind w:left="0" w:firstLine="0"/>
        <w:jc w:val="left"/>
        <w:rPr>
          <w:rFonts w:ascii="Arial" w:hAnsi="Arial" w:cs="Arial"/>
          <w:b/>
          <w:sz w:val="22"/>
          <w:szCs w:val="22"/>
        </w:rPr>
      </w:pPr>
      <w:r>
        <w:rPr>
          <w:rFonts w:ascii="Arial" w:hAnsi="Arial"/>
          <w:b/>
          <w:sz w:val="22"/>
          <w:szCs w:val="22"/>
        </w:rPr>
        <w:t>Fortalecer la capacidad del personal que presta asistencia en salud mental y apoyo psicosocial</w:t>
      </w:r>
    </w:p>
    <w:p w14:paraId="587570FA" w14:textId="77777777" w:rsidR="00F224E5" w:rsidRPr="00440ABA" w:rsidRDefault="00F224E5" w:rsidP="00213029">
      <w:pPr>
        <w:pStyle w:val="Indent1"/>
        <w:tabs>
          <w:tab w:val="clear" w:pos="396"/>
        </w:tabs>
        <w:ind w:left="1440" w:firstLine="0"/>
        <w:rPr>
          <w:rFonts w:ascii="Arial" w:hAnsi="Arial" w:cs="Arial"/>
          <w:sz w:val="22"/>
          <w:szCs w:val="22"/>
          <w:lang w:val="es-AR"/>
        </w:rPr>
      </w:pPr>
    </w:p>
    <w:p w14:paraId="2C7C0DEC" w14:textId="77777777" w:rsidR="0005112A" w:rsidRPr="00136D5E" w:rsidRDefault="0005112A" w:rsidP="0005112A">
      <w:pPr>
        <w:pStyle w:val="NoSpacing"/>
        <w:jc w:val="both"/>
        <w:rPr>
          <w:rFonts w:ascii="Arial" w:hAnsi="Arial" w:cs="Arial"/>
          <w:color w:val="000000"/>
          <w:sz w:val="22"/>
          <w:szCs w:val="22"/>
        </w:rPr>
      </w:pPr>
      <w:r>
        <w:rPr>
          <w:rFonts w:ascii="Arial" w:hAnsi="Arial"/>
          <w:color w:val="000000"/>
          <w:sz w:val="22"/>
          <w:szCs w:val="22"/>
        </w:rPr>
        <w:t xml:space="preserve">Esta promesa tipo ofrece ejemplos de posibles enunciados y cláusulas que podrían usarse en promesas específicas para fortalecer la capacidad del personal que presta asistencia en salud mental y apoyo psicosocial. </w:t>
      </w:r>
      <w:r>
        <w:rPr>
          <w:rFonts w:ascii="Arial" w:hAnsi="Arial"/>
          <w:sz w:val="22"/>
          <w:szCs w:val="22"/>
        </w:rPr>
        <w:t>Se elaboró para apoyar la implementación de la resolución propuesta en el marco de la XXXIII Conferencia Internacional “Atención a las necesidades psicosociales y en salud mental de las personas afectadas por conflictos armados, catástrofes naturales y otras emergencias”.</w:t>
      </w:r>
    </w:p>
    <w:p w14:paraId="2E2EEE2D" w14:textId="77777777" w:rsidR="0005112A" w:rsidRPr="00440ABA" w:rsidRDefault="0005112A" w:rsidP="0005112A">
      <w:pPr>
        <w:pStyle w:val="Indent1"/>
        <w:tabs>
          <w:tab w:val="clear" w:pos="396"/>
          <w:tab w:val="left" w:pos="0"/>
        </w:tabs>
        <w:ind w:left="0" w:firstLine="0"/>
        <w:rPr>
          <w:rFonts w:ascii="Arial" w:hAnsi="Arial" w:cs="Arial"/>
          <w:sz w:val="22"/>
          <w:szCs w:val="22"/>
          <w:lang w:val="es-AR"/>
        </w:rPr>
      </w:pPr>
    </w:p>
    <w:p w14:paraId="59740D36" w14:textId="77777777" w:rsidR="0005112A" w:rsidRPr="00136D5E" w:rsidRDefault="0005112A" w:rsidP="0005112A">
      <w:pPr>
        <w:pStyle w:val="Indent1"/>
        <w:tabs>
          <w:tab w:val="clear" w:pos="396"/>
          <w:tab w:val="left" w:pos="0"/>
        </w:tabs>
        <w:ind w:left="0" w:firstLine="0"/>
        <w:rPr>
          <w:rFonts w:ascii="Arial" w:hAnsi="Arial" w:cs="Arial"/>
          <w:sz w:val="22"/>
          <w:szCs w:val="22"/>
        </w:rPr>
      </w:pPr>
      <w:r>
        <w:rPr>
          <w:rFonts w:ascii="Arial" w:hAnsi="Arial"/>
          <w:color w:val="000000"/>
          <w:sz w:val="22"/>
          <w:szCs w:val="22"/>
        </w:rPr>
        <w:t>No se espera que cada elemento sugerido aquí se incluya en cada promesa. Además, puede haber promesas específicas que las Sociedades Nacionales y los Gobiernos deseen hacer y que no estén presentes en este documento. Cada Sociedad Nacional y cada Gobierno puede decidir qué cláusulas se adaptan mejor a su contexto.</w:t>
      </w:r>
    </w:p>
    <w:p w14:paraId="542BBACA" w14:textId="77777777" w:rsidR="00B36BAF" w:rsidRPr="00440ABA" w:rsidRDefault="00B36BAF" w:rsidP="00DF2BB7">
      <w:pPr>
        <w:pStyle w:val="Indent1"/>
        <w:rPr>
          <w:rFonts w:ascii="Arial" w:hAnsi="Arial" w:cs="Arial"/>
          <w:b/>
          <w:sz w:val="22"/>
          <w:szCs w:val="22"/>
          <w:lang w:val="es-AR"/>
        </w:rPr>
      </w:pPr>
    </w:p>
    <w:p w14:paraId="2CA9BFFC" w14:textId="77777777" w:rsidR="009860F4" w:rsidRPr="00136D5E" w:rsidRDefault="002B0196" w:rsidP="00DF2BB7">
      <w:pPr>
        <w:pStyle w:val="Indent1"/>
        <w:rPr>
          <w:rFonts w:ascii="Arial" w:hAnsi="Arial" w:cs="Arial"/>
          <w:b/>
          <w:sz w:val="22"/>
          <w:szCs w:val="22"/>
        </w:rPr>
      </w:pPr>
      <w:r>
        <w:rPr>
          <w:rFonts w:ascii="Arial" w:hAnsi="Arial"/>
          <w:b/>
          <w:sz w:val="22"/>
          <w:szCs w:val="22"/>
        </w:rPr>
        <w:t xml:space="preserve">Promesa para el período 2019-2023: </w:t>
      </w:r>
    </w:p>
    <w:p w14:paraId="0736EFE8" w14:textId="77777777" w:rsidR="002B0196" w:rsidRPr="00136D5E" w:rsidRDefault="002B0196" w:rsidP="00DF2BB7">
      <w:pPr>
        <w:pStyle w:val="Indent1"/>
        <w:rPr>
          <w:rFonts w:ascii="Arial" w:hAnsi="Arial" w:cs="Arial"/>
          <w:b/>
          <w:sz w:val="22"/>
          <w:szCs w:val="22"/>
          <w:u w:val="single"/>
          <w:lang w:val="en-CA"/>
        </w:rPr>
      </w:pPr>
    </w:p>
    <w:p w14:paraId="619E4416" w14:textId="77777777" w:rsidR="00996CF7" w:rsidRPr="000518B3" w:rsidRDefault="002B0196" w:rsidP="000518B3">
      <w:pPr>
        <w:pStyle w:val="Indent1"/>
        <w:numPr>
          <w:ilvl w:val="0"/>
          <w:numId w:val="35"/>
        </w:numPr>
        <w:tabs>
          <w:tab w:val="clear" w:pos="396"/>
          <w:tab w:val="clear" w:pos="741"/>
          <w:tab w:val="clear" w:pos="1134"/>
          <w:tab w:val="clear" w:pos="1701"/>
          <w:tab w:val="left" w:pos="360"/>
        </w:tabs>
        <w:spacing w:after="240"/>
        <w:ind w:hanging="720"/>
        <w:rPr>
          <w:rFonts w:ascii="Arial" w:hAnsi="Arial" w:cs="Arial"/>
          <w:bCs/>
          <w:sz w:val="22"/>
          <w:szCs w:val="22"/>
        </w:rPr>
      </w:pPr>
      <w:r>
        <w:rPr>
          <w:rFonts w:ascii="Arial" w:hAnsi="Arial"/>
          <w:sz w:val="22"/>
          <w:szCs w:val="22"/>
        </w:rPr>
        <w:t>Introducción</w:t>
      </w:r>
    </w:p>
    <w:p w14:paraId="0FA6F1A9" w14:textId="038D53B6" w:rsidR="00D0328F" w:rsidRPr="00136D5E" w:rsidRDefault="00996CF7" w:rsidP="007475AD">
      <w:pPr>
        <w:jc w:val="both"/>
        <w:rPr>
          <w:rFonts w:ascii="Arial" w:hAnsi="Arial" w:cs="Arial"/>
          <w:bCs/>
          <w:sz w:val="22"/>
          <w:szCs w:val="22"/>
        </w:rPr>
      </w:pPr>
      <w:r>
        <w:rPr>
          <w:rFonts w:ascii="Arial" w:hAnsi="Arial"/>
          <w:bCs/>
          <w:sz w:val="22"/>
          <w:szCs w:val="22"/>
        </w:rPr>
        <w:t xml:space="preserve">Existe una enorme brecha a nivel mundial en los recursos humanos destinados a la salud mental. En promedio, hay 9 trabajadores de la salud mental —incluidos psiquiatras, enfermeros, psicólogos y trabajadores sociales— por cada 100.000 personas, pero las cifras varían enormemente de un país a otro: en los países de bajos ingresos, hay menos de 2 trabajadores de la salud mental por cada 100.000 personas, mientras </w:t>
      </w:r>
      <w:proofErr w:type="gramStart"/>
      <w:r>
        <w:rPr>
          <w:rFonts w:ascii="Arial" w:hAnsi="Arial"/>
          <w:bCs/>
          <w:sz w:val="22"/>
          <w:szCs w:val="22"/>
        </w:rPr>
        <w:t>que</w:t>
      </w:r>
      <w:proofErr w:type="gramEnd"/>
      <w:r>
        <w:rPr>
          <w:rFonts w:ascii="Arial" w:hAnsi="Arial"/>
          <w:bCs/>
          <w:sz w:val="22"/>
          <w:szCs w:val="22"/>
        </w:rPr>
        <w:t xml:space="preserve"> en los países de altos ingresos, esta cifra es de 72 por cada 100.000 personas. Las ramificaciones de esta brecha se magnifican en situaciones de conflicto armado, catástrofes naturales y otras emergencias en las que las necesidades se intensifican y los sistemas sanitarios se ven desbordados.</w:t>
      </w:r>
    </w:p>
    <w:p w14:paraId="1291A8EE" w14:textId="77777777" w:rsidR="00D0328F" w:rsidRPr="00440ABA" w:rsidRDefault="00D0328F" w:rsidP="007475AD">
      <w:pPr>
        <w:jc w:val="both"/>
        <w:rPr>
          <w:rFonts w:ascii="Arial" w:hAnsi="Arial" w:cs="Arial"/>
          <w:bCs/>
          <w:sz w:val="22"/>
          <w:szCs w:val="22"/>
          <w:lang w:val="es-AR"/>
        </w:rPr>
      </w:pPr>
    </w:p>
    <w:p w14:paraId="790A5F57" w14:textId="5FD11B32" w:rsidR="0067786B" w:rsidRPr="00136D5E" w:rsidRDefault="007475AD" w:rsidP="000518B3">
      <w:pPr>
        <w:pStyle w:val="paragraph"/>
        <w:spacing w:before="0" w:beforeAutospacing="0" w:after="120" w:afterAutospacing="0"/>
        <w:jc w:val="both"/>
        <w:textAlignment w:val="baseline"/>
        <w:rPr>
          <w:rFonts w:ascii="Arial" w:hAnsi="Arial" w:cs="Arial"/>
          <w:bCs/>
          <w:sz w:val="22"/>
          <w:szCs w:val="22"/>
        </w:rPr>
      </w:pPr>
      <w:r>
        <w:rPr>
          <w:rFonts w:ascii="Arial" w:hAnsi="Arial"/>
          <w:bCs/>
          <w:sz w:val="22"/>
          <w:szCs w:val="22"/>
        </w:rPr>
        <w:t>Los Estados y los componentes del Movimiento deben tomar medidas destinadas a fortalecer sus recursos humanos para que estos puedan realizar intervenciones a corto, mediano y largo plazo en salud mental y en apoyo psicosocial. Esto incluye el desarrollo de programas académicos y cursos de capacitación basados en competencias a fin de contar con personal bien capacitado y debidamente supervisado que sea sensible y competente desde el punto de vista cultural. Ese personal puede prestar servicios que van desde el apoyo psicosocial básico hasta la atención especializada de la salud mental.</w:t>
      </w:r>
    </w:p>
    <w:p w14:paraId="1DF8853E" w14:textId="77777777" w:rsidR="00DD556D" w:rsidRPr="00440ABA" w:rsidRDefault="00DD556D" w:rsidP="00136D5E">
      <w:pPr>
        <w:pStyle w:val="paragraph"/>
        <w:spacing w:before="0" w:beforeAutospacing="0" w:after="0" w:afterAutospacing="0"/>
        <w:jc w:val="both"/>
        <w:textAlignment w:val="baseline"/>
        <w:rPr>
          <w:rStyle w:val="normaltextrun"/>
          <w:rFonts w:ascii="Calibri" w:hAnsi="Calibri" w:cs="Calibri"/>
          <w:bCs/>
          <w:color w:val="FF0000"/>
          <w:sz w:val="22"/>
          <w:szCs w:val="22"/>
          <w:lang w:val="es-AR"/>
        </w:rPr>
      </w:pPr>
    </w:p>
    <w:p w14:paraId="621C6015" w14:textId="77777777" w:rsidR="007475AD" w:rsidRPr="00136D5E" w:rsidRDefault="007475AD" w:rsidP="000518B3">
      <w:pPr>
        <w:pStyle w:val="Indent1"/>
        <w:numPr>
          <w:ilvl w:val="0"/>
          <w:numId w:val="35"/>
        </w:numPr>
        <w:tabs>
          <w:tab w:val="clear" w:pos="396"/>
          <w:tab w:val="clear" w:pos="741"/>
          <w:tab w:val="clear" w:pos="1134"/>
          <w:tab w:val="clear" w:pos="1701"/>
          <w:tab w:val="clear" w:pos="2268"/>
          <w:tab w:val="clear" w:pos="2835"/>
          <w:tab w:val="left" w:pos="0"/>
          <w:tab w:val="left" w:pos="426"/>
        </w:tabs>
        <w:spacing w:after="240"/>
        <w:ind w:left="567" w:hanging="567"/>
        <w:rPr>
          <w:rFonts w:ascii="Arial" w:hAnsi="Arial" w:cs="Arial"/>
          <w:bCs/>
          <w:color w:val="000000"/>
          <w:sz w:val="22"/>
          <w:szCs w:val="22"/>
        </w:rPr>
      </w:pPr>
      <w:r>
        <w:rPr>
          <w:rFonts w:ascii="Arial" w:hAnsi="Arial"/>
          <w:bCs/>
          <w:color w:val="000000"/>
          <w:sz w:val="22"/>
          <w:szCs w:val="22"/>
        </w:rPr>
        <w:t>Plan de acción</w:t>
      </w:r>
    </w:p>
    <w:p w14:paraId="759EE72F" w14:textId="3BB19417" w:rsidR="007475AD" w:rsidRPr="00136D5E" w:rsidRDefault="0056320E" w:rsidP="007475AD">
      <w:pPr>
        <w:pStyle w:val="Indent1"/>
        <w:tabs>
          <w:tab w:val="clear" w:pos="396"/>
          <w:tab w:val="left" w:pos="0"/>
          <w:tab w:val="left" w:pos="1418"/>
        </w:tabs>
        <w:spacing w:after="120"/>
        <w:ind w:left="0" w:firstLine="0"/>
        <w:rPr>
          <w:rFonts w:ascii="Arial" w:hAnsi="Arial" w:cs="Arial"/>
          <w:bCs/>
          <w:color w:val="000000"/>
          <w:sz w:val="22"/>
          <w:szCs w:val="22"/>
        </w:rPr>
      </w:pPr>
      <w:r>
        <w:rPr>
          <w:rFonts w:ascii="Arial" w:hAnsi="Arial"/>
          <w:bCs/>
          <w:sz w:val="22"/>
          <w:szCs w:val="22"/>
        </w:rPr>
        <w:t>Los participantes de la conferencia podrían comprometerse a realizar las acciones que se describen a continuación.</w:t>
      </w:r>
    </w:p>
    <w:p w14:paraId="6C17E2F1" w14:textId="268B100C" w:rsidR="00A26DED" w:rsidRPr="00136D5E" w:rsidRDefault="00A26DED" w:rsidP="00A26DED">
      <w:pPr>
        <w:numPr>
          <w:ilvl w:val="0"/>
          <w:numId w:val="34"/>
        </w:numPr>
        <w:rPr>
          <w:rFonts w:ascii="Arial" w:hAnsi="Arial" w:cs="Arial"/>
          <w:bCs/>
          <w:sz w:val="22"/>
          <w:szCs w:val="22"/>
        </w:rPr>
      </w:pPr>
      <w:r>
        <w:rPr>
          <w:rFonts w:ascii="Arial" w:hAnsi="Arial"/>
          <w:bCs/>
          <w:sz w:val="22"/>
          <w:szCs w:val="22"/>
        </w:rPr>
        <w:lastRenderedPageBreak/>
        <w:t>Mejorar los programas académicos y/o los cursos de capacitación para formar un plantel de profesionales en salud mental y bienestar social con el propósito de realizar actividades que incluyan intervenciones basadas en evidencia, así como la investigación y la recopilación de datos, entre otras.</w:t>
      </w:r>
    </w:p>
    <w:p w14:paraId="6B6A34E7" w14:textId="77777777" w:rsidR="00DC4B8B" w:rsidRPr="00440ABA" w:rsidRDefault="00DC4B8B" w:rsidP="00027D58">
      <w:pPr>
        <w:ind w:left="720"/>
        <w:rPr>
          <w:rFonts w:ascii="Arial" w:hAnsi="Arial" w:cs="Arial"/>
          <w:bCs/>
          <w:sz w:val="22"/>
          <w:szCs w:val="22"/>
          <w:lang w:val="es-AR"/>
        </w:rPr>
      </w:pPr>
    </w:p>
    <w:p w14:paraId="647C7DC6" w14:textId="77777777" w:rsidR="00A26DED" w:rsidRPr="00136D5E" w:rsidRDefault="00DC4B8B" w:rsidP="00027D58">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Garantizar que la salud mental y el apoyo psicosocial se incluyan en los sistemas educativos y en los planes de estudio nacionales, y que el contenido de los planes de estudio sea de alto nivel.</w:t>
      </w:r>
    </w:p>
    <w:p w14:paraId="16F1F883" w14:textId="3FF36018" w:rsidR="000678C4" w:rsidRPr="00136D5E" w:rsidRDefault="00C40EBA" w:rsidP="00996CF7">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Cooperar con el sector académico y con las asociaciones de profesionales para desarrollar planes de estudio específicos sobre salud mental y apoyo psicosocial en conflictos armados, catástrofes y otras emergencias adoptando un enfoque integral que abarque desde el apoyo psicosocial básico hasta la atención especializada de la salud mental.</w:t>
      </w:r>
    </w:p>
    <w:p w14:paraId="5BD77C6D" w14:textId="6628FC2B" w:rsidR="000678C4" w:rsidRPr="00136D5E" w:rsidRDefault="000678C4" w:rsidP="00E41738">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Ofrecer cursos de capacitación de calidad basados en competencias, con supervisión para los profesionales de la salud no especializados que participen tanto en la prestación de servicios como en la realización de actividades de salud mental y de apoyo psicosocial, incluidos el personal y los voluntarios de las Sociedades Nacionales.</w:t>
      </w:r>
    </w:p>
    <w:p w14:paraId="74CD3C55" w14:textId="4D5EF6EE" w:rsidR="00A41BBF" w:rsidRPr="00136D5E" w:rsidRDefault="00A41BBF" w:rsidP="00E21169">
      <w:pPr>
        <w:pStyle w:val="Indent1"/>
        <w:numPr>
          <w:ilvl w:val="0"/>
          <w:numId w:val="34"/>
        </w:numPr>
        <w:tabs>
          <w:tab w:val="clear" w:pos="396"/>
          <w:tab w:val="left" w:pos="0"/>
          <w:tab w:val="left" w:pos="1418"/>
        </w:tabs>
        <w:spacing w:after="120"/>
        <w:rPr>
          <w:rFonts w:ascii="Arial" w:hAnsi="Arial" w:cs="Arial"/>
          <w:bCs/>
          <w:sz w:val="22"/>
          <w:szCs w:val="22"/>
        </w:rPr>
      </w:pPr>
      <w:bookmarkStart w:id="1" w:name="_Hlk24006893"/>
      <w:r>
        <w:rPr>
          <w:rFonts w:ascii="Arial" w:hAnsi="Arial"/>
          <w:bCs/>
          <w:sz w:val="22"/>
          <w:szCs w:val="22"/>
        </w:rPr>
        <w:t>Asegurarse de que los cursos de capacitación no académica sobre salud mental y apoyo psicosocial, que las organizaciones humanitarias imparten a los profesionales de la salud no especializados, sean de alto nivel y estén reconocidos y validados por los órganos nacionales competentes.</w:t>
      </w:r>
    </w:p>
    <w:bookmarkEnd w:id="1"/>
    <w:p w14:paraId="009087D0" w14:textId="77777777" w:rsidR="00314A48" w:rsidRPr="00136D5E" w:rsidRDefault="008C5262" w:rsidP="00D0328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Mejorar la calidad de los cursos de capacitación y de las herramientas disponibles, así como la supervisión y el acompañamiento del personal que presta asistencia en salud mental y apoyo psicosocial.</w:t>
      </w:r>
    </w:p>
    <w:p w14:paraId="43B6DEA6" w14:textId="77777777" w:rsidR="001F5363" w:rsidRPr="00136D5E" w:rsidRDefault="00DC4B8B" w:rsidP="00D0328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Aumentar las partidas presupuestarias en materia de salud mental y apoyo psicosocial en los presupuestos destinados a salud, bienestar social, respuesta de emergencia, educación, ayuda humanitaria y cooperación para el desarrollo.</w:t>
      </w:r>
    </w:p>
    <w:p w14:paraId="598866F6" w14:textId="77777777" w:rsidR="00D0328F" w:rsidRPr="00440ABA" w:rsidRDefault="00D0328F" w:rsidP="00D0328F">
      <w:pPr>
        <w:pStyle w:val="Indent1"/>
        <w:tabs>
          <w:tab w:val="clear" w:pos="396"/>
          <w:tab w:val="left" w:pos="0"/>
          <w:tab w:val="left" w:pos="1418"/>
        </w:tabs>
        <w:spacing w:after="120"/>
        <w:rPr>
          <w:rFonts w:ascii="Arial" w:hAnsi="Arial" w:cs="Arial"/>
          <w:bCs/>
          <w:sz w:val="22"/>
          <w:szCs w:val="22"/>
          <w:lang w:val="es-AR"/>
        </w:rPr>
      </w:pPr>
    </w:p>
    <w:p w14:paraId="60E2DCCF" w14:textId="77777777" w:rsidR="007475AD" w:rsidRPr="00136D5E" w:rsidRDefault="00783162" w:rsidP="00136D5E">
      <w:pPr>
        <w:pStyle w:val="Indent1"/>
        <w:numPr>
          <w:ilvl w:val="0"/>
          <w:numId w:val="35"/>
        </w:numPr>
        <w:tabs>
          <w:tab w:val="clear" w:pos="396"/>
          <w:tab w:val="clear" w:pos="741"/>
          <w:tab w:val="left" w:pos="0"/>
          <w:tab w:val="left" w:pos="426"/>
          <w:tab w:val="left" w:pos="1418"/>
        </w:tabs>
        <w:spacing w:after="240"/>
        <w:ind w:hanging="720"/>
        <w:rPr>
          <w:rFonts w:ascii="Arial" w:hAnsi="Arial" w:cs="Arial"/>
          <w:color w:val="2F5496"/>
          <w:sz w:val="22"/>
          <w:szCs w:val="22"/>
        </w:rPr>
      </w:pPr>
      <w:r>
        <w:rPr>
          <w:rFonts w:ascii="Arial" w:hAnsi="Arial"/>
          <w:bCs/>
          <w:color w:val="000000"/>
          <w:sz w:val="22"/>
          <w:szCs w:val="22"/>
        </w:rPr>
        <w:t>Ejemplos de indicadores para medir los progresos:</w:t>
      </w:r>
    </w:p>
    <w:p w14:paraId="7A3DCB2F" w14:textId="77777777" w:rsidR="00F224E5" w:rsidRPr="00136D5E" w:rsidRDefault="00A473A0" w:rsidP="008F3FD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Aumenta el número tanto de programas académicos de salud mental y de apoyo psicosocial como de graduados.</w:t>
      </w:r>
    </w:p>
    <w:p w14:paraId="2FA8D00C" w14:textId="77777777" w:rsidR="008F3FDF" w:rsidRPr="00136D5E" w:rsidRDefault="00844D08" w:rsidP="008F3FD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Se ofrecen ejemplos de cómo las Sociedades Nacionales y los Estados están trabajando juntos para desarrollar y validar el sistema educativo en el campo de la salud mental y el apoyo psicosocial.</w:t>
      </w:r>
    </w:p>
    <w:p w14:paraId="7A422D81" w14:textId="77777777" w:rsidR="008F3FDF" w:rsidRPr="00136D5E" w:rsidRDefault="00361CDC" w:rsidP="008F3FD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Aumenta el porcentaje de personal y voluntarios —de los Estados y/o componentes del Movimiento— que están capacitados para prestar asistencia psicosocial y en salud mental durante el período 2019-2023.</w:t>
      </w:r>
    </w:p>
    <w:p w14:paraId="57D8A333" w14:textId="77777777" w:rsidR="00DC4B8B" w:rsidRPr="00136D5E" w:rsidRDefault="0036695A" w:rsidP="00DC4B8B">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Aumenta el porcentaje de trabajadores plenamente calificados para prestar asistencia en salud mental y apoyo psicosocial —incluidos voluntarios capacitados— durante el período 2019-2023.</w:t>
      </w:r>
    </w:p>
    <w:p w14:paraId="2CF9C6C0" w14:textId="77777777" w:rsidR="008F3FDF" w:rsidRPr="00136D5E" w:rsidRDefault="0036695A" w:rsidP="008F3FDF">
      <w:pPr>
        <w:pStyle w:val="Indent1"/>
        <w:numPr>
          <w:ilvl w:val="0"/>
          <w:numId w:val="34"/>
        </w:numPr>
        <w:tabs>
          <w:tab w:val="clear" w:pos="396"/>
          <w:tab w:val="left" w:pos="0"/>
          <w:tab w:val="left" w:pos="1418"/>
        </w:tabs>
        <w:spacing w:after="120"/>
        <w:rPr>
          <w:rFonts w:ascii="Arial" w:hAnsi="Arial" w:cs="Arial"/>
          <w:bCs/>
          <w:sz w:val="22"/>
          <w:szCs w:val="22"/>
        </w:rPr>
      </w:pPr>
      <w:r>
        <w:rPr>
          <w:rFonts w:ascii="Arial" w:hAnsi="Arial"/>
          <w:bCs/>
          <w:sz w:val="22"/>
          <w:szCs w:val="22"/>
        </w:rPr>
        <w:t>Se aumentan los montos de las partidas presupuestarias para fortalecer la capacidad del personal que presta asistencia en salud mental y apoyo psicosocial (incluidos los voluntarios capacitados).</w:t>
      </w:r>
    </w:p>
    <w:p w14:paraId="054A8AD2" w14:textId="77777777" w:rsidR="00A41BBF" w:rsidRPr="00440ABA" w:rsidRDefault="00A41BBF" w:rsidP="00102281">
      <w:pPr>
        <w:pStyle w:val="Indent1"/>
        <w:ind w:left="0" w:firstLine="0"/>
        <w:rPr>
          <w:rFonts w:ascii="Arial" w:hAnsi="Arial" w:cs="Arial"/>
          <w:sz w:val="22"/>
          <w:szCs w:val="22"/>
          <w:lang w:val="es-AR"/>
        </w:rPr>
      </w:pPr>
    </w:p>
    <w:p w14:paraId="17BC5051" w14:textId="77777777" w:rsidR="00A41BBF" w:rsidRPr="00136D5E" w:rsidRDefault="00A41BBF" w:rsidP="008E5F11">
      <w:pPr>
        <w:pStyle w:val="Indent1"/>
        <w:spacing w:after="240"/>
        <w:rPr>
          <w:rFonts w:ascii="Arial" w:hAnsi="Arial" w:cs="Arial"/>
          <w:sz w:val="22"/>
          <w:szCs w:val="22"/>
        </w:rPr>
      </w:pPr>
      <w:bookmarkStart w:id="2" w:name="_Hlk24446359"/>
      <w:r>
        <w:rPr>
          <w:rFonts w:ascii="Arial" w:hAnsi="Arial"/>
          <w:sz w:val="22"/>
          <w:szCs w:val="22"/>
        </w:rPr>
        <w:t>D.</w:t>
      </w:r>
      <w:r>
        <w:rPr>
          <w:rFonts w:ascii="Arial" w:hAnsi="Arial"/>
          <w:sz w:val="22"/>
          <w:szCs w:val="22"/>
        </w:rPr>
        <w:tab/>
        <w:t>Consecuencias en materia de recursos</w:t>
      </w:r>
    </w:p>
    <w:p w14:paraId="2E61E57B" w14:textId="77777777" w:rsidR="00A41BBF" w:rsidRPr="00136D5E" w:rsidRDefault="00A41BBF" w:rsidP="00A41BBF">
      <w:pPr>
        <w:pStyle w:val="Indent1"/>
        <w:rPr>
          <w:rFonts w:ascii="Arial" w:hAnsi="Arial" w:cs="Arial"/>
          <w:sz w:val="22"/>
          <w:szCs w:val="22"/>
        </w:rPr>
      </w:pPr>
      <w:r>
        <w:rPr>
          <w:rFonts w:ascii="Arial" w:hAnsi="Arial"/>
          <w:sz w:val="22"/>
          <w:szCs w:val="22"/>
        </w:rPr>
        <w:t>Estado/Sociedad Nacional: ____________________________________________</w:t>
      </w:r>
    </w:p>
    <w:p w14:paraId="7CAD600B" w14:textId="77777777" w:rsidR="00A41BBF" w:rsidRPr="00440ABA" w:rsidRDefault="00A41BBF" w:rsidP="00A41BBF">
      <w:pPr>
        <w:pStyle w:val="Indent1"/>
        <w:rPr>
          <w:rFonts w:ascii="Arial" w:hAnsi="Arial" w:cs="Arial"/>
          <w:sz w:val="22"/>
          <w:szCs w:val="22"/>
          <w:lang w:val="es-AR"/>
        </w:rPr>
      </w:pPr>
    </w:p>
    <w:p w14:paraId="224A8753" w14:textId="77777777" w:rsidR="00A41BBF" w:rsidRPr="00136D5E" w:rsidRDefault="00A41BBF" w:rsidP="00A41BBF">
      <w:pPr>
        <w:pStyle w:val="Indent1"/>
        <w:rPr>
          <w:rFonts w:ascii="Arial" w:hAnsi="Arial" w:cs="Arial"/>
          <w:sz w:val="22"/>
          <w:szCs w:val="22"/>
        </w:rPr>
      </w:pPr>
      <w:r>
        <w:rPr>
          <w:rFonts w:ascii="Arial" w:hAnsi="Arial"/>
          <w:sz w:val="22"/>
          <w:szCs w:val="22"/>
        </w:rPr>
        <w:t>Nombre del departamento y de la persona de referencia: _____________________________________</w:t>
      </w:r>
    </w:p>
    <w:p w14:paraId="20364269" w14:textId="77777777" w:rsidR="00A41BBF" w:rsidRPr="00440ABA" w:rsidRDefault="00A41BBF" w:rsidP="00A41BBF">
      <w:pPr>
        <w:pStyle w:val="Indent1"/>
        <w:rPr>
          <w:rFonts w:ascii="Arial" w:hAnsi="Arial" w:cs="Arial"/>
          <w:sz w:val="22"/>
          <w:szCs w:val="22"/>
          <w:lang w:val="es-AR"/>
        </w:rPr>
      </w:pPr>
    </w:p>
    <w:p w14:paraId="5C9E8604" w14:textId="77777777" w:rsidR="00A41BBF" w:rsidRPr="00136D5E" w:rsidRDefault="00A41BBF" w:rsidP="00A41BBF">
      <w:pPr>
        <w:pStyle w:val="Indent1"/>
        <w:rPr>
          <w:rFonts w:ascii="Arial" w:hAnsi="Arial" w:cs="Arial"/>
          <w:sz w:val="22"/>
          <w:szCs w:val="22"/>
        </w:rPr>
      </w:pPr>
      <w:r>
        <w:rPr>
          <w:rFonts w:ascii="Arial" w:hAnsi="Arial"/>
          <w:sz w:val="22"/>
          <w:szCs w:val="22"/>
        </w:rPr>
        <w:t>Dirección de correo electrónico y número de teléfono (interno): ____________________________________________</w:t>
      </w:r>
    </w:p>
    <w:p w14:paraId="4888396B" w14:textId="77777777" w:rsidR="00A41BBF" w:rsidRPr="00440ABA" w:rsidRDefault="00A41BBF" w:rsidP="00A41BBF">
      <w:pPr>
        <w:pStyle w:val="Indent1"/>
        <w:rPr>
          <w:rFonts w:ascii="Arial" w:hAnsi="Arial" w:cs="Arial"/>
          <w:sz w:val="22"/>
          <w:szCs w:val="22"/>
          <w:lang w:val="es-AR"/>
        </w:rPr>
      </w:pPr>
    </w:p>
    <w:p w14:paraId="2D0FA247" w14:textId="77777777" w:rsidR="000534D8" w:rsidRPr="00440ABA" w:rsidRDefault="000534D8" w:rsidP="007E2FE8">
      <w:pPr>
        <w:pStyle w:val="Indent1"/>
        <w:jc w:val="left"/>
        <w:rPr>
          <w:rFonts w:ascii="Arial" w:hAnsi="Arial" w:cs="Arial"/>
          <w:sz w:val="22"/>
          <w:szCs w:val="22"/>
          <w:lang w:val="es-AR"/>
        </w:rPr>
      </w:pPr>
    </w:p>
    <w:p w14:paraId="4BD1408E" w14:textId="77777777" w:rsidR="00A41BBF" w:rsidRPr="00136D5E" w:rsidRDefault="00A41BBF" w:rsidP="00136D5E">
      <w:pPr>
        <w:pStyle w:val="Indent1"/>
        <w:tabs>
          <w:tab w:val="clear" w:pos="396"/>
          <w:tab w:val="left" w:pos="0"/>
        </w:tabs>
        <w:ind w:left="0" w:firstLine="0"/>
        <w:rPr>
          <w:rFonts w:ascii="Arial" w:hAnsi="Arial" w:cs="Arial"/>
          <w:sz w:val="22"/>
          <w:szCs w:val="22"/>
        </w:rPr>
      </w:pPr>
      <w:r>
        <w:rPr>
          <w:rFonts w:ascii="Arial" w:hAnsi="Arial"/>
          <w:sz w:val="22"/>
          <w:szCs w:val="22"/>
        </w:rPr>
        <w:t>Promesa tipo propuesta por el siguiente agente: Proyecto del Movimiento Internacional de la Cruz Roja y de la Media Luna Roja sobre la atención de las consecuencias psicosociales y de salud mental derivadas de conflictos armados, catástrofes naturales y otras emergencias (MOMENTO).</w:t>
      </w:r>
      <w:r>
        <w:rPr>
          <w:rFonts w:ascii="Arial" w:hAnsi="Arial"/>
          <w:sz w:val="22"/>
          <w:szCs w:val="22"/>
        </w:rPr>
        <w:br/>
        <w:t>Contacto: Dick Clomén, dick.clomen@redcross.se</w:t>
      </w:r>
      <w:bookmarkEnd w:id="2"/>
    </w:p>
    <w:sectPr w:rsidR="00A41BBF" w:rsidRPr="00136D5E" w:rsidSect="00BB5F2C">
      <w:headerReference w:type="even" r:id="rId13"/>
      <w:headerReference w:type="default" r:id="rId14"/>
      <w:footerReference w:type="even" r:id="rId15"/>
      <w:footerReference w:type="default" r:id="rId16"/>
      <w:headerReference w:type="first" r:id="rId17"/>
      <w:footerReference w:type="first" r:id="rId18"/>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D76C" w14:textId="77777777" w:rsidR="00292A33" w:rsidRDefault="00292A33">
      <w:r>
        <w:separator/>
      </w:r>
    </w:p>
  </w:endnote>
  <w:endnote w:type="continuationSeparator" w:id="0">
    <w:p w14:paraId="086B72D3" w14:textId="77777777" w:rsidR="00292A33" w:rsidRDefault="0029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6B3F" w14:textId="77777777" w:rsidR="00404354" w:rsidRDefault="00404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4D4EE4" w14:textId="77777777" w:rsidR="00404354" w:rsidRDefault="00404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AB8E" w14:textId="77777777" w:rsidR="00404354" w:rsidRDefault="0040435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CAEE" w14:textId="77777777" w:rsidR="00CC546C" w:rsidRDefault="00CC5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83BB9" w14:textId="77777777" w:rsidR="00292A33" w:rsidRDefault="00292A33">
      <w:r>
        <w:separator/>
      </w:r>
    </w:p>
  </w:footnote>
  <w:footnote w:type="continuationSeparator" w:id="0">
    <w:p w14:paraId="1E7AB42C" w14:textId="77777777" w:rsidR="00292A33" w:rsidRDefault="0029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4C59" w14:textId="77777777" w:rsidR="00404354" w:rsidRDefault="00404354" w:rsidP="006265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17EC64" w14:textId="77777777" w:rsidR="00404354" w:rsidRDefault="00404354" w:rsidP="00844B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3467" w14:textId="77777777" w:rsidR="00404354" w:rsidRDefault="00404354" w:rsidP="005C4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C77">
      <w:rPr>
        <w:rStyle w:val="PageNumber"/>
      </w:rPr>
      <w:t>2</w:t>
    </w:r>
    <w:r>
      <w:rPr>
        <w:rStyle w:val="PageNumber"/>
      </w:rPr>
      <w:fldChar w:fldCharType="end"/>
    </w:r>
  </w:p>
  <w:p w14:paraId="08994FA7" w14:textId="77777777" w:rsidR="00404354" w:rsidRDefault="00404354" w:rsidP="00844B3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CCC7" w14:textId="77777777" w:rsidR="005C4193" w:rsidRPr="00CC546C" w:rsidRDefault="005C4193" w:rsidP="00CC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4"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6"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9"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3"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14" w15:restartNumberingAfterBreak="0">
    <w:nsid w:val="45231963"/>
    <w:multiLevelType w:val="hybridMultilevel"/>
    <w:tmpl w:val="D2E40CB0"/>
    <w:lvl w:ilvl="0" w:tplc="335A613E">
      <w:start w:val="1"/>
      <w:numFmt w:val="upp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D260244"/>
    <w:multiLevelType w:val="hybridMultilevel"/>
    <w:tmpl w:val="8A6E12AE"/>
    <w:lvl w:ilvl="0" w:tplc="2A50A9E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1"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2" w15:restartNumberingAfterBreak="0">
    <w:nsid w:val="5B087EBE"/>
    <w:multiLevelType w:val="hybridMultilevel"/>
    <w:tmpl w:val="3AC27D32"/>
    <w:lvl w:ilvl="0" w:tplc="DCBCD616">
      <w:numFmt w:val="bullet"/>
      <w:lvlText w:val="-"/>
      <w:lvlJc w:val="left"/>
      <w:pPr>
        <w:ind w:left="1069" w:hanging="360"/>
      </w:pPr>
      <w:rPr>
        <w:rFonts w:ascii="Arial" w:eastAsia="Times New Roman" w:hAnsi="Arial" w:cs="Aria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6"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9"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0"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1"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2"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3"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num w:numId="1">
    <w:abstractNumId w:val="31"/>
  </w:num>
  <w:num w:numId="2">
    <w:abstractNumId w:val="5"/>
  </w:num>
  <w:num w:numId="3">
    <w:abstractNumId w:val="21"/>
  </w:num>
  <w:num w:numId="4">
    <w:abstractNumId w:val="34"/>
  </w:num>
  <w:num w:numId="5">
    <w:abstractNumId w:val="13"/>
  </w:num>
  <w:num w:numId="6">
    <w:abstractNumId w:val="29"/>
  </w:num>
  <w:num w:numId="7">
    <w:abstractNumId w:val="33"/>
  </w:num>
  <w:num w:numId="8">
    <w:abstractNumId w:val="3"/>
  </w:num>
  <w:num w:numId="9">
    <w:abstractNumId w:val="7"/>
  </w:num>
  <w:num w:numId="10">
    <w:abstractNumId w:val="2"/>
  </w:num>
  <w:num w:numId="11">
    <w:abstractNumId w:val="9"/>
  </w:num>
  <w:num w:numId="12">
    <w:abstractNumId w:val="25"/>
  </w:num>
  <w:num w:numId="13">
    <w:abstractNumId w:val="6"/>
  </w:num>
  <w:num w:numId="14">
    <w:abstractNumId w:val="19"/>
  </w:num>
  <w:num w:numId="15">
    <w:abstractNumId w:val="16"/>
  </w:num>
  <w:num w:numId="16">
    <w:abstractNumId w:val="12"/>
  </w:num>
  <w:num w:numId="17">
    <w:abstractNumId w:val="30"/>
  </w:num>
  <w:num w:numId="18">
    <w:abstractNumId w:val="20"/>
  </w:num>
  <w:num w:numId="19">
    <w:abstractNumId w:val="32"/>
  </w:num>
  <w:num w:numId="20">
    <w:abstractNumId w:val="28"/>
  </w:num>
  <w:num w:numId="21">
    <w:abstractNumId w:val="8"/>
  </w:num>
  <w:num w:numId="22">
    <w:abstractNumId w:val="23"/>
  </w:num>
  <w:num w:numId="23">
    <w:abstractNumId w:val="10"/>
  </w:num>
  <w:num w:numId="24">
    <w:abstractNumId w:val="1"/>
  </w:num>
  <w:num w:numId="25">
    <w:abstractNumId w:val="11"/>
  </w:num>
  <w:num w:numId="26">
    <w:abstractNumId w:val="24"/>
  </w:num>
  <w:num w:numId="27">
    <w:abstractNumId w:val="17"/>
  </w:num>
  <w:num w:numId="28">
    <w:abstractNumId w:val="4"/>
  </w:num>
  <w:num w:numId="29">
    <w:abstractNumId w:val="15"/>
  </w:num>
  <w:num w:numId="30">
    <w:abstractNumId w:val="22"/>
  </w:num>
  <w:num w:numId="31">
    <w:abstractNumId w:val="27"/>
  </w:num>
  <w:num w:numId="32">
    <w:abstractNumId w:val="0"/>
  </w:num>
  <w:num w:numId="33">
    <w:abstractNumId w:val="26"/>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05563"/>
    <w:rsid w:val="00005A53"/>
    <w:rsid w:val="0000773A"/>
    <w:rsid w:val="00017C85"/>
    <w:rsid w:val="000250C7"/>
    <w:rsid w:val="00027D58"/>
    <w:rsid w:val="000334AE"/>
    <w:rsid w:val="000374B7"/>
    <w:rsid w:val="00042D3E"/>
    <w:rsid w:val="00044B29"/>
    <w:rsid w:val="00044E63"/>
    <w:rsid w:val="0005112A"/>
    <w:rsid w:val="000518B3"/>
    <w:rsid w:val="00051A81"/>
    <w:rsid w:val="000524D8"/>
    <w:rsid w:val="000534D8"/>
    <w:rsid w:val="00054BFD"/>
    <w:rsid w:val="00062387"/>
    <w:rsid w:val="0006498D"/>
    <w:rsid w:val="000678C4"/>
    <w:rsid w:val="00071313"/>
    <w:rsid w:val="00073629"/>
    <w:rsid w:val="00084A8F"/>
    <w:rsid w:val="00086811"/>
    <w:rsid w:val="00086B0D"/>
    <w:rsid w:val="000B2CDF"/>
    <w:rsid w:val="000B4C1F"/>
    <w:rsid w:val="000E25BB"/>
    <w:rsid w:val="000F4840"/>
    <w:rsid w:val="00102281"/>
    <w:rsid w:val="00106ACD"/>
    <w:rsid w:val="001105BF"/>
    <w:rsid w:val="00111469"/>
    <w:rsid w:val="00113C69"/>
    <w:rsid w:val="00116478"/>
    <w:rsid w:val="001176A6"/>
    <w:rsid w:val="00121463"/>
    <w:rsid w:val="0012414A"/>
    <w:rsid w:val="00127109"/>
    <w:rsid w:val="00136D5E"/>
    <w:rsid w:val="0013790F"/>
    <w:rsid w:val="00137B46"/>
    <w:rsid w:val="00141ED7"/>
    <w:rsid w:val="00157FD9"/>
    <w:rsid w:val="001613B8"/>
    <w:rsid w:val="001648C4"/>
    <w:rsid w:val="00167546"/>
    <w:rsid w:val="0017798E"/>
    <w:rsid w:val="001779D2"/>
    <w:rsid w:val="001808C2"/>
    <w:rsid w:val="001B47D2"/>
    <w:rsid w:val="001C1766"/>
    <w:rsid w:val="001C714F"/>
    <w:rsid w:val="001D3B20"/>
    <w:rsid w:val="001E06A2"/>
    <w:rsid w:val="001E3EE4"/>
    <w:rsid w:val="001F109D"/>
    <w:rsid w:val="001F12FA"/>
    <w:rsid w:val="001F5363"/>
    <w:rsid w:val="001F602A"/>
    <w:rsid w:val="00201F24"/>
    <w:rsid w:val="00213029"/>
    <w:rsid w:val="00215765"/>
    <w:rsid w:val="002228B9"/>
    <w:rsid w:val="00235D26"/>
    <w:rsid w:val="0024085E"/>
    <w:rsid w:val="00253E5F"/>
    <w:rsid w:val="00260612"/>
    <w:rsid w:val="00263A06"/>
    <w:rsid w:val="00263BA3"/>
    <w:rsid w:val="00271FA3"/>
    <w:rsid w:val="00275A1A"/>
    <w:rsid w:val="002764A0"/>
    <w:rsid w:val="002806C4"/>
    <w:rsid w:val="00284A16"/>
    <w:rsid w:val="0029162B"/>
    <w:rsid w:val="00292A33"/>
    <w:rsid w:val="0029644F"/>
    <w:rsid w:val="002A0282"/>
    <w:rsid w:val="002A30F0"/>
    <w:rsid w:val="002B0196"/>
    <w:rsid w:val="002B09CF"/>
    <w:rsid w:val="002B34B4"/>
    <w:rsid w:val="002B5B7D"/>
    <w:rsid w:val="002C1A4B"/>
    <w:rsid w:val="002C24CA"/>
    <w:rsid w:val="002C3004"/>
    <w:rsid w:val="002C3BF9"/>
    <w:rsid w:val="002D6BB8"/>
    <w:rsid w:val="002D7179"/>
    <w:rsid w:val="002E1036"/>
    <w:rsid w:val="002E5CC4"/>
    <w:rsid w:val="002E6E0B"/>
    <w:rsid w:val="002F0588"/>
    <w:rsid w:val="002F2097"/>
    <w:rsid w:val="002F683F"/>
    <w:rsid w:val="003120D9"/>
    <w:rsid w:val="00314A48"/>
    <w:rsid w:val="00314C85"/>
    <w:rsid w:val="003222A1"/>
    <w:rsid w:val="00323253"/>
    <w:rsid w:val="003232DA"/>
    <w:rsid w:val="00324041"/>
    <w:rsid w:val="00340D92"/>
    <w:rsid w:val="00340DDB"/>
    <w:rsid w:val="00341395"/>
    <w:rsid w:val="00341D0E"/>
    <w:rsid w:val="0034446C"/>
    <w:rsid w:val="00347DDD"/>
    <w:rsid w:val="00347FF9"/>
    <w:rsid w:val="0035372A"/>
    <w:rsid w:val="003554E9"/>
    <w:rsid w:val="0035690D"/>
    <w:rsid w:val="00361CDC"/>
    <w:rsid w:val="00361F87"/>
    <w:rsid w:val="0036695A"/>
    <w:rsid w:val="003708B8"/>
    <w:rsid w:val="003771D7"/>
    <w:rsid w:val="003846FF"/>
    <w:rsid w:val="003874A6"/>
    <w:rsid w:val="003A0B4C"/>
    <w:rsid w:val="003A6D09"/>
    <w:rsid w:val="003B185C"/>
    <w:rsid w:val="003B2434"/>
    <w:rsid w:val="003B7B06"/>
    <w:rsid w:val="003C0E14"/>
    <w:rsid w:val="003C18B0"/>
    <w:rsid w:val="003D735F"/>
    <w:rsid w:val="003E0607"/>
    <w:rsid w:val="003E4488"/>
    <w:rsid w:val="003F4823"/>
    <w:rsid w:val="003F57AC"/>
    <w:rsid w:val="00400AE6"/>
    <w:rsid w:val="00404354"/>
    <w:rsid w:val="0041540E"/>
    <w:rsid w:val="00416EA8"/>
    <w:rsid w:val="004202EC"/>
    <w:rsid w:val="004303DA"/>
    <w:rsid w:val="00431417"/>
    <w:rsid w:val="004403F8"/>
    <w:rsid w:val="00440ABA"/>
    <w:rsid w:val="0044134A"/>
    <w:rsid w:val="00445855"/>
    <w:rsid w:val="00451E7D"/>
    <w:rsid w:val="0047194B"/>
    <w:rsid w:val="00471EE1"/>
    <w:rsid w:val="004728A4"/>
    <w:rsid w:val="004778E5"/>
    <w:rsid w:val="004824EC"/>
    <w:rsid w:val="0048312D"/>
    <w:rsid w:val="004852CD"/>
    <w:rsid w:val="004920B4"/>
    <w:rsid w:val="00496EEE"/>
    <w:rsid w:val="00497B60"/>
    <w:rsid w:val="004A2135"/>
    <w:rsid w:val="004A5E2D"/>
    <w:rsid w:val="004A6E3D"/>
    <w:rsid w:val="004B0F05"/>
    <w:rsid w:val="004B4857"/>
    <w:rsid w:val="004B59C9"/>
    <w:rsid w:val="004C4C49"/>
    <w:rsid w:val="004D34DE"/>
    <w:rsid w:val="004D406D"/>
    <w:rsid w:val="004D5347"/>
    <w:rsid w:val="004E37D0"/>
    <w:rsid w:val="004F016A"/>
    <w:rsid w:val="004F1FD0"/>
    <w:rsid w:val="005002B3"/>
    <w:rsid w:val="00500D76"/>
    <w:rsid w:val="00503828"/>
    <w:rsid w:val="005078E0"/>
    <w:rsid w:val="00520A3A"/>
    <w:rsid w:val="00523DB7"/>
    <w:rsid w:val="00524EDD"/>
    <w:rsid w:val="00526497"/>
    <w:rsid w:val="00530C8C"/>
    <w:rsid w:val="00535605"/>
    <w:rsid w:val="00543754"/>
    <w:rsid w:val="0054590B"/>
    <w:rsid w:val="0055073C"/>
    <w:rsid w:val="0055620E"/>
    <w:rsid w:val="0056320E"/>
    <w:rsid w:val="00563A24"/>
    <w:rsid w:val="0057393C"/>
    <w:rsid w:val="00574D65"/>
    <w:rsid w:val="00577886"/>
    <w:rsid w:val="00584D4F"/>
    <w:rsid w:val="00587FB9"/>
    <w:rsid w:val="005906F5"/>
    <w:rsid w:val="00593970"/>
    <w:rsid w:val="00593CB7"/>
    <w:rsid w:val="005A5160"/>
    <w:rsid w:val="005C0FFD"/>
    <w:rsid w:val="005C4193"/>
    <w:rsid w:val="005C4634"/>
    <w:rsid w:val="005D4988"/>
    <w:rsid w:val="005E684D"/>
    <w:rsid w:val="005F1A47"/>
    <w:rsid w:val="005F2C23"/>
    <w:rsid w:val="0060118B"/>
    <w:rsid w:val="006014AE"/>
    <w:rsid w:val="006054BF"/>
    <w:rsid w:val="00610167"/>
    <w:rsid w:val="00611233"/>
    <w:rsid w:val="00611B53"/>
    <w:rsid w:val="00616604"/>
    <w:rsid w:val="00621C1C"/>
    <w:rsid w:val="00622394"/>
    <w:rsid w:val="00622E87"/>
    <w:rsid w:val="00624A00"/>
    <w:rsid w:val="00626534"/>
    <w:rsid w:val="006311BC"/>
    <w:rsid w:val="00631DD0"/>
    <w:rsid w:val="0063236E"/>
    <w:rsid w:val="00641CA9"/>
    <w:rsid w:val="00651073"/>
    <w:rsid w:val="006615F1"/>
    <w:rsid w:val="00666562"/>
    <w:rsid w:val="00666AE3"/>
    <w:rsid w:val="0067786B"/>
    <w:rsid w:val="00680BED"/>
    <w:rsid w:val="00683DB2"/>
    <w:rsid w:val="0068592E"/>
    <w:rsid w:val="00687D3F"/>
    <w:rsid w:val="00690DD7"/>
    <w:rsid w:val="00694281"/>
    <w:rsid w:val="006A071E"/>
    <w:rsid w:val="006B1DC2"/>
    <w:rsid w:val="006D1302"/>
    <w:rsid w:val="006E2393"/>
    <w:rsid w:val="006E4603"/>
    <w:rsid w:val="006E5138"/>
    <w:rsid w:val="006E66E0"/>
    <w:rsid w:val="006F02A4"/>
    <w:rsid w:val="00713D20"/>
    <w:rsid w:val="00714567"/>
    <w:rsid w:val="007348ED"/>
    <w:rsid w:val="00746E5E"/>
    <w:rsid w:val="007475AD"/>
    <w:rsid w:val="007515B5"/>
    <w:rsid w:val="0075661B"/>
    <w:rsid w:val="00763BED"/>
    <w:rsid w:val="00763D59"/>
    <w:rsid w:val="0077279A"/>
    <w:rsid w:val="007740BE"/>
    <w:rsid w:val="00774169"/>
    <w:rsid w:val="00781851"/>
    <w:rsid w:val="00783162"/>
    <w:rsid w:val="00792718"/>
    <w:rsid w:val="00796A5C"/>
    <w:rsid w:val="007A7D8C"/>
    <w:rsid w:val="007D3812"/>
    <w:rsid w:val="007E189A"/>
    <w:rsid w:val="007E2FE8"/>
    <w:rsid w:val="007E483F"/>
    <w:rsid w:val="007F1FCF"/>
    <w:rsid w:val="007F4FE9"/>
    <w:rsid w:val="00804B8F"/>
    <w:rsid w:val="00806A1F"/>
    <w:rsid w:val="00806B0C"/>
    <w:rsid w:val="00806C25"/>
    <w:rsid w:val="0081587B"/>
    <w:rsid w:val="00815C55"/>
    <w:rsid w:val="00822732"/>
    <w:rsid w:val="00825CD7"/>
    <w:rsid w:val="00832F5D"/>
    <w:rsid w:val="00844B3E"/>
    <w:rsid w:val="00844D08"/>
    <w:rsid w:val="00845EFB"/>
    <w:rsid w:val="008471CD"/>
    <w:rsid w:val="008620A4"/>
    <w:rsid w:val="00875067"/>
    <w:rsid w:val="0087690C"/>
    <w:rsid w:val="00893218"/>
    <w:rsid w:val="00894B57"/>
    <w:rsid w:val="00895738"/>
    <w:rsid w:val="008A4AF2"/>
    <w:rsid w:val="008A6800"/>
    <w:rsid w:val="008B087B"/>
    <w:rsid w:val="008B22BE"/>
    <w:rsid w:val="008B361D"/>
    <w:rsid w:val="008B3D26"/>
    <w:rsid w:val="008C051C"/>
    <w:rsid w:val="008C31D3"/>
    <w:rsid w:val="008C5262"/>
    <w:rsid w:val="008D6D1E"/>
    <w:rsid w:val="008E3423"/>
    <w:rsid w:val="008E4CDD"/>
    <w:rsid w:val="008E5F11"/>
    <w:rsid w:val="008F158A"/>
    <w:rsid w:val="008F167A"/>
    <w:rsid w:val="008F35CE"/>
    <w:rsid w:val="008F3FDF"/>
    <w:rsid w:val="008F6BEE"/>
    <w:rsid w:val="00900BC5"/>
    <w:rsid w:val="0090495F"/>
    <w:rsid w:val="00905F00"/>
    <w:rsid w:val="0091159D"/>
    <w:rsid w:val="00913801"/>
    <w:rsid w:val="00916929"/>
    <w:rsid w:val="009234E6"/>
    <w:rsid w:val="00923AFB"/>
    <w:rsid w:val="00935A19"/>
    <w:rsid w:val="009420BC"/>
    <w:rsid w:val="00942174"/>
    <w:rsid w:val="00944688"/>
    <w:rsid w:val="0095211D"/>
    <w:rsid w:val="0095469E"/>
    <w:rsid w:val="009572C6"/>
    <w:rsid w:val="009632C8"/>
    <w:rsid w:val="009768C1"/>
    <w:rsid w:val="0098277F"/>
    <w:rsid w:val="009860F4"/>
    <w:rsid w:val="00991D74"/>
    <w:rsid w:val="00996CF7"/>
    <w:rsid w:val="009A2813"/>
    <w:rsid w:val="009A377C"/>
    <w:rsid w:val="009B08EA"/>
    <w:rsid w:val="009B6809"/>
    <w:rsid w:val="009B76D8"/>
    <w:rsid w:val="009C0D65"/>
    <w:rsid w:val="009D6A10"/>
    <w:rsid w:val="009E2D07"/>
    <w:rsid w:val="009F08A4"/>
    <w:rsid w:val="009F3012"/>
    <w:rsid w:val="009F5FEA"/>
    <w:rsid w:val="009F6BDB"/>
    <w:rsid w:val="00A10801"/>
    <w:rsid w:val="00A137E5"/>
    <w:rsid w:val="00A1687F"/>
    <w:rsid w:val="00A25AB7"/>
    <w:rsid w:val="00A26283"/>
    <w:rsid w:val="00A26DED"/>
    <w:rsid w:val="00A41BBF"/>
    <w:rsid w:val="00A42B6D"/>
    <w:rsid w:val="00A43EE6"/>
    <w:rsid w:val="00A473A0"/>
    <w:rsid w:val="00A55F5B"/>
    <w:rsid w:val="00A62D9A"/>
    <w:rsid w:val="00A668DD"/>
    <w:rsid w:val="00A7473F"/>
    <w:rsid w:val="00A81683"/>
    <w:rsid w:val="00A941F2"/>
    <w:rsid w:val="00A96066"/>
    <w:rsid w:val="00AA260E"/>
    <w:rsid w:val="00AA47B5"/>
    <w:rsid w:val="00AA7496"/>
    <w:rsid w:val="00AB1D5F"/>
    <w:rsid w:val="00AC1D87"/>
    <w:rsid w:val="00AC41BB"/>
    <w:rsid w:val="00AD678D"/>
    <w:rsid w:val="00AE4DFF"/>
    <w:rsid w:val="00AF179F"/>
    <w:rsid w:val="00AF5712"/>
    <w:rsid w:val="00AF6B72"/>
    <w:rsid w:val="00AF7A8D"/>
    <w:rsid w:val="00B00713"/>
    <w:rsid w:val="00B00777"/>
    <w:rsid w:val="00B06BA5"/>
    <w:rsid w:val="00B073F3"/>
    <w:rsid w:val="00B077BA"/>
    <w:rsid w:val="00B10F27"/>
    <w:rsid w:val="00B143B7"/>
    <w:rsid w:val="00B14420"/>
    <w:rsid w:val="00B20294"/>
    <w:rsid w:val="00B20FE0"/>
    <w:rsid w:val="00B31D8A"/>
    <w:rsid w:val="00B31DE5"/>
    <w:rsid w:val="00B341D4"/>
    <w:rsid w:val="00B36BAF"/>
    <w:rsid w:val="00B36E12"/>
    <w:rsid w:val="00B41C08"/>
    <w:rsid w:val="00B43E6C"/>
    <w:rsid w:val="00B50FED"/>
    <w:rsid w:val="00B51465"/>
    <w:rsid w:val="00B63657"/>
    <w:rsid w:val="00B657D7"/>
    <w:rsid w:val="00B71B55"/>
    <w:rsid w:val="00B765D8"/>
    <w:rsid w:val="00B76689"/>
    <w:rsid w:val="00B84A27"/>
    <w:rsid w:val="00B95FBE"/>
    <w:rsid w:val="00B972BA"/>
    <w:rsid w:val="00BA2682"/>
    <w:rsid w:val="00BB1998"/>
    <w:rsid w:val="00BB4E44"/>
    <w:rsid w:val="00BB5F2C"/>
    <w:rsid w:val="00BC39AA"/>
    <w:rsid w:val="00BC4530"/>
    <w:rsid w:val="00BC493B"/>
    <w:rsid w:val="00BD1CCC"/>
    <w:rsid w:val="00BD5E90"/>
    <w:rsid w:val="00BE0B04"/>
    <w:rsid w:val="00BE5912"/>
    <w:rsid w:val="00BE677C"/>
    <w:rsid w:val="00BF1991"/>
    <w:rsid w:val="00BF2CE0"/>
    <w:rsid w:val="00BF511B"/>
    <w:rsid w:val="00BF54FA"/>
    <w:rsid w:val="00BF6AEC"/>
    <w:rsid w:val="00C03F73"/>
    <w:rsid w:val="00C2161B"/>
    <w:rsid w:val="00C30140"/>
    <w:rsid w:val="00C31A99"/>
    <w:rsid w:val="00C31D6C"/>
    <w:rsid w:val="00C32C77"/>
    <w:rsid w:val="00C377CA"/>
    <w:rsid w:val="00C40EBA"/>
    <w:rsid w:val="00C40F54"/>
    <w:rsid w:val="00C63670"/>
    <w:rsid w:val="00C637BC"/>
    <w:rsid w:val="00C74DB2"/>
    <w:rsid w:val="00C86E7D"/>
    <w:rsid w:val="00C91B88"/>
    <w:rsid w:val="00C949F2"/>
    <w:rsid w:val="00CB4CD9"/>
    <w:rsid w:val="00CB6508"/>
    <w:rsid w:val="00CB7BE9"/>
    <w:rsid w:val="00CC546C"/>
    <w:rsid w:val="00CE3BF7"/>
    <w:rsid w:val="00CF5576"/>
    <w:rsid w:val="00D0328F"/>
    <w:rsid w:val="00D07EA4"/>
    <w:rsid w:val="00D10E8F"/>
    <w:rsid w:val="00D1570C"/>
    <w:rsid w:val="00D25173"/>
    <w:rsid w:val="00D37253"/>
    <w:rsid w:val="00D43D96"/>
    <w:rsid w:val="00D529A7"/>
    <w:rsid w:val="00D56611"/>
    <w:rsid w:val="00D65581"/>
    <w:rsid w:val="00D765A4"/>
    <w:rsid w:val="00D76E73"/>
    <w:rsid w:val="00D81BA9"/>
    <w:rsid w:val="00D8341B"/>
    <w:rsid w:val="00D8383E"/>
    <w:rsid w:val="00D90094"/>
    <w:rsid w:val="00D925ED"/>
    <w:rsid w:val="00DA3A6B"/>
    <w:rsid w:val="00DB0CD5"/>
    <w:rsid w:val="00DB4FDB"/>
    <w:rsid w:val="00DC1763"/>
    <w:rsid w:val="00DC3835"/>
    <w:rsid w:val="00DC4B8B"/>
    <w:rsid w:val="00DD2557"/>
    <w:rsid w:val="00DD556D"/>
    <w:rsid w:val="00DF2BB7"/>
    <w:rsid w:val="00E007F5"/>
    <w:rsid w:val="00E073F5"/>
    <w:rsid w:val="00E078ED"/>
    <w:rsid w:val="00E07F2B"/>
    <w:rsid w:val="00E118D7"/>
    <w:rsid w:val="00E21169"/>
    <w:rsid w:val="00E2420B"/>
    <w:rsid w:val="00E278B7"/>
    <w:rsid w:val="00E412A8"/>
    <w:rsid w:val="00E41738"/>
    <w:rsid w:val="00E4773D"/>
    <w:rsid w:val="00E47EE3"/>
    <w:rsid w:val="00E50687"/>
    <w:rsid w:val="00E520D0"/>
    <w:rsid w:val="00E52113"/>
    <w:rsid w:val="00E5473D"/>
    <w:rsid w:val="00E55522"/>
    <w:rsid w:val="00E5603E"/>
    <w:rsid w:val="00E568B5"/>
    <w:rsid w:val="00E600ED"/>
    <w:rsid w:val="00E71D0A"/>
    <w:rsid w:val="00E930C5"/>
    <w:rsid w:val="00E975B8"/>
    <w:rsid w:val="00EA7579"/>
    <w:rsid w:val="00EB5C61"/>
    <w:rsid w:val="00EB665E"/>
    <w:rsid w:val="00EC52AA"/>
    <w:rsid w:val="00ED1BCF"/>
    <w:rsid w:val="00ED2424"/>
    <w:rsid w:val="00ED4DA4"/>
    <w:rsid w:val="00ED76A6"/>
    <w:rsid w:val="00EE14F1"/>
    <w:rsid w:val="00EF53CB"/>
    <w:rsid w:val="00F0150A"/>
    <w:rsid w:val="00F10248"/>
    <w:rsid w:val="00F11E1D"/>
    <w:rsid w:val="00F124BE"/>
    <w:rsid w:val="00F127DF"/>
    <w:rsid w:val="00F224E5"/>
    <w:rsid w:val="00F26115"/>
    <w:rsid w:val="00F41CDD"/>
    <w:rsid w:val="00F43F4C"/>
    <w:rsid w:val="00F45145"/>
    <w:rsid w:val="00F54AD2"/>
    <w:rsid w:val="00F60F11"/>
    <w:rsid w:val="00F63A28"/>
    <w:rsid w:val="00F63CFF"/>
    <w:rsid w:val="00F67D35"/>
    <w:rsid w:val="00F74949"/>
    <w:rsid w:val="00F74CFF"/>
    <w:rsid w:val="00F758AF"/>
    <w:rsid w:val="00F837FD"/>
    <w:rsid w:val="00F87EA9"/>
    <w:rsid w:val="00F92C83"/>
    <w:rsid w:val="00FA31D1"/>
    <w:rsid w:val="00FA4F26"/>
    <w:rsid w:val="00FC0058"/>
    <w:rsid w:val="00FC2421"/>
    <w:rsid w:val="00FD0378"/>
    <w:rsid w:val="00FD7DD5"/>
    <w:rsid w:val="00FE0584"/>
    <w:rsid w:val="00FF51E9"/>
    <w:rsid w:val="00FF5817"/>
    <w:rsid w:val="00FF633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35A6"/>
  <w15:chartTrackingRefBased/>
  <w15:docId w15:val="{5A9A976D-5377-4737-AF62-8CEF608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cs="Tahoma"/>
      <w:sz w:val="16"/>
      <w:szCs w:val="16"/>
    </w:rPr>
  </w:style>
  <w:style w:type="character" w:customStyle="1" w:styleId="main11gray1">
    <w:name w:val="main11_gray1"/>
    <w:rsid w:val="00825CD7"/>
    <w:rPr>
      <w:rFonts w:ascii="Verdana" w:hAnsi="Verdana"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semiHidden/>
    <w:rsid w:val="00B06BA5"/>
  </w:style>
  <w:style w:type="paragraph" w:styleId="CommentSubject">
    <w:name w:val="annotation subject"/>
    <w:basedOn w:val="CommentText"/>
    <w:next w:val="CommentText"/>
    <w:semiHidden/>
    <w:rsid w:val="00B06BA5"/>
    <w:rPr>
      <w:b/>
      <w:bCs/>
    </w:rPr>
  </w:style>
  <w:style w:type="paragraph" w:customStyle="1" w:styleId="Sombreadovistoso-nfasis11">
    <w:name w:val="Sombreado vistoso - Énfasis 11"/>
    <w:hidden/>
    <w:uiPriority w:val="99"/>
    <w:semiHidden/>
    <w:rsid w:val="00B71B55"/>
    <w:rPr>
      <w:lang w:val="es-ES" w:eastAsia="en-US"/>
    </w:rPr>
  </w:style>
  <w:style w:type="character" w:customStyle="1" w:styleId="FooterChar">
    <w:name w:val="Footer Char"/>
    <w:link w:val="Footer"/>
    <w:uiPriority w:val="99"/>
    <w:rsid w:val="00A42B6D"/>
    <w:rPr>
      <w:lang w:eastAsia="en-US"/>
    </w:rPr>
  </w:style>
  <w:style w:type="paragraph" w:customStyle="1" w:styleId="Listavistosa-nfasis11">
    <w:name w:val="Lista vistosa - Énfasis 1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cs="Arial"/>
      <w:sz w:val="22"/>
      <w:szCs w:val="22"/>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DF2BB7"/>
    <w:rPr>
      <w:rFonts w:ascii="Cambria" w:eastAsia="PMingLiU" w:hAnsi="Cambria" w:cs="Times New Roman"/>
      <w:b/>
      <w:bCs/>
      <w:kern w:val="28"/>
      <w:sz w:val="32"/>
      <w:szCs w:val="32"/>
      <w:lang w:eastAsia="en-US"/>
    </w:rPr>
  </w:style>
  <w:style w:type="paragraph" w:styleId="NoSpacing">
    <w:name w:val="No Spacing"/>
    <w:uiPriority w:val="1"/>
    <w:qFormat/>
    <w:rsid w:val="00DF2BB7"/>
    <w:pPr>
      <w:overflowPunct w:val="0"/>
      <w:autoSpaceDE w:val="0"/>
      <w:autoSpaceDN w:val="0"/>
      <w:adjustRightInd w:val="0"/>
      <w:textAlignment w:val="baseline"/>
    </w:pPr>
    <w:rPr>
      <w:lang w:val="es-ES" w:eastAsia="en-US"/>
    </w:rPr>
  </w:style>
  <w:style w:type="paragraph" w:styleId="Revision">
    <w:name w:val="Revision"/>
    <w:hidden/>
    <w:uiPriority w:val="99"/>
    <w:semiHidden/>
    <w:rsid w:val="009C0D65"/>
    <w:rPr>
      <w:lang w:val="es-ES"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cs="Arial"/>
      <w:sz w:val="18"/>
      <w:szCs w:val="18"/>
      <w:lang w:eastAsia="zh-TW"/>
    </w:rPr>
  </w:style>
  <w:style w:type="paragraph" w:styleId="ListParagraph">
    <w:name w:val="List Paragraph"/>
    <w:basedOn w:val="Normal"/>
    <w:uiPriority w:val="34"/>
    <w:qFormat/>
    <w:rsid w:val="003B2434"/>
    <w:pPr>
      <w:overflowPunct/>
      <w:autoSpaceDE/>
      <w:autoSpaceDN/>
      <w:adjustRightInd/>
      <w:ind w:left="720"/>
      <w:contextualSpacing/>
      <w:textAlignment w:val="auto"/>
    </w:pPr>
    <w:rPr>
      <w:rFonts w:eastAsia="SimSun"/>
      <w:sz w:val="24"/>
      <w:szCs w:val="24"/>
      <w:lang w:eastAsia="zh-CN"/>
    </w:rPr>
  </w:style>
  <w:style w:type="paragraph" w:styleId="FootnoteText">
    <w:name w:val="footnote text"/>
    <w:aliases w:val="Footnote Text Char Char,Footnote Text Char1,Char,Char Char Char,Char Char Char Char,Char Char Char Char Char Char,Footnote Text.SES,Fußnotentext Char Char,Fußnotentext Char Char Char Char,Fußnotentext Char Char Cha,single space,FOOTNOTES"/>
    <w:basedOn w:val="Normal"/>
    <w:link w:val="FootnoteTextChar"/>
    <w:uiPriority w:val="99"/>
    <w:unhideWhenUsed/>
    <w:qFormat/>
    <w:rsid w:val="00DD556D"/>
    <w:pPr>
      <w:overflowPunct/>
      <w:autoSpaceDE/>
      <w:autoSpaceDN/>
      <w:adjustRightInd/>
      <w:textAlignment w:val="auto"/>
    </w:pPr>
    <w:rPr>
      <w:rFonts w:ascii="Arial" w:eastAsia="Arial" w:hAnsi="Arial" w:cs="Arial"/>
      <w:lang w:eastAsia="en-GB"/>
    </w:rPr>
  </w:style>
  <w:style w:type="character" w:customStyle="1" w:styleId="FootnoteTextChar">
    <w:name w:val="Footnote Text Char"/>
    <w:aliases w:val="Footnote Text Char Char Char,Footnote Text Char1 Char,Char Char,Char Char Char Char1,Char Char Char Char Char,Char Char Char Char Char Char Char,Footnote Text.SES Char,Fußnotentext Char Char Char,Fußnotentext Char Char Char Char Char"/>
    <w:link w:val="FootnoteText"/>
    <w:uiPriority w:val="99"/>
    <w:rsid w:val="00DD556D"/>
    <w:rPr>
      <w:rFonts w:ascii="Arial" w:eastAsia="Arial" w:hAnsi="Arial" w:cs="Arial"/>
      <w:lang w:val="es-ES" w:eastAsia="en-GB"/>
    </w:rPr>
  </w:style>
  <w:style w:type="character" w:styleId="FootnoteReference">
    <w:name w:val="footnote reference"/>
    <w:uiPriority w:val="99"/>
    <w:unhideWhenUsed/>
    <w:rsid w:val="00DD556D"/>
    <w:rPr>
      <w:vertAlign w:val="superscript"/>
    </w:rPr>
  </w:style>
  <w:style w:type="character" w:customStyle="1" w:styleId="normaltextrun">
    <w:name w:val="normaltextrun"/>
    <w:rsid w:val="00DD556D"/>
  </w:style>
  <w:style w:type="paragraph" w:customStyle="1" w:styleId="paragraph">
    <w:name w:val="paragraph"/>
    <w:basedOn w:val="Normal"/>
    <w:rsid w:val="00DD556D"/>
    <w:pPr>
      <w:overflowPunct/>
      <w:autoSpaceDE/>
      <w:autoSpaceDN/>
      <w:adjustRightInd/>
      <w:spacing w:before="100" w:beforeAutospacing="1" w:after="100" w:afterAutospacing="1"/>
      <w:textAlignment w:val="auto"/>
    </w:pPr>
    <w:rPr>
      <w:sz w:val="24"/>
      <w:szCs w:val="24"/>
      <w:lang w:eastAsia="da-DK"/>
    </w:rPr>
  </w:style>
  <w:style w:type="character" w:customStyle="1" w:styleId="authors5">
    <w:name w:val="authors5"/>
    <w:rsid w:val="00DD556D"/>
  </w:style>
  <w:style w:type="character" w:customStyle="1" w:styleId="Date1">
    <w:name w:val="Date1"/>
    <w:rsid w:val="00DD556D"/>
  </w:style>
  <w:style w:type="character" w:customStyle="1" w:styleId="arttitle4">
    <w:name w:val="art_title4"/>
    <w:rsid w:val="00DD556D"/>
  </w:style>
  <w:style w:type="character" w:customStyle="1" w:styleId="serialtitle">
    <w:name w:val="serial_title"/>
    <w:rsid w:val="00DD556D"/>
  </w:style>
  <w:style w:type="character" w:customStyle="1" w:styleId="volumeissue">
    <w:name w:val="volume_issue"/>
    <w:rsid w:val="00DD556D"/>
  </w:style>
  <w:style w:type="character" w:customStyle="1" w:styleId="pagerange">
    <w:name w:val="page_range"/>
    <w:rsid w:val="00DD556D"/>
  </w:style>
  <w:style w:type="character" w:customStyle="1" w:styleId="doilink">
    <w:name w:val="doi_link"/>
    <w:rsid w:val="00DD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382563984">
      <w:bodyDiv w:val="1"/>
      <w:marLeft w:val="0"/>
      <w:marRight w:val="0"/>
      <w:marTop w:val="0"/>
      <w:marBottom w:val="0"/>
      <w:divBdr>
        <w:top w:val="none" w:sz="0" w:space="0" w:color="auto"/>
        <w:left w:val="none" w:sz="0" w:space="0" w:color="auto"/>
        <w:bottom w:val="none" w:sz="0" w:space="0" w:color="auto"/>
        <w:right w:val="none" w:sz="0" w:space="0" w:color="auto"/>
      </w:divBdr>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108356164">
      <w:bodyDiv w:val="1"/>
      <w:marLeft w:val="0"/>
      <w:marRight w:val="0"/>
      <w:marTop w:val="0"/>
      <w:marBottom w:val="0"/>
      <w:divBdr>
        <w:top w:val="none" w:sz="0" w:space="0" w:color="auto"/>
        <w:left w:val="none" w:sz="0" w:space="0" w:color="auto"/>
        <w:bottom w:val="none" w:sz="0" w:space="0" w:color="auto"/>
        <w:right w:val="none" w:sz="0" w:space="0" w:color="auto"/>
      </w:divBdr>
      <w:divsChild>
        <w:div w:id="1852135008">
          <w:marLeft w:val="0"/>
          <w:marRight w:val="0"/>
          <w:marTop w:val="0"/>
          <w:marBottom w:val="0"/>
          <w:divBdr>
            <w:top w:val="none" w:sz="0" w:space="0" w:color="auto"/>
            <w:left w:val="none" w:sz="0" w:space="0" w:color="auto"/>
            <w:bottom w:val="none" w:sz="0" w:space="0" w:color="auto"/>
            <w:right w:val="none" w:sz="0" w:space="0" w:color="auto"/>
          </w:divBdr>
        </w:div>
      </w:divsChild>
    </w:div>
    <w:div w:id="1397128680">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ABB5EC7CD2D04180D7FEABB7D74211" ma:contentTypeVersion="2" ma:contentTypeDescription="Skapa ett nytt dokument." ma:contentTypeScope="" ma:versionID="32433c59a1e32c9c5b7591c20f576a60">
  <xsd:schema xmlns:xsd="http://www.w3.org/2001/XMLSchema" xmlns:xs="http://www.w3.org/2001/XMLSchema" xmlns:p="http://schemas.microsoft.com/office/2006/metadata/properties" xmlns:ns2="685bb995-2ed3-428a-8420-1f501cbce698" targetNamespace="http://schemas.microsoft.com/office/2006/metadata/properties" ma:root="true" ma:fieldsID="c0642ab1d7c2f81f67d5e36f175cc7fb" ns2:_="">
    <xsd:import namespace="685bb995-2ed3-428a-8420-1f501cbce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bb995-2ed3-428a-8420-1f501cbce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6C2F-D9EE-46BF-8004-FB9673B7D2B3}">
  <ds:schemaRefs>
    <ds:schemaRef ds:uri="http://schemas.microsoft.com/sharepoint/v3/contenttype/forms"/>
  </ds:schemaRefs>
</ds:datastoreItem>
</file>

<file path=customXml/itemProps2.xml><?xml version="1.0" encoding="utf-8"?>
<ds:datastoreItem xmlns:ds="http://schemas.openxmlformats.org/officeDocument/2006/customXml" ds:itemID="{4437F75D-D833-443F-B6A1-E2C02A8F89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bb995-2ed3-428a-8420-1f501cbce69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E8BCFD1-E28B-4685-AE33-42156F2E5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bb995-2ed3-428a-8420-1f501cbce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4453A-62E4-49B5-8F21-9EF8491C9C5F}">
  <ds:schemaRefs>
    <ds:schemaRef ds:uri="http://schemas.microsoft.com/office/2006/metadata/longProperties"/>
  </ds:schemaRefs>
</ds:datastoreItem>
</file>

<file path=customXml/itemProps5.xml><?xml version="1.0" encoding="utf-8"?>
<ds:datastoreItem xmlns:ds="http://schemas.openxmlformats.org/officeDocument/2006/customXml" ds:itemID="{9952379F-EAA2-49C8-B764-3741AF6E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5082</Characters>
  <Application>Microsoft Office Word</Application>
  <DocSecurity>4</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Michal Sonja DREIFUSS</cp:lastModifiedBy>
  <cp:revision>2</cp:revision>
  <cp:lastPrinted>2019-11-14T12:57:00Z</cp:lastPrinted>
  <dcterms:created xsi:type="dcterms:W3CDTF">2019-12-03T17:21:00Z</dcterms:created>
  <dcterms:modified xsi:type="dcterms:W3CDTF">2019-12-03T17:21:00Z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ICRCIMP-881420927-1556</vt:lpwstr>
  </property>
  <property fmtid="{D5CDD505-2E9C-101B-9397-08002B2CF9AE}" pid="3" name="_dlc_DocIdItemGuid">
    <vt:lpwstr>eac640ae-b4ad-41ad-8da8-2ea47cf3cd21</vt:lpwstr>
  </property>
  <property fmtid="{D5CDD505-2E9C-101B-9397-08002B2CF9AE}" pid="4" name="_dlc_DocIdUrl">
    <vt:lpwstr>https://mydesk.ext.icrc.org/personal/a662781/_layouts/15/DocIdRedir.aspx?ID=ICRCIMP-881420927-1556, ICRCIMP-881420927-1556</vt:lpwstr>
  </property>
  <property fmtid="{D5CDD505-2E9C-101B-9397-08002B2CF9AE}" pid="5" name="TaxCatchAll">
    <vt:lpwstr/>
  </property>
  <property fmtid="{D5CDD505-2E9C-101B-9397-08002B2CF9AE}" pid="6" name="ICRCBizFuncTaxHTField0">
    <vt:lpwstr/>
  </property>
  <property fmtid="{D5CDD505-2E9C-101B-9397-08002B2CF9AE}" pid="7" name="ICRCProgramTaxHTField0">
    <vt:lpwstr/>
  </property>
  <property fmtid="{D5CDD505-2E9C-101B-9397-08002B2CF9AE}" pid="8" name="ICRCDocConfidentialityTaxHTField0">
    <vt:lpwstr/>
  </property>
  <property fmtid="{D5CDD505-2E9C-101B-9397-08002B2CF9AE}" pid="9" name="IconOverlay">
    <vt:lpwstr/>
  </property>
  <property fmtid="{D5CDD505-2E9C-101B-9397-08002B2CF9AE}" pid="10" name="ICRCOUTaxHTField0">
    <vt:lpwstr/>
  </property>
  <property fmtid="{D5CDD505-2E9C-101B-9397-08002B2CF9AE}" pid="11" name="ICRCDocTypeTaxHTField0">
    <vt:lpwstr/>
  </property>
  <property fmtid="{D5CDD505-2E9C-101B-9397-08002B2CF9AE}" pid="12" name="ICRCTargetPopTaxHTField0">
    <vt:lpwstr/>
  </property>
  <property fmtid="{D5CDD505-2E9C-101B-9397-08002B2CF9AE}" pid="13" name="ICRCTopicsTaxHTField0">
    <vt:lpwstr/>
  </property>
  <property fmtid="{D5CDD505-2E9C-101B-9397-08002B2CF9AE}" pid="14" name="ICRCGOTaxHTField0">
    <vt:lpwstr/>
  </property>
  <property fmtid="{D5CDD505-2E9C-101B-9397-08002B2CF9AE}" pid="15" name="ICRCCountryTaxHTField0">
    <vt:lpwstr/>
  </property>
  <property fmtid="{D5CDD505-2E9C-101B-9397-08002B2CF9AE}" pid="16" name="ContentTypeId">
    <vt:lpwstr>0x010100CDC04EB67279124581ACAEA30138F972</vt:lpwstr>
  </property>
  <property fmtid="{D5CDD505-2E9C-101B-9397-08002B2CF9AE}" pid="17" name="ICRCIMP_Country_H">
    <vt:lpwstr/>
  </property>
  <property fmtid="{D5CDD505-2E9C-101B-9397-08002B2CF9AE}" pid="18" name="Period start">
    <vt:lpwstr/>
  </property>
  <property fmtid="{D5CDD505-2E9C-101B-9397-08002B2CF9AE}" pid="19" name="ICRCIMP_IHT_H">
    <vt:lpwstr/>
  </property>
  <property fmtid="{D5CDD505-2E9C-101B-9397-08002B2CF9AE}" pid="20" name="ICRCIMP_DocumentType_H">
    <vt:lpwstr/>
  </property>
  <property fmtid="{D5CDD505-2E9C-101B-9397-08002B2CF9AE}" pid="21" name="IsIntranet">
    <vt:lpwstr>0</vt:lpwstr>
  </property>
  <property fmtid="{D5CDD505-2E9C-101B-9397-08002B2CF9AE}" pid="22" name="ICRCIMP_RMIdentifier">
    <vt:lpwstr/>
  </property>
  <property fmtid="{D5CDD505-2E9C-101B-9397-08002B2CF9AE}" pid="23" name="ICRCIMP_OrganizationalAccronym_H">
    <vt:lpwstr/>
  </property>
  <property fmtid="{D5CDD505-2E9C-101B-9397-08002B2CF9AE}" pid="24" name="ICRCIMP_IsRecord">
    <vt:lpwstr>0</vt:lpwstr>
  </property>
  <property fmtid="{D5CDD505-2E9C-101B-9397-08002B2CF9AE}" pid="25" name="ICRCIMP_IsFocus">
    <vt:lpwstr>0</vt:lpwstr>
  </property>
  <property fmtid="{D5CDD505-2E9C-101B-9397-08002B2CF9AE}" pid="26" name="RatingCount">
    <vt:lpwstr/>
  </property>
  <property fmtid="{D5CDD505-2E9C-101B-9397-08002B2CF9AE}" pid="27" name="ICRCIMP_BusinessFunction_H">
    <vt:lpwstr/>
  </property>
  <property fmtid="{D5CDD505-2E9C-101B-9397-08002B2CF9AE}" pid="28" name="ICRCIMP_RMTransfer">
    <vt:lpwstr>, </vt:lpwstr>
  </property>
  <property fmtid="{D5CDD505-2E9C-101B-9397-08002B2CF9AE}" pid="29" name="ICRCIMP_RMUnitInCharge_H">
    <vt:lpwstr/>
  </property>
  <property fmtid="{D5CDD505-2E9C-101B-9397-08002B2CF9AE}" pid="30" name="ICRCIMP_Keyword_H">
    <vt:lpwstr/>
  </property>
  <property fmtid="{D5CDD505-2E9C-101B-9397-08002B2CF9AE}" pid="31" name="AverageRating">
    <vt:lpwstr/>
  </property>
  <property fmtid="{D5CDD505-2E9C-101B-9397-08002B2CF9AE}" pid="32" name="Period end">
    <vt:lpwstr/>
  </property>
  <property fmtid="{D5CDD505-2E9C-101B-9397-08002B2CF9AE}" pid="33" name="ICRCIMP_IHT">
    <vt:lpwstr/>
  </property>
  <property fmtid="{D5CDD505-2E9C-101B-9397-08002B2CF9AE}" pid="34" name="ICRCIMP_Keyword">
    <vt:lpwstr/>
  </property>
  <property fmtid="{D5CDD505-2E9C-101B-9397-08002B2CF9AE}" pid="35" name="ICRCIMP_BusinessFunction">
    <vt:lpwstr/>
  </property>
  <property fmtid="{D5CDD505-2E9C-101B-9397-08002B2CF9AE}" pid="36" name="ICRCIMP_DocumentType">
    <vt:lpwstr/>
  </property>
  <property fmtid="{D5CDD505-2E9C-101B-9397-08002B2CF9AE}" pid="37" name="ICRCIMP_Country">
    <vt:lpwstr/>
  </property>
  <property fmtid="{D5CDD505-2E9C-101B-9397-08002B2CF9AE}" pid="38" name="ICRCIMP_RMUnitInCharge">
    <vt:lpwstr/>
  </property>
  <property fmtid="{D5CDD505-2E9C-101B-9397-08002B2CF9AE}" pid="39" name="ICRCIMP_OrganizationalAccronym">
    <vt:lpwstr/>
  </property>
</Properties>
</file>