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89F6" w14:textId="02EDE09B" w:rsidR="009C675B" w:rsidRPr="00D25103" w:rsidRDefault="00D40135" w:rsidP="009C675B">
      <w:pPr>
        <w:pStyle w:val="BodySingle"/>
        <w:jc w:val="center"/>
        <w:rPr>
          <w:rFonts w:cs="Arial"/>
          <w:sz w:val="22"/>
          <w:szCs w:val="22"/>
        </w:rPr>
      </w:pPr>
      <w:r w:rsidRPr="00D40135">
        <w:rPr>
          <w:noProof/>
          <w:lang w:val="en-US" w:eastAsia="zh-CN"/>
        </w:rPr>
        <w:drawing>
          <wp:inline distT="0" distB="0" distL="0" distR="0" wp14:anchorId="53CC1D13" wp14:editId="2AA7D046">
            <wp:extent cx="3575313" cy="906114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94" cy="92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8367" w14:textId="77777777" w:rsidR="009C675B" w:rsidRDefault="009C675B" w:rsidP="009C675B">
      <w:pPr>
        <w:pStyle w:val="BodySingle"/>
        <w:jc w:val="center"/>
        <w:rPr>
          <w:rFonts w:cs="Arial"/>
          <w:sz w:val="22"/>
          <w:szCs w:val="22"/>
          <w:lang w:val="en-US"/>
        </w:rPr>
      </w:pPr>
    </w:p>
    <w:p w14:paraId="1E85C283" w14:textId="77777777" w:rsidR="00DF4B16" w:rsidRPr="00D25103" w:rsidRDefault="00DF4B16" w:rsidP="009C675B">
      <w:pPr>
        <w:pStyle w:val="BodySingle"/>
        <w:jc w:val="center"/>
        <w:rPr>
          <w:rFonts w:cs="Arial"/>
          <w:sz w:val="22"/>
          <w:szCs w:val="22"/>
          <w:lang w:val="en-US"/>
        </w:rPr>
      </w:pPr>
    </w:p>
    <w:p w14:paraId="0C83E8FF" w14:textId="77777777" w:rsidR="006A7C80" w:rsidRPr="00D25103" w:rsidRDefault="006A7C80" w:rsidP="009C675B">
      <w:pPr>
        <w:pStyle w:val="BodySingle"/>
        <w:jc w:val="center"/>
        <w:rPr>
          <w:rFonts w:cs="Arial"/>
          <w:sz w:val="22"/>
          <w:szCs w:val="22"/>
          <w:lang w:val="en-US"/>
        </w:rPr>
      </w:pPr>
    </w:p>
    <w:p w14:paraId="3B8E241A" w14:textId="12F01B16" w:rsidR="009C675B" w:rsidRDefault="00A066DA" w:rsidP="00FC274E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tabs>
          <w:tab w:val="left" w:pos="2100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Proyecto de texto para promesas específicas sobre la construcción y el fortalecimiento de la confianza en la labor humanitaria mediante el apoyo y la inversión para iniciativas de interacción con las comunidades y rendición de cuentas, localización y participación a nivel local </w:t>
      </w:r>
    </w:p>
    <w:p w14:paraId="570BCC64" w14:textId="082521A6" w:rsidR="00A066DA" w:rsidRPr="00D25103" w:rsidRDefault="00A066DA" w:rsidP="00FC274E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tabs>
          <w:tab w:val="left" w:pos="2100"/>
          <w:tab w:val="center" w:pos="4536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(para Sociedades Nacionales participantes, donantes gubernamentales y otros organismos asociados)</w:t>
      </w:r>
    </w:p>
    <w:p w14:paraId="7AACF516" w14:textId="77777777" w:rsidR="0031723D" w:rsidRPr="00D40135" w:rsidRDefault="0031723D" w:rsidP="00C44BCE">
      <w:pPr>
        <w:pStyle w:val="Indent1"/>
        <w:ind w:left="0" w:firstLine="0"/>
        <w:rPr>
          <w:rFonts w:ascii="Arial" w:hAnsi="Arial" w:cs="Arial"/>
          <w:sz w:val="22"/>
          <w:szCs w:val="22"/>
          <w:lang w:val="es-AR"/>
        </w:rPr>
      </w:pPr>
    </w:p>
    <w:p w14:paraId="58434840" w14:textId="77ADA42F" w:rsidR="0064666D" w:rsidRDefault="0031723D" w:rsidP="00781E4C">
      <w:pPr>
        <w:pStyle w:val="Inden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96"/>
          <w:tab w:val="left" w:pos="0"/>
        </w:tabs>
        <w:ind w:left="0" w:firstLine="30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 xml:space="preserve">Nota: este documento proporciona a las Sociedades Nacionales </w:t>
      </w:r>
      <w:proofErr w:type="gramStart"/>
      <w:r>
        <w:rPr>
          <w:rFonts w:ascii="Arial" w:hAnsi="Arial"/>
          <w:i/>
          <w:color w:val="2F5496"/>
          <w:sz w:val="21"/>
          <w:szCs w:val="21"/>
        </w:rPr>
        <w:t>participantes</w:t>
      </w:r>
      <w:r w:rsidR="00781E4C">
        <w:rPr>
          <w:rFonts w:ascii="Arial" w:hAnsi="Arial"/>
          <w:i/>
          <w:color w:val="2F5496"/>
          <w:sz w:val="21"/>
          <w:szCs w:val="21"/>
        </w:rPr>
        <w:t xml:space="preserve">, </w:t>
      </w:r>
      <w:r>
        <w:rPr>
          <w:rFonts w:ascii="Arial" w:hAnsi="Arial"/>
          <w:i/>
          <w:color w:val="2F5496"/>
          <w:sz w:val="21"/>
          <w:szCs w:val="21"/>
        </w:rPr>
        <w:t xml:space="preserve"> a</w:t>
      </w:r>
      <w:proofErr w:type="gramEnd"/>
      <w:r>
        <w:rPr>
          <w:rFonts w:ascii="Arial" w:hAnsi="Arial"/>
          <w:i/>
          <w:color w:val="2F5496"/>
          <w:sz w:val="21"/>
          <w:szCs w:val="21"/>
        </w:rPr>
        <w:t xml:space="preserve"> los donantes gubernamentales y </w:t>
      </w:r>
      <w:r w:rsidR="00781E4C">
        <w:rPr>
          <w:rFonts w:ascii="Arial" w:hAnsi="Arial"/>
          <w:i/>
          <w:color w:val="2F5496"/>
          <w:sz w:val="21"/>
          <w:szCs w:val="21"/>
        </w:rPr>
        <w:t xml:space="preserve">a </w:t>
      </w:r>
      <w:r>
        <w:rPr>
          <w:rFonts w:ascii="Arial" w:hAnsi="Arial"/>
          <w:i/>
          <w:color w:val="2F5496"/>
          <w:sz w:val="21"/>
          <w:szCs w:val="21"/>
        </w:rPr>
        <w:t xml:space="preserve">otros organismos asociados un proyecto de texto y ejemplos para promesas específicas destinadas apoyar un mayor nivel de localización y participación en las iniciativas de asistencia mediante proyectos de interacción con las comunidades y rendición de cuentas con sus asociados locales de la Sociedad Nacional pertinente. </w:t>
      </w:r>
    </w:p>
    <w:p w14:paraId="28379173" w14:textId="77777777" w:rsidR="0064666D" w:rsidRDefault="0064666D" w:rsidP="003169D0">
      <w:pPr>
        <w:pStyle w:val="Inden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96"/>
          <w:tab w:val="left" w:pos="0"/>
        </w:tabs>
        <w:ind w:left="0" w:firstLine="30"/>
        <w:rPr>
          <w:rFonts w:ascii="Arial" w:hAnsi="Arial" w:cs="Arial"/>
          <w:i/>
          <w:color w:val="2F5496"/>
          <w:sz w:val="21"/>
          <w:szCs w:val="21"/>
        </w:rPr>
      </w:pPr>
    </w:p>
    <w:p w14:paraId="76D3A637" w14:textId="0AFE6441" w:rsidR="0031723D" w:rsidRPr="00781A3F" w:rsidRDefault="00AC2E20" w:rsidP="00F66D02">
      <w:pPr>
        <w:pStyle w:val="Inden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96"/>
          <w:tab w:val="left" w:pos="0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 xml:space="preserve">Provee ejemplos de promesas y de acciones que pueden </w:t>
      </w:r>
      <w:r w:rsidR="00781E4C">
        <w:rPr>
          <w:rFonts w:ascii="Arial" w:hAnsi="Arial"/>
          <w:i/>
          <w:color w:val="2F5496"/>
          <w:sz w:val="21"/>
          <w:szCs w:val="21"/>
        </w:rPr>
        <w:t>emprenderse</w:t>
      </w:r>
      <w:r>
        <w:rPr>
          <w:rFonts w:ascii="Arial" w:hAnsi="Arial"/>
          <w:i/>
          <w:color w:val="2F5496"/>
          <w:sz w:val="21"/>
          <w:szCs w:val="21"/>
        </w:rPr>
        <w:t xml:space="preserve">, a nivel nacional o regional, para fortalecer las capacidades de las Sociedades Nacionales y de las comunidades locales con miras a construir relaciones de confianza, transparencia y rendición de cuentas con las personas y comunidades vulnerables, afectadas por crisis y en riesgo a las cuales las organizaciones de la Cruz Roja y de la Media Luna Roja </w:t>
      </w:r>
      <w:r w:rsidR="00781E4C">
        <w:rPr>
          <w:rFonts w:ascii="Arial" w:hAnsi="Arial"/>
          <w:i/>
          <w:color w:val="2F5496"/>
          <w:sz w:val="21"/>
          <w:szCs w:val="21"/>
        </w:rPr>
        <w:t>procuran</w:t>
      </w:r>
      <w:r>
        <w:rPr>
          <w:rFonts w:ascii="Arial" w:hAnsi="Arial"/>
          <w:i/>
          <w:color w:val="2F5496"/>
          <w:sz w:val="21"/>
          <w:szCs w:val="21"/>
        </w:rPr>
        <w:t xml:space="preserve"> prestar servicio y asistencia. Estos ejemplos se pueden adaptar para fortalecer las iniciativas previstas o en curso destinadas a mejorar la interacción con las comunidades y la rendición de cuentas. También se puede ampliar la promesa para incluir acciones conjuntas con </w:t>
      </w:r>
      <w:r w:rsidR="00781E4C">
        <w:rPr>
          <w:rFonts w:ascii="Arial" w:hAnsi="Arial"/>
          <w:i/>
          <w:color w:val="2F5496"/>
          <w:sz w:val="21"/>
          <w:szCs w:val="21"/>
        </w:rPr>
        <w:t>G</w:t>
      </w:r>
      <w:r>
        <w:rPr>
          <w:rFonts w:ascii="Arial" w:hAnsi="Arial"/>
          <w:i/>
          <w:color w:val="2F5496"/>
          <w:sz w:val="21"/>
          <w:szCs w:val="21"/>
        </w:rPr>
        <w:t xml:space="preserve">obiernos </w:t>
      </w:r>
      <w:r w:rsidR="00781E4C">
        <w:rPr>
          <w:rFonts w:ascii="Arial" w:hAnsi="Arial"/>
          <w:i/>
          <w:color w:val="2F5496"/>
          <w:sz w:val="21"/>
          <w:szCs w:val="21"/>
        </w:rPr>
        <w:t>o con</w:t>
      </w:r>
      <w:r>
        <w:rPr>
          <w:rFonts w:ascii="Arial" w:hAnsi="Arial"/>
          <w:i/>
          <w:color w:val="2F5496"/>
          <w:sz w:val="21"/>
          <w:szCs w:val="21"/>
        </w:rPr>
        <w:t xml:space="preserve"> otros asociados, así como iniciativas regionales relacionadas con el fortalecimiento de la interacción con las comunidades y la rendición de cuentas.</w:t>
      </w:r>
    </w:p>
    <w:p w14:paraId="309C8A16" w14:textId="77777777" w:rsidR="0031723D" w:rsidRPr="00D40135" w:rsidRDefault="0031723D" w:rsidP="003169D0">
      <w:pPr>
        <w:pStyle w:val="Indent1"/>
        <w:ind w:left="0" w:firstLine="0"/>
        <w:rPr>
          <w:rFonts w:ascii="Arial" w:hAnsi="Arial" w:cs="Arial"/>
          <w:sz w:val="22"/>
          <w:szCs w:val="22"/>
          <w:lang w:val="es-AR"/>
        </w:rPr>
      </w:pPr>
    </w:p>
    <w:p w14:paraId="04797F51" w14:textId="77777777" w:rsidR="00C0713E" w:rsidRDefault="00C0713E" w:rsidP="003169D0">
      <w:pPr>
        <w:pStyle w:val="Heading1"/>
        <w:jc w:val="both"/>
      </w:pPr>
    </w:p>
    <w:p w14:paraId="006A3C72" w14:textId="47054C2C" w:rsidR="009C675B" w:rsidRPr="00FC274E" w:rsidRDefault="009C675B" w:rsidP="003169D0">
      <w:pPr>
        <w:pStyle w:val="Heading1"/>
        <w:jc w:val="both"/>
        <w:rPr>
          <w:szCs w:val="22"/>
        </w:rPr>
      </w:pPr>
      <w:r>
        <w:t>Título de la promesa</w:t>
      </w:r>
    </w:p>
    <w:p w14:paraId="069D9BB6" w14:textId="0D45A446" w:rsidR="00A340CB" w:rsidRPr="00A67017" w:rsidRDefault="00A340CB" w:rsidP="00F66D02">
      <w:pPr>
        <w:pStyle w:val="Indent1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i/>
          <w:color w:val="2F5496"/>
          <w:sz w:val="22"/>
          <w:szCs w:val="22"/>
        </w:rPr>
        <w:t>Construcción y fortalecimiento de la confianza en la labor humanitaria mediante el apoyo y la inversión para iniciativas de interacción con las comunidades y rendición de cuentas, localización y participación a nivel local</w:t>
      </w:r>
    </w:p>
    <w:p w14:paraId="676B54BB" w14:textId="77777777" w:rsidR="001F08F0" w:rsidRPr="003169D0" w:rsidRDefault="001F08F0" w:rsidP="003169D0">
      <w:pPr>
        <w:pStyle w:val="Indent1"/>
        <w:rPr>
          <w:rFonts w:ascii="Arial" w:hAnsi="Arial" w:cs="Arial"/>
          <w:sz w:val="22"/>
          <w:szCs w:val="22"/>
        </w:rPr>
      </w:pPr>
    </w:p>
    <w:p w14:paraId="44160238" w14:textId="77777777" w:rsidR="00C0713E" w:rsidRDefault="00C0713E" w:rsidP="003169D0">
      <w:pPr>
        <w:pStyle w:val="Heading1"/>
        <w:jc w:val="both"/>
      </w:pPr>
    </w:p>
    <w:p w14:paraId="1B9E7770" w14:textId="77777777" w:rsidR="009C675B" w:rsidRPr="00FC274E" w:rsidRDefault="00601A88" w:rsidP="003169D0">
      <w:pPr>
        <w:pStyle w:val="Heading1"/>
        <w:jc w:val="both"/>
        <w:rPr>
          <w:rFonts w:cs="Arial"/>
          <w:b w:val="0"/>
          <w:szCs w:val="22"/>
        </w:rPr>
      </w:pPr>
      <w:r>
        <w:t>Tipo de promesa:</w:t>
      </w:r>
      <w:r>
        <w:rPr>
          <w:b w:val="0"/>
          <w:szCs w:val="22"/>
        </w:rPr>
        <w:tab/>
        <w:t>ESPECÍFICA (INDIVIDUAL O CONJUNTA)</w:t>
      </w:r>
    </w:p>
    <w:p w14:paraId="2958D4B0" w14:textId="77777777" w:rsidR="00C27B95" w:rsidRPr="000927D1" w:rsidRDefault="00C27B95" w:rsidP="003169D0">
      <w:pPr>
        <w:jc w:val="both"/>
      </w:pPr>
    </w:p>
    <w:p w14:paraId="4FE424FA" w14:textId="43BBCEB9" w:rsidR="00C27B95" w:rsidRPr="00FC274E" w:rsidRDefault="00C27B95" w:rsidP="003169D0">
      <w:pPr>
        <w:pStyle w:val="Indent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Estado(s) / Sociedad(es) Nacional(es) / otro(s) asociado(s) humanitario(s)</w:t>
      </w:r>
    </w:p>
    <w:p w14:paraId="7E6B57C5" w14:textId="77777777" w:rsidR="00A340CB" w:rsidRPr="007E728C" w:rsidRDefault="00C27B95" w:rsidP="003169D0">
      <w:pPr>
        <w:jc w:val="both"/>
      </w:pPr>
      <w:r>
        <w:rPr>
          <w:rFonts w:ascii="Arial" w:hAnsi="Arial"/>
          <w:i/>
          <w:color w:val="2F5496"/>
          <w:sz w:val="22"/>
          <w:szCs w:val="22"/>
        </w:rPr>
        <w:t xml:space="preserve">Indique quiénes son los signatarios de esta promesa </w:t>
      </w:r>
      <w:r>
        <w:rPr>
          <w:rFonts w:ascii="Arial" w:hAnsi="Arial"/>
          <w:i/>
          <w:color w:val="FF0000"/>
          <w:sz w:val="22"/>
          <w:szCs w:val="22"/>
        </w:rPr>
        <w:t>[nombre del Gobierno si es una promesa conjunta]</w:t>
      </w:r>
      <w:r>
        <w:rPr>
          <w:rFonts w:ascii="Arial" w:hAnsi="Arial"/>
          <w:i/>
          <w:color w:val="2F5496"/>
          <w:sz w:val="22"/>
          <w:szCs w:val="22"/>
        </w:rPr>
        <w:t xml:space="preserve"> y la </w:t>
      </w:r>
      <w:r>
        <w:rPr>
          <w:rFonts w:ascii="Arial" w:hAnsi="Arial"/>
          <w:i/>
          <w:color w:val="FF0000"/>
          <w:sz w:val="22"/>
          <w:szCs w:val="22"/>
        </w:rPr>
        <w:t xml:space="preserve">[nombre de la Sociedad Nacional] </w:t>
      </w:r>
      <w:r>
        <w:rPr>
          <w:rFonts w:ascii="Arial" w:hAnsi="Arial"/>
          <w:i/>
          <w:color w:val="2F5496"/>
          <w:sz w:val="22"/>
          <w:szCs w:val="22"/>
        </w:rPr>
        <w:t xml:space="preserve">y </w:t>
      </w:r>
      <w:r>
        <w:rPr>
          <w:rFonts w:ascii="Arial" w:hAnsi="Arial"/>
          <w:i/>
          <w:color w:val="FF0000"/>
          <w:sz w:val="22"/>
          <w:szCs w:val="22"/>
        </w:rPr>
        <w:t>[nombre de otros asociados, si corresponde]</w:t>
      </w:r>
    </w:p>
    <w:p w14:paraId="77130F4F" w14:textId="77777777" w:rsidR="009C675B" w:rsidRPr="00D40135" w:rsidRDefault="009C675B" w:rsidP="003169D0">
      <w:pPr>
        <w:pStyle w:val="MediumGrid1-Accent21"/>
        <w:spacing w:after="0" w:line="240" w:lineRule="auto"/>
        <w:ind w:left="0"/>
        <w:jc w:val="both"/>
        <w:rPr>
          <w:rFonts w:ascii="Arial" w:hAnsi="Arial"/>
          <w:lang w:val="es-AR"/>
        </w:rPr>
        <w:sectPr w:rsidR="009C675B" w:rsidRPr="00D40135" w:rsidSect="0083700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8" w:h="16838"/>
          <w:pgMar w:top="1021" w:right="1418" w:bottom="1077" w:left="1418" w:header="680" w:footer="794" w:gutter="0"/>
          <w:cols w:space="720"/>
          <w:titlePg/>
          <w:docGrid w:linePitch="272"/>
        </w:sectPr>
      </w:pPr>
    </w:p>
    <w:p w14:paraId="313F3586" w14:textId="77777777" w:rsidR="00F9226A" w:rsidRDefault="00F9226A" w:rsidP="003169D0">
      <w:pPr>
        <w:pStyle w:val="Indent1"/>
        <w:ind w:left="0" w:firstLine="0"/>
        <w:rPr>
          <w:rFonts w:ascii="Arial" w:hAnsi="Arial" w:cs="Arial"/>
          <w:sz w:val="22"/>
          <w:szCs w:val="22"/>
          <w:lang w:val="es-AR"/>
        </w:rPr>
      </w:pPr>
    </w:p>
    <w:p w14:paraId="1B5FF63D" w14:textId="77777777" w:rsidR="00C0713E" w:rsidRPr="00D40135" w:rsidRDefault="00C0713E" w:rsidP="003169D0">
      <w:pPr>
        <w:pStyle w:val="Indent1"/>
        <w:ind w:left="0" w:firstLine="0"/>
        <w:rPr>
          <w:rFonts w:ascii="Arial" w:hAnsi="Arial" w:cs="Arial"/>
          <w:sz w:val="22"/>
          <w:szCs w:val="22"/>
          <w:lang w:val="es-AR"/>
        </w:rPr>
      </w:pPr>
    </w:p>
    <w:p w14:paraId="60F517D7" w14:textId="35F25EB2" w:rsidR="002B6FBB" w:rsidRPr="00D25103" w:rsidRDefault="002B6FBB" w:rsidP="003169D0">
      <w:pPr>
        <w:pStyle w:val="Indent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Tema(s) de la Conferencia relacionado(s) con esta promesa</w:t>
      </w:r>
    </w:p>
    <w:p w14:paraId="35A07BDB" w14:textId="77777777" w:rsidR="007E728C" w:rsidRPr="00D40135" w:rsidRDefault="007E728C" w:rsidP="003169D0">
      <w:pPr>
        <w:pStyle w:val="CommentText"/>
        <w:jc w:val="both"/>
        <w:rPr>
          <w:rFonts w:ascii="Arial" w:hAnsi="Arial" w:cs="Arial"/>
          <w:i/>
          <w:color w:val="2F5496"/>
          <w:sz w:val="22"/>
          <w:szCs w:val="22"/>
          <w:lang w:val="es-AR"/>
        </w:rPr>
      </w:pPr>
    </w:p>
    <w:p w14:paraId="68BC57D9" w14:textId="5F20695D" w:rsidR="007E728C" w:rsidRPr="00781A3F" w:rsidRDefault="007E728C" w:rsidP="003169D0">
      <w:pPr>
        <w:pStyle w:val="MediumGrid1-Accent21"/>
        <w:spacing w:after="0" w:line="240" w:lineRule="auto"/>
        <w:ind w:left="0"/>
        <w:jc w:val="both"/>
        <w:rPr>
          <w:rFonts w:ascii="Arial" w:hAnsi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>Tema de la XXXIII Conferencia Internacional: confianza en la labor humanitaria</w:t>
      </w:r>
    </w:p>
    <w:p w14:paraId="1C831120" w14:textId="77777777" w:rsidR="007E728C" w:rsidRPr="00781A3F" w:rsidRDefault="007E728C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</w:p>
    <w:p w14:paraId="6B34C4AD" w14:textId="224E47F0" w:rsidR="00AC2E20" w:rsidRDefault="00AC2E20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 xml:space="preserve">La adopción de la interacción con las comunidades y de la rendición de cuentas como forma de trabajo principal es esencial para construir y mantener relaciones transparentes de confianza y respeto mutuos con las personas y las comunidades afectadas, vulnerables y en riesgo. El proyecto de resolución en materia de un enfoque de todo el Movimiento sobre interacción con las comunidades y rendición de cuentas que será aprobada por el Consejo de Delegados en 2019 establece un conjunto de compromisos y de acciones para que las Sociedades Nacionales, la Federación Internacional de Sociedades de la Cruz Roja y de la Media Luna Roja (Federación </w:t>
      </w:r>
      <w:r>
        <w:rPr>
          <w:rFonts w:ascii="Arial" w:hAnsi="Arial"/>
          <w:i/>
          <w:color w:val="2F5496"/>
          <w:sz w:val="21"/>
          <w:szCs w:val="21"/>
        </w:rPr>
        <w:lastRenderedPageBreak/>
        <w:t>Internacional) y el Comité Internacional de la Cruz Roja (CICR) fortalezcan los enfoques centrados en las personas como una forma de trabajo principal en el Movimiento Internacional de la Cruz Roja y de la Media Luna Roja.</w:t>
      </w:r>
    </w:p>
    <w:p w14:paraId="626A08B2" w14:textId="77777777" w:rsidR="00AC2E20" w:rsidRDefault="00AC2E20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</w:p>
    <w:p w14:paraId="18DC8B94" w14:textId="03BFBB95" w:rsidR="0034061F" w:rsidRPr="0034061F" w:rsidRDefault="007E728C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 xml:space="preserve">El proyecto de resolución reafirma la importancia de reconocer que las personas vulnerables y afectadas por crisis tienen aptitudes, capacidades, estructuras y sistemas comunitarios, así como experiencia, comprensión y conocimiento directos de su situación y que tienen derecho a participar y cumplir un papel de liderazgo en la definición y la implementación de las actividades humanitarias que les conciernen, así como en la adopción de decisiones al respecto. Asimismo, subraya la importancia del personal y de los voluntarios de las Sociedades Nacionales de la Cruz Roja y de la Media Luna Roja en el plano comunitario, que suelen verse afectados por las situaciones de crisis y que, al actuar también como agentes de intervención inicial e inmediata, son un punto de entrada vital para la labor y la interacción con las personas y con las comunidades. El apoyo y la inversión en el fortalecimiento de las capacidades de las Sociedades Nacionales para la adopción y la aplicación de enfoques de interacción con las comunidades y rendición de cuentas representan un medio importante para mejorar la rendición de cuentas, la eficacia y la localización de las acciones humanitarias y de desarrollo. </w:t>
      </w:r>
    </w:p>
    <w:p w14:paraId="5FE36A5B" w14:textId="77777777" w:rsidR="0034061F" w:rsidRDefault="0034061F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</w:p>
    <w:p w14:paraId="32740ABD" w14:textId="13E1C0AF" w:rsidR="00EE1BA1" w:rsidRPr="00781A3F" w:rsidRDefault="0034061F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 xml:space="preserve">La interacción con las comunidades y otras formas de participación inclusiva contribuyen a trazar programas humanitarios más oportunos, pertinentes, adecuados y eficaces; a sembrar confianza y estar más cerca de las personas y las comunidades a las que procuramos prestar ayuda; a reducir los riesgos de abuso y explotación sexuales, de corrupción y de uso indebido de los recursos; y a repercutir de manera positiva en la protección y la seguridad de nuestro personal y de nuestros voluntarios, programas y servicios. Las medidas de interacción con las comunidades y de rendición de cuentas contribuyen a facilitar la prestación de servicios y de asistencia mediante un enfoque que respete las necesidades, capacidades y preferencias de las personas y de las comunidades, que proteja sus derechos y su dignidad y que genere resultados oportunos, pertinentes, adecuados, eficaces y responsables </w:t>
      </w:r>
      <w:r>
        <w:rPr>
          <w:rFonts w:ascii="Arial" w:hAnsi="Arial"/>
          <w:b/>
          <w:i/>
          <w:color w:val="2F5496"/>
          <w:sz w:val="21"/>
          <w:szCs w:val="21"/>
        </w:rPr>
        <w:t>desde la propia perspectiva de tales personas y comunidades</w:t>
      </w:r>
      <w:r>
        <w:rPr>
          <w:rFonts w:ascii="Arial" w:hAnsi="Arial"/>
          <w:i/>
          <w:color w:val="2F5496"/>
          <w:sz w:val="21"/>
          <w:szCs w:val="21"/>
        </w:rPr>
        <w:t xml:space="preserve">. </w:t>
      </w:r>
    </w:p>
    <w:p w14:paraId="28CCBACB" w14:textId="77777777" w:rsidR="0034061F" w:rsidRPr="0034061F" w:rsidRDefault="0034061F" w:rsidP="003169D0">
      <w:pPr>
        <w:pStyle w:val="Indent1"/>
        <w:ind w:left="0" w:firstLine="0"/>
        <w:rPr>
          <w:rFonts w:ascii="Arial" w:hAnsi="Arial" w:cs="Arial"/>
          <w:i/>
          <w:color w:val="2F5496"/>
          <w:sz w:val="21"/>
          <w:szCs w:val="21"/>
        </w:rPr>
      </w:pPr>
    </w:p>
    <w:p w14:paraId="5126D82F" w14:textId="225227CC" w:rsidR="007E728C" w:rsidRPr="00781A3F" w:rsidRDefault="007E728C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 xml:space="preserve">En ese sentido, el apoyo y la inversión en materia de interacción con las comunidades y rendición de cuentas contribuye en forma directa al tema de la Conferencia Internacional, “confianza en la labor humanitaria”. </w:t>
      </w:r>
    </w:p>
    <w:p w14:paraId="5A406621" w14:textId="77777777" w:rsidR="007E728C" w:rsidRPr="003169D0" w:rsidRDefault="007E728C" w:rsidP="003169D0">
      <w:pPr>
        <w:pStyle w:val="CommentText"/>
        <w:jc w:val="both"/>
        <w:rPr>
          <w:rFonts w:ascii="Arial" w:hAnsi="Arial" w:cs="Arial"/>
          <w:i/>
          <w:color w:val="2F5496"/>
          <w:sz w:val="22"/>
          <w:szCs w:val="22"/>
        </w:rPr>
      </w:pPr>
    </w:p>
    <w:p w14:paraId="739ADEC5" w14:textId="77777777" w:rsidR="0093412F" w:rsidRDefault="0093412F" w:rsidP="003169D0">
      <w:pPr>
        <w:pStyle w:val="Indent1"/>
        <w:rPr>
          <w:rFonts w:ascii="Arial" w:hAnsi="Arial" w:cs="Arial"/>
          <w:sz w:val="22"/>
          <w:szCs w:val="22"/>
        </w:rPr>
      </w:pPr>
    </w:p>
    <w:p w14:paraId="17612328" w14:textId="31800F96" w:rsidR="0093412F" w:rsidRPr="00781A3F" w:rsidRDefault="0093412F" w:rsidP="003169D0">
      <w:pPr>
        <w:pStyle w:val="Inden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96"/>
          <w:tab w:val="left" w:pos="0"/>
        </w:tabs>
        <w:ind w:left="0" w:firstLine="30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 xml:space="preserve">Nota: la sección siguiente proporciona ejemplos de promesas y </w:t>
      </w:r>
      <w:r w:rsidR="00C0713E">
        <w:rPr>
          <w:rFonts w:ascii="Arial" w:hAnsi="Arial"/>
          <w:i/>
          <w:color w:val="2F5496"/>
          <w:sz w:val="21"/>
          <w:szCs w:val="21"/>
        </w:rPr>
        <w:t xml:space="preserve">de </w:t>
      </w:r>
      <w:r>
        <w:rPr>
          <w:rFonts w:ascii="Arial" w:hAnsi="Arial"/>
          <w:i/>
          <w:color w:val="2F5496"/>
          <w:sz w:val="21"/>
          <w:szCs w:val="21"/>
        </w:rPr>
        <w:t xml:space="preserve">acciones relacionadas en consonancia con los Compromisos y acciones mínimas de todo el Movimiento en materia de interacción con las comunidades y rendición de cuentas. Las Sociedades Nacionales participantes, los donantes gubernamentales y otros asociados pueden seleccionar y adaptar los ejemplos que resulten más pertinentes y adecuados para su contexto, así como elaborar sus propias promesas. </w:t>
      </w:r>
    </w:p>
    <w:p w14:paraId="048E651D" w14:textId="77777777" w:rsidR="0093412F" w:rsidRPr="00A67017" w:rsidRDefault="0093412F" w:rsidP="003169D0">
      <w:pPr>
        <w:pStyle w:val="Indent1"/>
        <w:rPr>
          <w:rFonts w:ascii="Arial" w:hAnsi="Arial" w:cs="Arial"/>
          <w:sz w:val="22"/>
          <w:szCs w:val="22"/>
        </w:rPr>
      </w:pPr>
    </w:p>
    <w:p w14:paraId="65C9CA1F" w14:textId="77777777" w:rsidR="00AE1C53" w:rsidRDefault="00AE1C53" w:rsidP="003169D0">
      <w:pPr>
        <w:pStyle w:val="Indent1"/>
        <w:rPr>
          <w:rFonts w:ascii="Arial" w:hAnsi="Arial" w:cs="Arial"/>
          <w:b/>
          <w:sz w:val="22"/>
          <w:szCs w:val="22"/>
        </w:rPr>
      </w:pPr>
      <w:bookmarkStart w:id="0" w:name="_Hlk5358512"/>
    </w:p>
    <w:p w14:paraId="095BF722" w14:textId="77777777" w:rsidR="00AE1C53" w:rsidRPr="00D40135" w:rsidRDefault="00AE1C53" w:rsidP="003169D0">
      <w:pPr>
        <w:pStyle w:val="Indent1"/>
        <w:rPr>
          <w:rFonts w:ascii="Arial" w:hAnsi="Arial" w:cs="Arial"/>
          <w:b/>
          <w:sz w:val="22"/>
          <w:szCs w:val="22"/>
          <w:lang w:val="es-AR"/>
        </w:rPr>
      </w:pPr>
    </w:p>
    <w:p w14:paraId="28248E19" w14:textId="135FA808" w:rsidR="00781A3F" w:rsidRPr="00FC274E" w:rsidRDefault="00781A3F" w:rsidP="003169D0">
      <w:pPr>
        <w:pStyle w:val="Indent1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Promesa para el período 2019-2023</w:t>
      </w:r>
    </w:p>
    <w:p w14:paraId="1D6C1825" w14:textId="77777777" w:rsidR="007E728C" w:rsidRPr="00A67017" w:rsidRDefault="007E728C" w:rsidP="003169D0">
      <w:pPr>
        <w:pStyle w:val="Indent1"/>
        <w:rPr>
          <w:rFonts w:ascii="Arial" w:hAnsi="Arial" w:cs="Arial"/>
          <w:i/>
          <w:color w:val="2F5496"/>
          <w:sz w:val="22"/>
          <w:szCs w:val="22"/>
        </w:rPr>
      </w:pPr>
    </w:p>
    <w:p w14:paraId="56E70CB8" w14:textId="77777777" w:rsidR="007E728C" w:rsidRPr="00A67017" w:rsidRDefault="007E728C" w:rsidP="003169D0">
      <w:pPr>
        <w:pStyle w:val="Indent1"/>
        <w:numPr>
          <w:ilvl w:val="0"/>
          <w:numId w:val="39"/>
        </w:numPr>
        <w:tabs>
          <w:tab w:val="clear" w:pos="396"/>
          <w:tab w:val="clear" w:pos="741"/>
          <w:tab w:val="clear" w:pos="1134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Objetivos de la promesa</w:t>
      </w:r>
    </w:p>
    <w:p w14:paraId="78DFE168" w14:textId="77777777" w:rsidR="007E728C" w:rsidRPr="00A67017" w:rsidRDefault="007E728C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2"/>
          <w:szCs w:val="22"/>
        </w:rPr>
      </w:pPr>
    </w:p>
    <w:p w14:paraId="3FD74892" w14:textId="5C58C1DE" w:rsidR="00AC2E20" w:rsidRDefault="007E728C" w:rsidP="00F66D02">
      <w:pPr>
        <w:spacing w:before="100" w:after="160" w:line="273" w:lineRule="auto"/>
        <w:jc w:val="both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>En consonancia con los Compromisos y acciones de todo el Movimiento en materia de interacción con las comunidades y rendición de cuentas, recientemente adoptados,</w:t>
      </w:r>
      <w:r>
        <w:rPr>
          <w:rFonts w:ascii="Arial" w:hAnsi="Arial"/>
          <w:color w:val="FF0000"/>
          <w:sz w:val="18"/>
          <w:szCs w:val="18"/>
          <w:highlight w:val="white"/>
        </w:rPr>
        <w:t xml:space="preserve"> </w:t>
      </w:r>
      <w:r>
        <w:rPr>
          <w:rFonts w:ascii="Arial" w:hAnsi="Arial"/>
          <w:i/>
          <w:color w:val="FF0000"/>
          <w:sz w:val="21"/>
          <w:szCs w:val="21"/>
        </w:rPr>
        <w:t>[nombre de su Sociedad Nacional y, si corresponde, del Gobierno y/o de otros asociados]</w:t>
      </w:r>
      <w:r>
        <w:rPr>
          <w:rFonts w:ascii="Arial" w:hAnsi="Arial"/>
          <w:i/>
          <w:color w:val="2F5496"/>
          <w:sz w:val="21"/>
          <w:szCs w:val="21"/>
        </w:rPr>
        <w:t xml:space="preserve"> se compromete(n) a realizar las siguientes acciones.</w:t>
      </w:r>
    </w:p>
    <w:p w14:paraId="4107D132" w14:textId="77777777" w:rsidR="007E728C" w:rsidRDefault="007E728C" w:rsidP="003169D0">
      <w:pPr>
        <w:spacing w:before="100" w:after="160" w:line="273" w:lineRule="auto"/>
        <w:jc w:val="both"/>
        <w:rPr>
          <w:rFonts w:ascii="Arial" w:hAnsi="Arial" w:cs="Arial"/>
          <w:i/>
          <w:color w:val="FF0000"/>
          <w:sz w:val="21"/>
          <w:szCs w:val="21"/>
        </w:rPr>
      </w:pPr>
      <w:r>
        <w:rPr>
          <w:rFonts w:ascii="Arial" w:hAnsi="Arial"/>
          <w:i/>
          <w:color w:val="FF0000"/>
          <w:sz w:val="21"/>
          <w:szCs w:val="21"/>
        </w:rPr>
        <w:t>[Seleccione las promesas y acciones pertinentes entre los ejemplos a continuación y/o adáptelos para que reflejen su contexto y sus programas e iniciativas existentes.]</w:t>
      </w:r>
    </w:p>
    <w:p w14:paraId="63F141EE" w14:textId="47A589A7" w:rsidR="00AE1C53" w:rsidRPr="00781A3F" w:rsidRDefault="00AE1C53" w:rsidP="003169D0">
      <w:pPr>
        <w:spacing w:before="100" w:after="160" w:line="273" w:lineRule="auto"/>
        <w:jc w:val="both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FF0000"/>
          <w:sz w:val="21"/>
          <w:szCs w:val="21"/>
        </w:rPr>
        <w:t>Seleccione el término clave “interacción con la comunidades y rendición de cuentas” para su promesa.</w:t>
      </w:r>
    </w:p>
    <w:p w14:paraId="397B2E57" w14:textId="77777777" w:rsidR="00AE1C53" w:rsidRDefault="000A7E46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</w:p>
    <w:p w14:paraId="45AD8224" w14:textId="349E965F" w:rsidR="007E728C" w:rsidRPr="00781A3F" w:rsidRDefault="000A7E46" w:rsidP="003169D0">
      <w:pPr>
        <w:pStyle w:val="Indent1"/>
        <w:rPr>
          <w:rFonts w:ascii="Arial" w:hAnsi="Arial" w:cs="Arial"/>
          <w:b/>
          <w:i/>
          <w:color w:val="2F5496"/>
          <w:sz w:val="21"/>
          <w:szCs w:val="21"/>
        </w:rPr>
      </w:pPr>
      <w:r>
        <w:rPr>
          <w:rFonts w:ascii="Arial" w:hAnsi="Arial"/>
          <w:b/>
          <w:i/>
          <w:color w:val="2F5496"/>
          <w:sz w:val="21"/>
          <w:szCs w:val="21"/>
        </w:rPr>
        <w:lastRenderedPageBreak/>
        <w:t>Ejemplo de promesa 1</w:t>
      </w:r>
    </w:p>
    <w:p w14:paraId="2C66844F" w14:textId="77777777" w:rsidR="007E728C" w:rsidRPr="00781A3F" w:rsidRDefault="007E728C" w:rsidP="003169D0">
      <w:pPr>
        <w:pStyle w:val="Indent1"/>
        <w:numPr>
          <w:ilvl w:val="0"/>
          <w:numId w:val="44"/>
        </w:numPr>
        <w:rPr>
          <w:rFonts w:ascii="Arial" w:hAnsi="Arial" w:cs="Arial"/>
          <w:b/>
          <w:bCs/>
          <w:i/>
          <w:iCs/>
          <w:color w:val="2F5496"/>
          <w:sz w:val="21"/>
          <w:szCs w:val="21"/>
        </w:rPr>
      </w:pPr>
      <w:r>
        <w:rPr>
          <w:rFonts w:ascii="Arial" w:hAnsi="Arial"/>
          <w:b/>
          <w:bCs/>
          <w:i/>
          <w:iCs/>
          <w:color w:val="2F5496"/>
          <w:sz w:val="21"/>
          <w:szCs w:val="21"/>
        </w:rPr>
        <w:t xml:space="preserve">Incorporar enfoques de interacción con las comunidades y rendición de cuentas centrados en las personas en los marcos de políticas y en los procedimientos operacionales </w:t>
      </w:r>
      <w:r>
        <w:rPr>
          <w:rFonts w:ascii="Arial" w:hAnsi="Arial"/>
          <w:i/>
          <w:color w:val="FF0000"/>
          <w:sz w:val="21"/>
          <w:szCs w:val="21"/>
        </w:rPr>
        <w:t>[humanitarios, de cooperación internacional y de desarrollo]</w:t>
      </w:r>
      <w:r>
        <w:rPr>
          <w:rFonts w:ascii="Arial" w:hAnsi="Arial"/>
          <w:b/>
          <w:bCs/>
          <w:i/>
          <w:iCs/>
          <w:color w:val="2F5496"/>
          <w:sz w:val="21"/>
          <w:szCs w:val="21"/>
        </w:rPr>
        <w:t xml:space="preserve"> pertinentes.</w:t>
      </w:r>
    </w:p>
    <w:p w14:paraId="73EE8D62" w14:textId="77777777" w:rsidR="007E728C" w:rsidRPr="00781A3F" w:rsidRDefault="007E728C" w:rsidP="003169D0">
      <w:pPr>
        <w:pStyle w:val="Indent1"/>
        <w:rPr>
          <w:rFonts w:ascii="Arial" w:hAnsi="Arial" w:cs="Arial"/>
          <w:b/>
          <w:i/>
          <w:color w:val="2F5496"/>
          <w:sz w:val="21"/>
          <w:szCs w:val="21"/>
        </w:rPr>
      </w:pPr>
    </w:p>
    <w:p w14:paraId="21B2DBC5" w14:textId="77777777" w:rsidR="007E728C" w:rsidRPr="00781A3F" w:rsidRDefault="007E728C" w:rsidP="003169D0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Plan de acción</w:t>
      </w:r>
    </w:p>
    <w:p w14:paraId="65A5CF15" w14:textId="45EEA73F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color w:val="FF0000"/>
          <w:sz w:val="20"/>
          <w:highlight w:val="white"/>
        </w:rPr>
        <w:t>[Incluya el plazo, por ejemplo, “Para 2023, habremos alcanzado progresos medibles en la implementación de las siguientes acciones</w:t>
      </w:r>
      <w:r w:rsidR="00C0713E">
        <w:rPr>
          <w:rFonts w:ascii="Arial" w:hAnsi="Arial"/>
          <w:color w:val="FF0000"/>
          <w:sz w:val="20"/>
          <w:highlight w:val="white"/>
        </w:rPr>
        <w:t>”</w:t>
      </w:r>
      <w:r>
        <w:rPr>
          <w:rFonts w:ascii="Arial" w:hAnsi="Arial"/>
          <w:color w:val="FF0000"/>
          <w:sz w:val="20"/>
          <w:highlight w:val="white"/>
        </w:rPr>
        <w:t>]</w:t>
      </w:r>
    </w:p>
    <w:p w14:paraId="25065383" w14:textId="3682BE2E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Como ejemplos de acciones cabe mencionar las siguientes:</w:t>
      </w:r>
    </w:p>
    <w:p w14:paraId="7EBE9E3B" w14:textId="54123A96" w:rsidR="007E728C" w:rsidRPr="005F4A86" w:rsidRDefault="007E728C" w:rsidP="00F66D02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Revisar y/o adoptar políticas y procedimientos específicos para integrar medidas de interacción con las comunidades y </w:t>
      </w:r>
      <w:r w:rsidR="00C0713E">
        <w:rPr>
          <w:rFonts w:ascii="Arial" w:hAnsi="Arial"/>
          <w:iCs/>
          <w:color w:val="000000"/>
          <w:sz w:val="20"/>
        </w:rPr>
        <w:t xml:space="preserve">de </w:t>
      </w:r>
      <w:r>
        <w:rPr>
          <w:rFonts w:ascii="Arial" w:hAnsi="Arial"/>
          <w:iCs/>
          <w:color w:val="000000"/>
          <w:sz w:val="20"/>
        </w:rPr>
        <w:t xml:space="preserve">rendición de cuentas en las estrategias, los programas y los procedimientos de asistencia humanitaria y de desarrollo, con énfasis en </w:t>
      </w:r>
      <w:r w:rsidR="00C0713E">
        <w:rPr>
          <w:rFonts w:ascii="Arial" w:hAnsi="Arial"/>
          <w:iCs/>
          <w:color w:val="000000"/>
          <w:sz w:val="20"/>
        </w:rPr>
        <w:t xml:space="preserve">un </w:t>
      </w:r>
      <w:r>
        <w:rPr>
          <w:rFonts w:ascii="Arial" w:hAnsi="Arial"/>
          <w:iCs/>
          <w:color w:val="000000"/>
          <w:sz w:val="20"/>
        </w:rPr>
        <w:t>aument</w:t>
      </w:r>
      <w:r w:rsidR="00C0713E">
        <w:rPr>
          <w:rFonts w:ascii="Arial" w:hAnsi="Arial"/>
          <w:iCs/>
          <w:color w:val="000000"/>
          <w:sz w:val="20"/>
        </w:rPr>
        <w:t>o de</w:t>
      </w:r>
      <w:r>
        <w:rPr>
          <w:rFonts w:ascii="Arial" w:hAnsi="Arial"/>
          <w:iCs/>
          <w:color w:val="000000"/>
          <w:sz w:val="20"/>
        </w:rPr>
        <w:t xml:space="preserve"> la flexibilidad, la previsibilidad y la financiación a más largo plazo para la interacción con las comunidades y la rendición de cuentas.</w:t>
      </w:r>
    </w:p>
    <w:p w14:paraId="71C92EDF" w14:textId="76069454" w:rsidR="00BF139F" w:rsidRPr="00BF139F" w:rsidRDefault="007E728C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Solicitar que todos los programas de cooperación y todas las propuestas de </w:t>
      </w:r>
      <w:r w:rsidR="00C0713E">
        <w:rPr>
          <w:rFonts w:ascii="Arial" w:hAnsi="Arial"/>
          <w:iCs/>
          <w:color w:val="000000"/>
          <w:sz w:val="20"/>
        </w:rPr>
        <w:t>financiación</w:t>
      </w:r>
      <w:r>
        <w:rPr>
          <w:rFonts w:ascii="Arial" w:hAnsi="Arial"/>
          <w:iCs/>
          <w:color w:val="000000"/>
          <w:sz w:val="20"/>
        </w:rPr>
        <w:t xml:space="preserve"> y </w:t>
      </w:r>
      <w:r w:rsidR="00F66D02">
        <w:rPr>
          <w:rFonts w:ascii="Arial" w:hAnsi="Arial"/>
          <w:iCs/>
          <w:color w:val="000000"/>
          <w:sz w:val="20"/>
        </w:rPr>
        <w:t xml:space="preserve">de </w:t>
      </w:r>
      <w:r>
        <w:rPr>
          <w:rFonts w:ascii="Arial" w:hAnsi="Arial"/>
          <w:iCs/>
          <w:color w:val="000000"/>
          <w:sz w:val="20"/>
        </w:rPr>
        <w:t xml:space="preserve">asociación </w:t>
      </w:r>
      <w:r>
        <w:rPr>
          <w:rFonts w:ascii="Arial" w:hAnsi="Arial"/>
          <w:color w:val="FF0000"/>
          <w:sz w:val="20"/>
          <w:highlight w:val="white"/>
        </w:rPr>
        <w:t>[especifique los programas o servicios, como la gestión de desastres y la asistencia de salud]</w:t>
      </w:r>
      <w:r>
        <w:rPr>
          <w:rFonts w:ascii="Arial" w:hAnsi="Arial"/>
          <w:iCs/>
          <w:color w:val="000000"/>
          <w:sz w:val="20"/>
        </w:rPr>
        <w:t xml:space="preserve"> incorporen mecanismos para que las personas vulnerables y los grupos marginados y desfavorecidos aporten sus comentarios y opiniones y participen en las decisiones que los afectan.</w:t>
      </w:r>
    </w:p>
    <w:p w14:paraId="4E182183" w14:textId="77777777" w:rsidR="007E728C" w:rsidRPr="00781A3F" w:rsidRDefault="007E728C" w:rsidP="003169D0">
      <w:pPr>
        <w:pStyle w:val="Indent1"/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ECA8C37" w14:textId="77777777" w:rsidR="00D81843" w:rsidRDefault="000A7E46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</w:p>
    <w:p w14:paraId="0B71C37F" w14:textId="705E17E4" w:rsidR="007E728C" w:rsidRPr="00781A3F" w:rsidRDefault="000A7E46" w:rsidP="003169D0">
      <w:pPr>
        <w:pStyle w:val="Indent1"/>
        <w:rPr>
          <w:rFonts w:ascii="Arial" w:hAnsi="Arial" w:cs="Arial"/>
          <w:b/>
          <w:i/>
          <w:color w:val="2F5496"/>
          <w:sz w:val="21"/>
          <w:szCs w:val="21"/>
        </w:rPr>
      </w:pPr>
      <w:r>
        <w:rPr>
          <w:rFonts w:ascii="Arial" w:hAnsi="Arial"/>
          <w:b/>
          <w:i/>
          <w:color w:val="2F5496"/>
          <w:sz w:val="21"/>
          <w:szCs w:val="21"/>
        </w:rPr>
        <w:t>Ejemplo de promesa 2</w:t>
      </w:r>
    </w:p>
    <w:p w14:paraId="26658461" w14:textId="7033E5B7" w:rsidR="007E728C" w:rsidRPr="00781A3F" w:rsidRDefault="007E728C" w:rsidP="00F66D02">
      <w:pPr>
        <w:pStyle w:val="Indent1"/>
        <w:numPr>
          <w:ilvl w:val="0"/>
          <w:numId w:val="43"/>
        </w:numPr>
        <w:rPr>
          <w:rFonts w:ascii="Arial" w:hAnsi="Arial" w:cs="Arial"/>
          <w:b/>
          <w:bCs/>
          <w:i/>
          <w:color w:val="2F5496"/>
          <w:sz w:val="21"/>
          <w:szCs w:val="21"/>
        </w:rPr>
      </w:pPr>
      <w:r>
        <w:rPr>
          <w:rFonts w:ascii="Arial" w:hAnsi="Arial"/>
          <w:b/>
          <w:bCs/>
          <w:i/>
          <w:color w:val="2F5496"/>
          <w:sz w:val="21"/>
          <w:szCs w:val="21"/>
        </w:rPr>
        <w:t>Invertir en mejorar las herramientas y los procesos de evaluación de necesidades y análisis contextual de los asociados para comprender mejor de qué manera los factores de género, edad, discapacidad y diversidad repercuten en los riesgos y en las vulnerabilidades que afrontan los diferentes grupos de personas en la comunidad.</w:t>
      </w:r>
    </w:p>
    <w:p w14:paraId="1F943B48" w14:textId="77777777" w:rsidR="007E728C" w:rsidRPr="00781A3F" w:rsidRDefault="007E728C" w:rsidP="003169D0">
      <w:pPr>
        <w:pStyle w:val="Indent1"/>
        <w:ind w:left="360" w:firstLine="0"/>
        <w:rPr>
          <w:rFonts w:ascii="Arial" w:hAnsi="Arial" w:cs="Arial"/>
          <w:i/>
          <w:color w:val="2F5496"/>
          <w:sz w:val="21"/>
          <w:szCs w:val="21"/>
        </w:rPr>
      </w:pPr>
    </w:p>
    <w:p w14:paraId="14B2FBEC" w14:textId="77777777" w:rsidR="007E728C" w:rsidRPr="00781A3F" w:rsidRDefault="007E728C" w:rsidP="003169D0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Plan de acción</w:t>
      </w:r>
    </w:p>
    <w:p w14:paraId="31773A24" w14:textId="6634CF9A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color w:val="FF0000"/>
          <w:sz w:val="20"/>
          <w:highlight w:val="white"/>
        </w:rPr>
        <w:t>[Incluya el plazo, por ejemplo, “Para 2023, habremos alcanzado progresos medibles en la implementación de las siguientes acciones</w:t>
      </w:r>
      <w:r w:rsidR="00F66D02">
        <w:rPr>
          <w:rFonts w:ascii="Arial" w:hAnsi="Arial"/>
          <w:color w:val="FF0000"/>
          <w:sz w:val="20"/>
          <w:highlight w:val="white"/>
        </w:rPr>
        <w:t>”</w:t>
      </w:r>
      <w:r>
        <w:rPr>
          <w:rFonts w:ascii="Arial" w:hAnsi="Arial"/>
          <w:color w:val="FF0000"/>
          <w:sz w:val="20"/>
          <w:highlight w:val="white"/>
        </w:rPr>
        <w:t>]</w:t>
      </w:r>
    </w:p>
    <w:p w14:paraId="45FE53C4" w14:textId="26D6701C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Como ejemplos de acciones cabe mencionar las siguientes:</w:t>
      </w:r>
    </w:p>
    <w:p w14:paraId="48E05421" w14:textId="2DD1681A" w:rsidR="007E728C" w:rsidRDefault="00C551E3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Apoyar el fortalecimiento de las capacidades y los recursos de los asociados para recopilar, analizar y utilizar con regularidad datos de edad, género, discapacidad y otros datos sobre diversidad para sustentar el diseño y la implementación de </w:t>
      </w:r>
      <w:r>
        <w:rPr>
          <w:rFonts w:ascii="Arial" w:hAnsi="Arial"/>
          <w:color w:val="FF0000"/>
          <w:sz w:val="20"/>
          <w:highlight w:val="white"/>
        </w:rPr>
        <w:t>[especifique los programas o servicios, como la gestión de desastres y la asistencia de salud]</w:t>
      </w:r>
      <w:r>
        <w:rPr>
          <w:rFonts w:ascii="Arial" w:hAnsi="Arial"/>
          <w:iCs/>
          <w:color w:val="000000"/>
          <w:sz w:val="20"/>
        </w:rPr>
        <w:t>.</w:t>
      </w:r>
    </w:p>
    <w:p w14:paraId="61084C3B" w14:textId="75754A9B" w:rsidR="007E728C" w:rsidRPr="005F4A86" w:rsidRDefault="00C551E3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Apoyar el fortalecimiento de las capacidades y los recursos de los asociados para realizar consultas participativas con representantes de diferentes grupos vulnerables y desfavorecidos con miras a comprender sus experiencias</w:t>
      </w:r>
      <w:r w:rsidR="00F66D02">
        <w:rPr>
          <w:rFonts w:ascii="Arial" w:hAnsi="Arial"/>
          <w:iCs/>
          <w:color w:val="000000"/>
          <w:sz w:val="20"/>
        </w:rPr>
        <w:t xml:space="preserve"> de vida</w:t>
      </w:r>
      <w:r>
        <w:rPr>
          <w:rFonts w:ascii="Arial" w:hAnsi="Arial"/>
          <w:iCs/>
          <w:color w:val="000000"/>
          <w:sz w:val="20"/>
        </w:rPr>
        <w:t>, necesidades, perspectivas y preferencias en torno al diseño y a la implementación de programas y servicios.</w:t>
      </w:r>
    </w:p>
    <w:p w14:paraId="16614FE6" w14:textId="47411CC6" w:rsidR="007E728C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Solicitar a todos los asociados que realicen un análisis de la dinámica social, económica, cultural y de poder dentro de las comunidades</w:t>
      </w:r>
      <w:r w:rsidR="00F66D02">
        <w:rPr>
          <w:rFonts w:ascii="Arial" w:hAnsi="Arial"/>
          <w:iCs/>
          <w:color w:val="000000"/>
          <w:sz w:val="20"/>
        </w:rPr>
        <w:t>,</w:t>
      </w:r>
      <w:r>
        <w:rPr>
          <w:rFonts w:ascii="Arial" w:hAnsi="Arial"/>
          <w:iCs/>
          <w:color w:val="000000"/>
          <w:sz w:val="20"/>
        </w:rPr>
        <w:t xml:space="preserve"> y que incorporen enfoques de protección contra la explotación y abusos sexuales, sensibilidad al conflicto, protección y “no causar daño” para lograr un acceso seguro y equitativo a los programas y servicios.</w:t>
      </w:r>
    </w:p>
    <w:p w14:paraId="2E42E394" w14:textId="2FBC1252" w:rsidR="00C551E3" w:rsidRPr="005F4A86" w:rsidRDefault="00C551E3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sz w:val="20"/>
        </w:rPr>
        <w:t xml:space="preserve">Contribuir con fondos y recursos </w:t>
      </w:r>
      <w:r>
        <w:rPr>
          <w:rFonts w:ascii="Arial" w:hAnsi="Arial"/>
          <w:color w:val="FF0000"/>
          <w:sz w:val="20"/>
          <w:highlight w:val="white"/>
        </w:rPr>
        <w:t xml:space="preserve">[especifique objetivos de </w:t>
      </w:r>
      <w:r w:rsidR="00C0713E">
        <w:rPr>
          <w:rFonts w:ascii="Arial" w:hAnsi="Arial"/>
          <w:color w:val="FF0000"/>
          <w:sz w:val="20"/>
          <w:highlight w:val="white"/>
        </w:rPr>
        <w:t>financiación</w:t>
      </w:r>
      <w:r>
        <w:rPr>
          <w:rFonts w:ascii="Arial" w:hAnsi="Arial"/>
          <w:color w:val="FF0000"/>
          <w:sz w:val="20"/>
          <w:highlight w:val="white"/>
        </w:rPr>
        <w:t xml:space="preserve"> o recursos, si es posible]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>para apoyar a la Sociedad Nacional, a la Federación Internacional y al CICR en la ampliación y armonización de las iniciativas de fortalecimiento de las capacidades, a nivel comunitario, en las áreas de evaluación de vulnerabilidades y capacidades, protección y evaluación de riesgos, explotación y abusos sexuales y medidas sobre género, edad, discapacidad e inclusión.</w:t>
      </w:r>
    </w:p>
    <w:p w14:paraId="57216102" w14:textId="77777777" w:rsidR="007E728C" w:rsidRPr="00781A3F" w:rsidRDefault="007E728C" w:rsidP="003169D0">
      <w:pPr>
        <w:pStyle w:val="Indent1"/>
        <w:ind w:left="0" w:firstLine="0"/>
        <w:rPr>
          <w:rFonts w:ascii="Arial" w:hAnsi="Arial" w:cs="Arial"/>
          <w:i/>
          <w:color w:val="2F5496"/>
          <w:sz w:val="21"/>
          <w:szCs w:val="21"/>
        </w:rPr>
      </w:pPr>
    </w:p>
    <w:p w14:paraId="36936511" w14:textId="77777777" w:rsidR="00D81843" w:rsidRDefault="000A7E46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</w:p>
    <w:p w14:paraId="4F9900C3" w14:textId="3FB864D7" w:rsidR="007E728C" w:rsidRPr="00781A3F" w:rsidRDefault="000A7E46" w:rsidP="003169D0">
      <w:pPr>
        <w:pStyle w:val="Indent1"/>
        <w:rPr>
          <w:rFonts w:ascii="Arial" w:hAnsi="Arial" w:cs="Arial"/>
          <w:b/>
          <w:i/>
          <w:color w:val="2F5496"/>
          <w:sz w:val="21"/>
          <w:szCs w:val="21"/>
        </w:rPr>
      </w:pPr>
      <w:r>
        <w:rPr>
          <w:rFonts w:ascii="Arial" w:hAnsi="Arial"/>
          <w:b/>
          <w:i/>
          <w:color w:val="2F5496"/>
          <w:sz w:val="21"/>
          <w:szCs w:val="21"/>
        </w:rPr>
        <w:t>Ejemplo de promesa 3</w:t>
      </w:r>
    </w:p>
    <w:p w14:paraId="3BBF0C89" w14:textId="5D17B0EC" w:rsidR="007E728C" w:rsidRPr="00781A3F" w:rsidRDefault="007E728C">
      <w:pPr>
        <w:pStyle w:val="Indent1"/>
        <w:numPr>
          <w:ilvl w:val="0"/>
          <w:numId w:val="44"/>
        </w:numPr>
        <w:rPr>
          <w:rFonts w:ascii="Arial" w:hAnsi="Arial" w:cs="Arial"/>
          <w:b/>
          <w:bCs/>
          <w:i/>
          <w:iCs/>
          <w:color w:val="2F5496"/>
          <w:sz w:val="21"/>
          <w:szCs w:val="21"/>
        </w:rPr>
      </w:pPr>
      <w:r>
        <w:rPr>
          <w:rFonts w:ascii="Arial" w:hAnsi="Arial"/>
          <w:b/>
          <w:bCs/>
          <w:i/>
          <w:iCs/>
          <w:color w:val="2F5496"/>
          <w:sz w:val="21"/>
          <w:szCs w:val="21"/>
        </w:rPr>
        <w:t xml:space="preserve">Apoyar y movilizar la experiencia, el conocimiento y las capacidades de las personas y comunidades locales y fomentar su autonomía a fin de que encuentren soluciones </w:t>
      </w:r>
      <w:r w:rsidR="00F66D02">
        <w:rPr>
          <w:rFonts w:ascii="Arial" w:hAnsi="Arial"/>
          <w:b/>
          <w:bCs/>
          <w:i/>
          <w:iCs/>
          <w:color w:val="2F5496"/>
          <w:sz w:val="21"/>
          <w:szCs w:val="21"/>
        </w:rPr>
        <w:t>pertinen</w:t>
      </w:r>
      <w:r>
        <w:rPr>
          <w:rFonts w:ascii="Arial" w:hAnsi="Arial"/>
          <w:b/>
          <w:bCs/>
          <w:i/>
          <w:iCs/>
          <w:color w:val="2F5496"/>
          <w:sz w:val="21"/>
          <w:szCs w:val="21"/>
        </w:rPr>
        <w:t>tes para sus necesidades prioritarias.</w:t>
      </w:r>
    </w:p>
    <w:p w14:paraId="2B50B97D" w14:textId="77777777" w:rsidR="007E728C" w:rsidRPr="00781A3F" w:rsidRDefault="007E728C" w:rsidP="003169D0">
      <w:pPr>
        <w:pStyle w:val="Indent1"/>
        <w:rPr>
          <w:rFonts w:ascii="Arial" w:hAnsi="Arial" w:cs="Arial"/>
          <w:b/>
          <w:bCs/>
          <w:i/>
          <w:iCs/>
          <w:color w:val="2F5496"/>
          <w:sz w:val="21"/>
          <w:szCs w:val="21"/>
        </w:rPr>
      </w:pPr>
    </w:p>
    <w:p w14:paraId="52E8C275" w14:textId="77777777" w:rsidR="007E728C" w:rsidRPr="00781A3F" w:rsidRDefault="007E728C" w:rsidP="003169D0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Plan de acción</w:t>
      </w:r>
    </w:p>
    <w:p w14:paraId="4678D85F" w14:textId="5AA71BD0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color w:val="FF0000"/>
          <w:sz w:val="20"/>
          <w:highlight w:val="white"/>
        </w:rPr>
        <w:t>[Incluya el plazo, por ejemplo, “Para 2023, habremos alcanzado progresos medibles en la implementación de las siguientes acciones</w:t>
      </w:r>
      <w:r w:rsidR="00F66D02">
        <w:rPr>
          <w:rFonts w:ascii="Arial" w:hAnsi="Arial"/>
          <w:color w:val="FF0000"/>
          <w:sz w:val="20"/>
          <w:highlight w:val="white"/>
        </w:rPr>
        <w:t>”</w:t>
      </w:r>
      <w:r>
        <w:rPr>
          <w:rFonts w:ascii="Arial" w:hAnsi="Arial"/>
          <w:color w:val="FF0000"/>
          <w:sz w:val="20"/>
          <w:highlight w:val="white"/>
        </w:rPr>
        <w:t>]</w:t>
      </w:r>
    </w:p>
    <w:p w14:paraId="2511947F" w14:textId="64D23609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Como ejemplos de acciones cabe mencionar las siguientes:</w:t>
      </w:r>
    </w:p>
    <w:p w14:paraId="2E7A99C4" w14:textId="70EB4578" w:rsidR="00AC2E20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Proporcionar apoyo y recursos financieros flexibles a largo plazo </w:t>
      </w:r>
      <w:r>
        <w:rPr>
          <w:rFonts w:ascii="Arial" w:hAnsi="Arial"/>
          <w:color w:val="FF0000"/>
          <w:sz w:val="20"/>
          <w:highlight w:val="white"/>
        </w:rPr>
        <w:t xml:space="preserve">[especifique objetivos de </w:t>
      </w:r>
      <w:r w:rsidR="00C0713E">
        <w:rPr>
          <w:rFonts w:ascii="Arial" w:hAnsi="Arial"/>
          <w:color w:val="FF0000"/>
          <w:sz w:val="20"/>
          <w:highlight w:val="white"/>
        </w:rPr>
        <w:t>financiación</w:t>
      </w:r>
      <w:r>
        <w:rPr>
          <w:rFonts w:ascii="Arial" w:hAnsi="Arial"/>
          <w:color w:val="FF0000"/>
          <w:sz w:val="20"/>
          <w:highlight w:val="white"/>
        </w:rPr>
        <w:t xml:space="preserve"> u otros recursos, como formación, materiales e infraestructura, si es posible]</w:t>
      </w:r>
      <w:r>
        <w:rPr>
          <w:rFonts w:ascii="Arial" w:hAnsi="Arial"/>
          <w:iCs/>
          <w:color w:val="000000"/>
          <w:sz w:val="20"/>
        </w:rPr>
        <w:t xml:space="preserve"> como parte de una estrategia de localización de la asistencia para apoyar a las secciones de la Cruz Roja y de la Media Luna Roja, a las organizaciones comunitarias y a los voluntarios comunitarios como agentes de intervención inicial e inmediata.</w:t>
      </w:r>
    </w:p>
    <w:p w14:paraId="3069AE93" w14:textId="0CD4F07A" w:rsidR="007E728C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lastRenderedPageBreak/>
        <w:t xml:space="preserve">Asignar recursos financieros y técnicos </w:t>
      </w:r>
      <w:r>
        <w:rPr>
          <w:rFonts w:ascii="Arial" w:hAnsi="Arial"/>
          <w:color w:val="FF0000"/>
          <w:sz w:val="20"/>
          <w:highlight w:val="white"/>
        </w:rPr>
        <w:t xml:space="preserve">[especifique objetivos de </w:t>
      </w:r>
      <w:r w:rsidR="00C0713E">
        <w:rPr>
          <w:rFonts w:ascii="Arial" w:hAnsi="Arial"/>
          <w:color w:val="FF0000"/>
          <w:sz w:val="20"/>
          <w:highlight w:val="white"/>
        </w:rPr>
        <w:t>financiación</w:t>
      </w:r>
      <w:r>
        <w:rPr>
          <w:rFonts w:ascii="Arial" w:hAnsi="Arial"/>
          <w:color w:val="FF0000"/>
          <w:sz w:val="20"/>
          <w:highlight w:val="white"/>
        </w:rPr>
        <w:t xml:space="preserve"> u otros recursos, si es posible]</w:t>
      </w:r>
      <w:r>
        <w:rPr>
          <w:rFonts w:ascii="Arial" w:hAnsi="Arial"/>
          <w:iCs/>
          <w:color w:val="000000"/>
          <w:sz w:val="20"/>
        </w:rPr>
        <w:t xml:space="preserve"> para apoyar iniciativas impulsadas por las comunidades, destinadas a reducir la vulnerabilidad y aumentar la resiliencia.</w:t>
      </w:r>
    </w:p>
    <w:p w14:paraId="615B03FC" w14:textId="601A30BD" w:rsidR="006339EE" w:rsidRPr="00AC2E20" w:rsidRDefault="006339EE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Cerciorarse de que todos los asociados incorporen medidas para apoyar la inclusión equitativa e igualitaria de las personas y las comunidades en los procesos de toma de decisiones y que contemplen fondos y recursos específicos </w:t>
      </w:r>
      <w:r w:rsidR="009C046D">
        <w:rPr>
          <w:rFonts w:ascii="Arial" w:hAnsi="Arial"/>
          <w:iCs/>
          <w:color w:val="000000"/>
          <w:sz w:val="20"/>
        </w:rPr>
        <w:t>pertinentes</w:t>
      </w:r>
      <w:r>
        <w:rPr>
          <w:rFonts w:ascii="Arial" w:hAnsi="Arial"/>
          <w:iCs/>
          <w:color w:val="000000"/>
          <w:sz w:val="20"/>
        </w:rPr>
        <w:t xml:space="preserve"> en los presupuestos.</w:t>
      </w:r>
    </w:p>
    <w:p w14:paraId="7BB4B86E" w14:textId="77777777" w:rsidR="007E728C" w:rsidRPr="00781A3F" w:rsidRDefault="007E728C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</w:p>
    <w:p w14:paraId="5F1444A7" w14:textId="77777777" w:rsidR="00D81843" w:rsidRDefault="000A7E46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</w:p>
    <w:p w14:paraId="279A9BB4" w14:textId="2002E744" w:rsidR="007E728C" w:rsidRPr="00781A3F" w:rsidRDefault="000A7E46" w:rsidP="003169D0">
      <w:pPr>
        <w:pStyle w:val="Indent1"/>
        <w:rPr>
          <w:rFonts w:ascii="Arial" w:hAnsi="Arial" w:cs="Arial"/>
          <w:b/>
          <w:i/>
          <w:color w:val="2F5496"/>
          <w:sz w:val="21"/>
          <w:szCs w:val="21"/>
        </w:rPr>
      </w:pPr>
      <w:r>
        <w:rPr>
          <w:rFonts w:ascii="Arial" w:hAnsi="Arial"/>
          <w:b/>
          <w:i/>
          <w:color w:val="2F5496"/>
          <w:sz w:val="21"/>
          <w:szCs w:val="21"/>
        </w:rPr>
        <w:t>Ejemplo de promesa 4</w:t>
      </w:r>
    </w:p>
    <w:p w14:paraId="7154047B" w14:textId="7856C626" w:rsidR="007E728C" w:rsidRPr="00781A3F" w:rsidRDefault="00C551E3" w:rsidP="003169D0">
      <w:pPr>
        <w:pStyle w:val="Indent1"/>
        <w:numPr>
          <w:ilvl w:val="0"/>
          <w:numId w:val="44"/>
        </w:numPr>
        <w:rPr>
          <w:rFonts w:ascii="Arial" w:hAnsi="Arial" w:cs="Arial"/>
          <w:b/>
          <w:bCs/>
          <w:i/>
          <w:iCs/>
          <w:color w:val="2F5496"/>
          <w:sz w:val="21"/>
          <w:szCs w:val="21"/>
        </w:rPr>
      </w:pPr>
      <w:r>
        <w:rPr>
          <w:rFonts w:ascii="Arial" w:hAnsi="Arial"/>
          <w:b/>
          <w:bCs/>
          <w:i/>
          <w:iCs/>
          <w:color w:val="2F5496"/>
          <w:sz w:val="21"/>
          <w:szCs w:val="21"/>
        </w:rPr>
        <w:t>Apoyar a los asociados en la integración sistemática de mecanismos eficaces de transmisión de opiniones en todos los programas y servicios.</w:t>
      </w:r>
    </w:p>
    <w:p w14:paraId="3F3CD673" w14:textId="77777777" w:rsidR="007E728C" w:rsidRPr="00781A3F" w:rsidRDefault="007E728C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</w:p>
    <w:p w14:paraId="1BFBC5AF" w14:textId="77777777" w:rsidR="007E728C" w:rsidRPr="00781A3F" w:rsidRDefault="007E728C" w:rsidP="003169D0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Plan de acción</w:t>
      </w:r>
    </w:p>
    <w:p w14:paraId="24DB7E20" w14:textId="47330441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color w:val="FF0000"/>
          <w:sz w:val="20"/>
          <w:highlight w:val="white"/>
        </w:rPr>
        <w:t>[Incluya el plazo, por ejemplo, “Para 2023, habremos alcanzado progresos medibles en la implementación de las siguientes acciones</w:t>
      </w:r>
      <w:r w:rsidR="00F66D02">
        <w:rPr>
          <w:rFonts w:ascii="Arial" w:hAnsi="Arial"/>
          <w:color w:val="FF0000"/>
          <w:sz w:val="20"/>
          <w:highlight w:val="white"/>
        </w:rPr>
        <w:t>”</w:t>
      </w:r>
      <w:r>
        <w:rPr>
          <w:rFonts w:ascii="Arial" w:hAnsi="Arial"/>
          <w:color w:val="FF0000"/>
          <w:sz w:val="20"/>
          <w:highlight w:val="white"/>
        </w:rPr>
        <w:t>]</w:t>
      </w:r>
    </w:p>
    <w:p w14:paraId="13826A45" w14:textId="4CA1BD38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Como ejemplos de acciones cabe mencionar las siguientes:</w:t>
      </w:r>
    </w:p>
    <w:p w14:paraId="0D3387FA" w14:textId="73E4E72E" w:rsidR="006339EE" w:rsidRPr="006339EE" w:rsidRDefault="006339EE" w:rsidP="003169D0">
      <w:pPr>
        <w:pStyle w:val="Indent1"/>
        <w:numPr>
          <w:ilvl w:val="0"/>
          <w:numId w:val="44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Solicitar a todos los asociados que definan formalmente cómo se recopilarán, analizarán y tendrán en cuenta los comentarios y las quejas, y cómo se informarán los resultados a las personas y las comunidades. </w:t>
      </w:r>
    </w:p>
    <w:p w14:paraId="0CF42A0F" w14:textId="67CCBA3E" w:rsidR="007E728C" w:rsidRPr="005F4A86" w:rsidRDefault="007E728C" w:rsidP="003169D0">
      <w:pPr>
        <w:pStyle w:val="Indent1"/>
        <w:numPr>
          <w:ilvl w:val="0"/>
          <w:numId w:val="44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Incluir asignaciones específicas de fondos </w:t>
      </w:r>
      <w:r>
        <w:rPr>
          <w:rFonts w:ascii="Arial" w:hAnsi="Arial"/>
          <w:color w:val="FF0000"/>
          <w:sz w:val="20"/>
          <w:highlight w:val="white"/>
        </w:rPr>
        <w:t xml:space="preserve">[especifique los objetivos de </w:t>
      </w:r>
      <w:r w:rsidR="00C0713E">
        <w:rPr>
          <w:rFonts w:ascii="Arial" w:hAnsi="Arial"/>
          <w:color w:val="FF0000"/>
          <w:sz w:val="20"/>
          <w:highlight w:val="white"/>
        </w:rPr>
        <w:t>financiación</w:t>
      </w:r>
      <w:r>
        <w:rPr>
          <w:rFonts w:ascii="Arial" w:hAnsi="Arial"/>
          <w:color w:val="FF0000"/>
          <w:sz w:val="20"/>
          <w:highlight w:val="white"/>
        </w:rPr>
        <w:t>]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>en los presupuestos de los programas para establecer mecanismos eficaces de transmisión de opiniones, quejas y acciones en</w:t>
      </w:r>
      <w:r>
        <w:rPr>
          <w:rFonts w:ascii="Arial" w:hAnsi="Arial"/>
          <w:iCs/>
          <w:color w:val="000000"/>
          <w:sz w:val="20"/>
        </w:rPr>
        <w:t xml:space="preserve"> </w:t>
      </w:r>
      <w:r>
        <w:rPr>
          <w:rFonts w:ascii="Arial" w:hAnsi="Arial"/>
          <w:color w:val="FF0000"/>
          <w:sz w:val="20"/>
          <w:highlight w:val="white"/>
        </w:rPr>
        <w:t>[especifique los programas o servicios]</w:t>
      </w:r>
      <w:r>
        <w:rPr>
          <w:rFonts w:ascii="Arial" w:hAnsi="Arial"/>
          <w:iCs/>
          <w:color w:val="000000"/>
          <w:sz w:val="20"/>
        </w:rPr>
        <w:t xml:space="preserve"> y cerciorarse de que sean elaborados en consulta con las personas y las comunidades.</w:t>
      </w:r>
    </w:p>
    <w:p w14:paraId="0DFE49AF" w14:textId="3411D8D5" w:rsidR="007E728C" w:rsidRPr="005F4A86" w:rsidRDefault="006339EE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Cerciorarse de que los asociados incorporen medidas específicas para abordar cuestiones relativas a la protección infantil, la protección contra los abusos y la explotación sexuales, la corrupción, el nepotismo u otras cuestiones sensibles, salvaguardando la privacidad y la confidencialidad de los datos, y que contemplen fondos y recursos específicos </w:t>
      </w:r>
      <w:r w:rsidR="009C046D">
        <w:rPr>
          <w:rFonts w:ascii="Arial" w:hAnsi="Arial"/>
          <w:iCs/>
          <w:color w:val="000000"/>
          <w:sz w:val="20"/>
        </w:rPr>
        <w:t>pertinentes</w:t>
      </w:r>
      <w:r>
        <w:rPr>
          <w:rFonts w:ascii="Arial" w:hAnsi="Arial"/>
          <w:iCs/>
          <w:color w:val="000000"/>
          <w:sz w:val="20"/>
        </w:rPr>
        <w:t xml:space="preserve"> en los presupuestos.</w:t>
      </w:r>
    </w:p>
    <w:p w14:paraId="6F5D75F2" w14:textId="5248AA99" w:rsidR="007E728C" w:rsidRPr="005F4A86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/>
          <w:color w:val="2F5496"/>
          <w:sz w:val="22"/>
          <w:szCs w:val="22"/>
        </w:rPr>
      </w:pPr>
      <w:r>
        <w:rPr>
          <w:rFonts w:ascii="Arial" w:hAnsi="Arial"/>
          <w:iCs/>
          <w:color w:val="000000"/>
          <w:sz w:val="20"/>
        </w:rPr>
        <w:t>Cerciorarse de que los asociados realicen un seguimiento periódico e informen de manera transparente a las personas, a las comunidades y a otras partes interesadas pertinentes (como las autoridades locales) sobre el número total de instancias y el tipo de comentarios recibidos, sobre las decisiones o acciones de seguimiento adoptadas al respecto y sobre las percepciones de las personas y su nivel de satisfacción respecto de sus oportunidades de influir en decisiones que l</w:t>
      </w:r>
      <w:r w:rsidR="008657AF">
        <w:rPr>
          <w:rFonts w:ascii="Arial" w:hAnsi="Arial"/>
          <w:iCs/>
          <w:color w:val="000000"/>
          <w:sz w:val="20"/>
        </w:rPr>
        <w:t>a</w:t>
      </w:r>
      <w:r>
        <w:rPr>
          <w:rFonts w:ascii="Arial" w:hAnsi="Arial"/>
          <w:iCs/>
          <w:color w:val="000000"/>
          <w:sz w:val="20"/>
        </w:rPr>
        <w:t xml:space="preserve">s afectan, y que contemplen fondos y recursos específicos </w:t>
      </w:r>
      <w:r w:rsidR="009C046D">
        <w:rPr>
          <w:rFonts w:ascii="Arial" w:hAnsi="Arial"/>
          <w:iCs/>
          <w:color w:val="000000"/>
          <w:sz w:val="20"/>
        </w:rPr>
        <w:t>pertinentes</w:t>
      </w:r>
      <w:r>
        <w:rPr>
          <w:rFonts w:ascii="Arial" w:hAnsi="Arial"/>
          <w:iCs/>
          <w:color w:val="000000"/>
          <w:sz w:val="20"/>
        </w:rPr>
        <w:t xml:space="preserve"> en los presupuestos.</w:t>
      </w:r>
    </w:p>
    <w:p w14:paraId="0267348D" w14:textId="77777777" w:rsidR="00D81843" w:rsidRDefault="000A7E46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</w:p>
    <w:p w14:paraId="4C57A837" w14:textId="77777777" w:rsidR="00D81843" w:rsidRDefault="00D81843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</w:p>
    <w:p w14:paraId="59DD1927" w14:textId="15B07A94" w:rsidR="007E728C" w:rsidRPr="00781A3F" w:rsidRDefault="000A7E46" w:rsidP="003169D0">
      <w:pPr>
        <w:pStyle w:val="Indent1"/>
        <w:rPr>
          <w:rFonts w:ascii="Arial" w:hAnsi="Arial" w:cs="Arial"/>
          <w:b/>
          <w:i/>
          <w:color w:val="2F5496"/>
          <w:sz w:val="21"/>
          <w:szCs w:val="21"/>
        </w:rPr>
      </w:pPr>
      <w:r>
        <w:rPr>
          <w:rFonts w:ascii="Arial" w:hAnsi="Arial"/>
          <w:b/>
          <w:i/>
          <w:color w:val="2F5496"/>
          <w:sz w:val="21"/>
          <w:szCs w:val="21"/>
        </w:rPr>
        <w:t>Ejemplo de promesa 5</w:t>
      </w:r>
    </w:p>
    <w:p w14:paraId="121ACF7A" w14:textId="77777777" w:rsidR="007E728C" w:rsidRPr="00781A3F" w:rsidRDefault="007E728C" w:rsidP="003169D0">
      <w:pPr>
        <w:pStyle w:val="Indent1"/>
        <w:numPr>
          <w:ilvl w:val="0"/>
          <w:numId w:val="44"/>
        </w:numPr>
        <w:rPr>
          <w:rFonts w:ascii="Arial" w:hAnsi="Arial" w:cs="Arial"/>
          <w:b/>
          <w:bCs/>
          <w:i/>
          <w:iCs/>
          <w:color w:val="2F5496"/>
          <w:sz w:val="21"/>
          <w:szCs w:val="21"/>
        </w:rPr>
      </w:pPr>
      <w:r>
        <w:rPr>
          <w:rFonts w:ascii="Arial" w:hAnsi="Arial"/>
          <w:b/>
          <w:bCs/>
          <w:i/>
          <w:iCs/>
          <w:color w:val="2F5496"/>
          <w:sz w:val="21"/>
          <w:szCs w:val="21"/>
        </w:rPr>
        <w:t>Construir y fortalecer relaciones de confianza mediante mejores procesos de transparencia y de comunicación.</w:t>
      </w:r>
    </w:p>
    <w:p w14:paraId="29963AC9" w14:textId="77777777" w:rsidR="007E728C" w:rsidRPr="00781A3F" w:rsidRDefault="007E728C" w:rsidP="003169D0">
      <w:pPr>
        <w:pStyle w:val="Indent1"/>
        <w:ind w:left="0" w:firstLine="0"/>
        <w:rPr>
          <w:rFonts w:ascii="Arial" w:eastAsia="Calibri" w:hAnsi="Arial" w:cs="Arial"/>
          <w:color w:val="FF0000"/>
          <w:sz w:val="18"/>
          <w:szCs w:val="18"/>
          <w:highlight w:val="white"/>
        </w:rPr>
      </w:pPr>
    </w:p>
    <w:p w14:paraId="035A0518" w14:textId="77777777" w:rsidR="007E728C" w:rsidRPr="00781A3F" w:rsidRDefault="007E728C" w:rsidP="003169D0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Plan de acción</w:t>
      </w:r>
    </w:p>
    <w:p w14:paraId="2F82158E" w14:textId="2CD2C768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color w:val="FF0000"/>
          <w:sz w:val="20"/>
          <w:highlight w:val="white"/>
        </w:rPr>
        <w:t>[Incluya el plazo, por ejemplo, “Para 2023, habremos alcanzado progresos medibles en la implementación de las siguientes acciones</w:t>
      </w:r>
      <w:r w:rsidR="00F66D02">
        <w:rPr>
          <w:rFonts w:ascii="Arial" w:hAnsi="Arial"/>
          <w:color w:val="FF0000"/>
          <w:sz w:val="20"/>
          <w:highlight w:val="white"/>
        </w:rPr>
        <w:t>”</w:t>
      </w:r>
      <w:r>
        <w:rPr>
          <w:rFonts w:ascii="Arial" w:hAnsi="Arial"/>
          <w:color w:val="FF0000"/>
          <w:sz w:val="20"/>
          <w:highlight w:val="white"/>
        </w:rPr>
        <w:t>]</w:t>
      </w:r>
    </w:p>
    <w:p w14:paraId="2C81A607" w14:textId="0D8B787A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Como ejemplos de acciones cabe mencionar las siguientes:</w:t>
      </w:r>
    </w:p>
    <w:p w14:paraId="04CB324A" w14:textId="48C590B0" w:rsidR="007E728C" w:rsidRPr="005F4A86" w:rsidRDefault="006339EE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sz w:val="20"/>
        </w:rPr>
        <w:t xml:space="preserve">Cerciorarse de que los asociados consulten periódicamente con las comunidades, en particular, los grupos vulnerables, marginados y en riesgo, sobre sus canales de comunicación preferidos y sus fuentes de información confiables, incorporando las conclusiones en las actividades de comunicación de </w:t>
      </w:r>
      <w:r>
        <w:rPr>
          <w:rFonts w:ascii="Arial" w:hAnsi="Arial"/>
          <w:color w:val="FF0000"/>
          <w:sz w:val="20"/>
          <w:highlight w:val="white"/>
        </w:rPr>
        <w:t>[especifique los programas o servicios]</w:t>
      </w:r>
      <w:r>
        <w:rPr>
          <w:rFonts w:ascii="Arial" w:hAnsi="Arial"/>
          <w:sz w:val="20"/>
        </w:rPr>
        <w:t xml:space="preserve"> y que contemplen fondos y recursos específicos </w:t>
      </w:r>
      <w:r w:rsidR="009C046D">
        <w:rPr>
          <w:rFonts w:ascii="Arial" w:hAnsi="Arial"/>
          <w:sz w:val="20"/>
        </w:rPr>
        <w:t>pertinentes</w:t>
      </w:r>
      <w:r>
        <w:rPr>
          <w:rFonts w:ascii="Arial" w:hAnsi="Arial"/>
          <w:sz w:val="20"/>
        </w:rPr>
        <w:t xml:space="preserve"> en los presupuestos.</w:t>
      </w:r>
    </w:p>
    <w:p w14:paraId="0254E8E6" w14:textId="3BA44E11" w:rsidR="007E728C" w:rsidRPr="005F4A86" w:rsidRDefault="006339EE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 xml:space="preserve">Cerciorarse de que los asociados tengan protocolos establecidos para que todos los programas y servicios </w:t>
      </w:r>
      <w:r>
        <w:rPr>
          <w:rFonts w:ascii="Arial" w:hAnsi="Arial"/>
          <w:color w:val="FF0000"/>
          <w:sz w:val="20"/>
          <w:highlight w:val="white"/>
        </w:rPr>
        <w:t>[especifique los programas o servicios]</w:t>
      </w:r>
      <w:r>
        <w:rPr>
          <w:rFonts w:ascii="Arial" w:hAnsi="Arial"/>
          <w:iCs/>
          <w:color w:val="000000"/>
          <w:sz w:val="20"/>
        </w:rPr>
        <w:t xml:space="preserve"> intercambien y actualicen información transparente, accesible y comprensible sobre qué se puede esperar de la Cruz Roja y de la Media Luna Roja y de sus asociados, sobre las metas y los objetivos del programa, los criterios de selección y los canales de acceso a la información y de transmisión de comentarios, quejas y toda otra información </w:t>
      </w:r>
      <w:r w:rsidR="008657AF">
        <w:rPr>
          <w:rFonts w:ascii="Arial" w:hAnsi="Arial"/>
          <w:iCs/>
          <w:color w:val="000000"/>
          <w:sz w:val="20"/>
        </w:rPr>
        <w:t>relevante</w:t>
      </w:r>
      <w:r>
        <w:rPr>
          <w:rFonts w:ascii="Arial" w:hAnsi="Arial"/>
          <w:iCs/>
          <w:color w:val="000000"/>
          <w:sz w:val="20"/>
        </w:rPr>
        <w:t xml:space="preserve">, y que contemplen fondos y recursos específicos </w:t>
      </w:r>
      <w:r w:rsidR="009C046D">
        <w:rPr>
          <w:rFonts w:ascii="Arial" w:hAnsi="Arial"/>
          <w:iCs/>
          <w:color w:val="000000"/>
          <w:sz w:val="20"/>
        </w:rPr>
        <w:t>pertinentes</w:t>
      </w:r>
      <w:r>
        <w:rPr>
          <w:rFonts w:ascii="Arial" w:hAnsi="Arial"/>
          <w:iCs/>
          <w:color w:val="000000"/>
          <w:sz w:val="20"/>
        </w:rPr>
        <w:t xml:space="preserve"> en los presupuestos.</w:t>
      </w:r>
    </w:p>
    <w:p w14:paraId="0E7772E2" w14:textId="77777777" w:rsidR="007E728C" w:rsidRPr="00781A3F" w:rsidRDefault="007E728C" w:rsidP="003169D0">
      <w:pPr>
        <w:pStyle w:val="Indent1"/>
        <w:ind w:left="0" w:firstLine="0"/>
        <w:rPr>
          <w:rFonts w:ascii="Arial" w:hAnsi="Arial" w:cs="Arial"/>
          <w:b/>
          <w:i/>
          <w:color w:val="2F5496"/>
          <w:sz w:val="21"/>
          <w:szCs w:val="21"/>
        </w:rPr>
      </w:pPr>
    </w:p>
    <w:p w14:paraId="177F0BD8" w14:textId="77777777" w:rsidR="00D81843" w:rsidRDefault="000A7E46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</w:p>
    <w:p w14:paraId="7FF60960" w14:textId="3084C985" w:rsidR="007E728C" w:rsidRPr="00781A3F" w:rsidRDefault="000A7E46" w:rsidP="003169D0">
      <w:pPr>
        <w:pStyle w:val="Indent1"/>
        <w:rPr>
          <w:rFonts w:ascii="Arial" w:hAnsi="Arial" w:cs="Arial"/>
          <w:b/>
          <w:i/>
          <w:color w:val="2F5496"/>
          <w:sz w:val="21"/>
          <w:szCs w:val="21"/>
        </w:rPr>
      </w:pPr>
      <w:r>
        <w:rPr>
          <w:rFonts w:ascii="Arial" w:hAnsi="Arial"/>
          <w:b/>
          <w:i/>
          <w:color w:val="2F5496"/>
          <w:sz w:val="21"/>
          <w:szCs w:val="21"/>
        </w:rPr>
        <w:t>Ejemplo de promesa 6</w:t>
      </w:r>
    </w:p>
    <w:p w14:paraId="1CD292A6" w14:textId="7133CAFB" w:rsidR="007E728C" w:rsidRPr="00781A3F" w:rsidRDefault="007E728C" w:rsidP="003169D0">
      <w:pPr>
        <w:pStyle w:val="Indent1"/>
        <w:numPr>
          <w:ilvl w:val="0"/>
          <w:numId w:val="44"/>
        </w:numPr>
        <w:rPr>
          <w:rFonts w:ascii="Arial" w:hAnsi="Arial" w:cs="Arial"/>
          <w:b/>
          <w:bCs/>
          <w:i/>
          <w:iCs/>
          <w:color w:val="2F5496"/>
          <w:sz w:val="21"/>
          <w:szCs w:val="21"/>
        </w:rPr>
      </w:pPr>
      <w:r>
        <w:rPr>
          <w:rFonts w:ascii="Arial" w:hAnsi="Arial"/>
          <w:b/>
          <w:bCs/>
          <w:i/>
          <w:iCs/>
          <w:color w:val="2F5496"/>
          <w:sz w:val="21"/>
          <w:szCs w:val="21"/>
        </w:rPr>
        <w:t>Fortalecer la capacidad organizacional para implementar y supervisar la interacción con las comunidades y la rendición de cuentas en los enfoques de trabajo de los asociados.</w:t>
      </w:r>
    </w:p>
    <w:p w14:paraId="5550BE00" w14:textId="77777777" w:rsidR="007E728C" w:rsidRPr="00781A3F" w:rsidRDefault="007E728C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 xml:space="preserve"> </w:t>
      </w:r>
    </w:p>
    <w:p w14:paraId="1595DBB9" w14:textId="77777777" w:rsidR="007E728C" w:rsidRPr="00781A3F" w:rsidRDefault="007E728C" w:rsidP="003169D0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Plan de acción</w:t>
      </w:r>
    </w:p>
    <w:p w14:paraId="311AF3E4" w14:textId="45844C33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color w:val="FF0000"/>
          <w:sz w:val="20"/>
          <w:highlight w:val="white"/>
        </w:rPr>
        <w:lastRenderedPageBreak/>
        <w:t>[Incluya el plazo, por ejemplo, “Para 2023, habremos alcanzado progresos medibles en la implementación de las siguientes acciones</w:t>
      </w:r>
      <w:r w:rsidR="00F66D02">
        <w:rPr>
          <w:rFonts w:ascii="Arial" w:hAnsi="Arial"/>
          <w:color w:val="FF0000"/>
          <w:sz w:val="20"/>
          <w:highlight w:val="white"/>
        </w:rPr>
        <w:t>”</w:t>
      </w:r>
      <w:r>
        <w:rPr>
          <w:rFonts w:ascii="Arial" w:hAnsi="Arial"/>
          <w:color w:val="FF0000"/>
          <w:sz w:val="20"/>
          <w:highlight w:val="white"/>
        </w:rPr>
        <w:t>]</w:t>
      </w:r>
    </w:p>
    <w:p w14:paraId="720B47B1" w14:textId="1CCD4773" w:rsidR="007E728C" w:rsidRPr="005F4A86" w:rsidRDefault="007E728C" w:rsidP="003169D0">
      <w:pPr>
        <w:pStyle w:val="Indent1"/>
        <w:ind w:left="0" w:firstLine="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Como ejemplos de acciones cabe mencionar las siguientes:</w:t>
      </w:r>
    </w:p>
    <w:p w14:paraId="35CA57A6" w14:textId="00958582" w:rsidR="007E728C" w:rsidRPr="005F4A86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Designar una persona de referencia en sus equipos de gobierno y gestión principal para promover la interacción con las comunidades y la rendición de cuentas dentro de la organización, y establecer comunicaciones con los asociados sobre prácticas idóneas, desafíos y obstáculos en la implementación de la interacción con las comunidades.</w:t>
      </w:r>
    </w:p>
    <w:p w14:paraId="2E914902" w14:textId="77777777" w:rsidR="007E728C" w:rsidRPr="005F4A86" w:rsidRDefault="006339EE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Apoyar a los asociados y contemplar fondos y recursos específicos para elaborar indicadores de desempeño para la interacción con las comunidades y la rendición de cuentas, e integrarlos en los procesos de seguimiento, preparación de informes y evaluación.</w:t>
      </w:r>
    </w:p>
    <w:p w14:paraId="16AA9311" w14:textId="77777777" w:rsidR="007E728C" w:rsidRPr="005F4A86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Adoptar criterios de evaluación de la interacción con las comunidades y la rendición de cuentas en todas las propuestas de financiación y de proyectos.</w:t>
      </w:r>
    </w:p>
    <w:p w14:paraId="28D8B5A4" w14:textId="77777777" w:rsidR="007E728C" w:rsidRPr="005F4A86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Elaborar e implementar formación sobre conceptos y prácticas esenciales en materia de interacción con las comunidades y rendición de cuentas, como protección contra la explotación y abusos sexuales, para el personal relevante de apoyo a programas, finanzas y presentación de informes.</w:t>
      </w:r>
    </w:p>
    <w:p w14:paraId="1CBD0C7A" w14:textId="08088C48" w:rsidR="007E728C" w:rsidRPr="005F4A86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Fortalecer una cultura organizacional de rendición de cuentas mediante una definición clara de las funciones y las responsabilidades de los directivos en materia de adopción de medidas correctivas cuando la organización donante no cumple sus compromisos de rendición de cuentas en lo que atañe a apoyar a los asociados y permitirles que integren estrategias y procesos eficaces de interacción con las comunidades y rendición de cuentas con las personas y las comunidades a las que prestan servicio.</w:t>
      </w:r>
    </w:p>
    <w:p w14:paraId="1B946B21" w14:textId="77777777" w:rsidR="007E728C" w:rsidRPr="005F4A86" w:rsidRDefault="007E728C" w:rsidP="003169D0">
      <w:pPr>
        <w:pStyle w:val="Indent1"/>
        <w:ind w:left="0" w:firstLine="0"/>
        <w:rPr>
          <w:rFonts w:ascii="Arial" w:hAnsi="Arial" w:cs="Arial"/>
          <w:b/>
          <w:i/>
          <w:color w:val="2F5496"/>
          <w:sz w:val="22"/>
          <w:szCs w:val="22"/>
        </w:rPr>
      </w:pPr>
    </w:p>
    <w:p w14:paraId="27DE9D6B" w14:textId="77777777" w:rsidR="00D81843" w:rsidRDefault="007E728C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="000A7E46"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="000A7E46"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="000A7E46"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="000A7E46"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="000A7E46" w:rsidRPr="00781A3F">
        <w:rPr>
          <w:rFonts w:ascii="Arial" w:hAnsi="Arial" w:cs="Arial"/>
          <w:i/>
          <w:color w:val="2F5496"/>
          <w:sz w:val="21"/>
          <w:szCs w:val="21"/>
        </w:rPr>
        <w:softHyphen/>
      </w:r>
      <w:r w:rsidR="000A7E46" w:rsidRPr="00781A3F">
        <w:rPr>
          <w:rFonts w:ascii="Arial" w:hAnsi="Arial" w:cs="Arial"/>
          <w:i/>
          <w:color w:val="2F5496"/>
          <w:sz w:val="21"/>
          <w:szCs w:val="21"/>
        </w:rPr>
        <w:softHyphen/>
      </w:r>
    </w:p>
    <w:p w14:paraId="2249CFD7" w14:textId="4AFA4A1F" w:rsidR="007E728C" w:rsidRPr="00781A3F" w:rsidRDefault="000A7E46" w:rsidP="003169D0">
      <w:pPr>
        <w:pStyle w:val="Indent1"/>
        <w:rPr>
          <w:rFonts w:ascii="Arial" w:hAnsi="Arial" w:cs="Arial"/>
          <w:b/>
          <w:i/>
          <w:color w:val="2F5496"/>
          <w:sz w:val="21"/>
          <w:szCs w:val="21"/>
        </w:rPr>
      </w:pPr>
      <w:r>
        <w:rPr>
          <w:rFonts w:ascii="Arial" w:hAnsi="Arial"/>
          <w:b/>
          <w:i/>
          <w:color w:val="2F5496"/>
          <w:sz w:val="21"/>
          <w:szCs w:val="21"/>
        </w:rPr>
        <w:t>Ejemplo de promesa 7</w:t>
      </w:r>
    </w:p>
    <w:p w14:paraId="04B726E7" w14:textId="7EFA684A" w:rsidR="007E728C" w:rsidRPr="00781A3F" w:rsidRDefault="007E728C" w:rsidP="003169D0">
      <w:pPr>
        <w:pStyle w:val="Indent1"/>
        <w:numPr>
          <w:ilvl w:val="0"/>
          <w:numId w:val="44"/>
        </w:numPr>
        <w:rPr>
          <w:rFonts w:ascii="Arial" w:hAnsi="Arial" w:cs="Arial"/>
          <w:b/>
          <w:bCs/>
          <w:i/>
          <w:iCs/>
          <w:color w:val="2F5496"/>
          <w:sz w:val="21"/>
          <w:szCs w:val="21"/>
        </w:rPr>
      </w:pPr>
      <w:r>
        <w:rPr>
          <w:rFonts w:ascii="Arial" w:hAnsi="Arial"/>
          <w:b/>
          <w:bCs/>
          <w:i/>
          <w:iCs/>
          <w:color w:val="2F5496"/>
          <w:sz w:val="21"/>
          <w:szCs w:val="21"/>
        </w:rPr>
        <w:t>Coordinar y armonizar los enfoques de interacción con las comunidades y rendición de cuentas con otros agentes al trabajar con personas y comunidades en los mismos contextos.</w:t>
      </w:r>
    </w:p>
    <w:p w14:paraId="015C1D73" w14:textId="77777777" w:rsidR="007E728C" w:rsidRPr="00781A3F" w:rsidRDefault="007E728C" w:rsidP="003169D0">
      <w:pPr>
        <w:pStyle w:val="Indent1"/>
        <w:rPr>
          <w:rFonts w:ascii="Arial" w:hAnsi="Arial" w:cs="Arial"/>
          <w:i/>
          <w:color w:val="2F5496"/>
          <w:sz w:val="21"/>
          <w:szCs w:val="21"/>
        </w:rPr>
      </w:pPr>
    </w:p>
    <w:p w14:paraId="45E27ABA" w14:textId="77777777" w:rsidR="007E728C" w:rsidRPr="00781A3F" w:rsidRDefault="007E728C" w:rsidP="003169D0">
      <w:pPr>
        <w:pStyle w:val="Indent1"/>
        <w:tabs>
          <w:tab w:val="clear" w:pos="396"/>
          <w:tab w:val="clear" w:pos="741"/>
          <w:tab w:val="clear" w:pos="1134"/>
          <w:tab w:val="left" w:pos="426"/>
        </w:tabs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Plan de acción</w:t>
      </w:r>
    </w:p>
    <w:p w14:paraId="1C8B0305" w14:textId="390153EA" w:rsidR="007E728C" w:rsidRDefault="007E728C" w:rsidP="003169D0">
      <w:pPr>
        <w:pStyle w:val="Indent1"/>
        <w:ind w:left="0" w:firstLine="0"/>
        <w:rPr>
          <w:rFonts w:ascii="Arial" w:eastAsia="Calibri" w:hAnsi="Arial" w:cs="Arial"/>
          <w:color w:val="FF0000"/>
          <w:sz w:val="20"/>
        </w:rPr>
      </w:pPr>
      <w:r>
        <w:rPr>
          <w:rFonts w:ascii="Arial" w:hAnsi="Arial"/>
          <w:color w:val="FF0000"/>
          <w:sz w:val="20"/>
          <w:highlight w:val="white"/>
        </w:rPr>
        <w:t>[Incluya el plazo, por ejemplo, “Para 2023, habremos alcanzado progresos medibles en la implementación de las siguientes acciones</w:t>
      </w:r>
      <w:r w:rsidR="00F66D02">
        <w:rPr>
          <w:rFonts w:ascii="Arial" w:hAnsi="Arial"/>
          <w:color w:val="FF0000"/>
          <w:sz w:val="20"/>
          <w:highlight w:val="white"/>
        </w:rPr>
        <w:t>”</w:t>
      </w:r>
      <w:r>
        <w:rPr>
          <w:rFonts w:ascii="Arial" w:hAnsi="Arial"/>
          <w:color w:val="FF0000"/>
          <w:sz w:val="20"/>
          <w:highlight w:val="white"/>
        </w:rPr>
        <w:t>]</w:t>
      </w:r>
    </w:p>
    <w:p w14:paraId="1BFFA6C4" w14:textId="77777777" w:rsidR="00D45892" w:rsidRPr="003169D0" w:rsidRDefault="00D45892" w:rsidP="003169D0">
      <w:pPr>
        <w:pStyle w:val="Indent1"/>
        <w:ind w:left="0" w:firstLine="0"/>
        <w:rPr>
          <w:rFonts w:ascii="Arial" w:eastAsia="Calibri" w:hAnsi="Arial" w:cs="Arial"/>
          <w:sz w:val="20"/>
        </w:rPr>
      </w:pPr>
      <w:r>
        <w:rPr>
          <w:rFonts w:ascii="Arial" w:hAnsi="Arial"/>
          <w:sz w:val="20"/>
        </w:rPr>
        <w:t>Como ejemplos de acciones cabe mencionar las siguientes:</w:t>
      </w:r>
    </w:p>
    <w:p w14:paraId="39AD7FC6" w14:textId="60B7615A" w:rsidR="007E728C" w:rsidRPr="005F4A86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Coordinar con otros donantes, asociados y agentes para lograr un enfoque armonizado y coherente en materia de interacción con las comunidades y rendición de cuentas al trabajar en los mismos contextos y con poblaciones similares.</w:t>
      </w:r>
    </w:p>
    <w:p w14:paraId="500BAF36" w14:textId="0E32AECA" w:rsidR="007E728C" w:rsidRPr="005F4A86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Promover y contemplar fondos y recursos para el establecimiento de plataformas y mecanismos comunes en materia de interacción con las comunidades y rendición de cuentas, así como para la participación en estos, tales como mecanismos o métodos de conjuntos de recepción y transmisión de opiniones para fomentar los aportes y la participación de las personas y las comunidades en los procesos de toma de decisiones.</w:t>
      </w:r>
    </w:p>
    <w:p w14:paraId="6B4D941D" w14:textId="49684423" w:rsidR="007E728C" w:rsidRPr="005F4A86" w:rsidRDefault="007E728C" w:rsidP="003169D0">
      <w:pPr>
        <w:pStyle w:val="Indent1"/>
        <w:numPr>
          <w:ilvl w:val="0"/>
          <w:numId w:val="43"/>
        </w:numPr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</w:tabs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/>
          <w:iCs/>
          <w:color w:val="000000"/>
          <w:sz w:val="20"/>
        </w:rPr>
        <w:t>Participar en mecanismos y plataformas de coordinación relevantes con otros agentes e intercambiar, de manera transparente, información, aportes, comentarios, datos y análisis pertinentes de personas y comunidades para mejorar la calidad, la eficacia y la rendición de cuentas en los programas y servicios.</w:t>
      </w:r>
    </w:p>
    <w:bookmarkEnd w:id="0"/>
    <w:p w14:paraId="1A381326" w14:textId="77777777" w:rsidR="0014114B" w:rsidRPr="00D40135" w:rsidRDefault="0014114B" w:rsidP="003169D0">
      <w:pPr>
        <w:pStyle w:val="Indent1"/>
        <w:ind w:left="0" w:firstLine="0"/>
        <w:rPr>
          <w:rFonts w:ascii="Arial" w:hAnsi="Arial" w:cs="Arial"/>
          <w:i/>
          <w:iCs/>
          <w:color w:val="548DD4"/>
          <w:sz w:val="21"/>
          <w:szCs w:val="21"/>
          <w:lang w:val="es-AR"/>
        </w:rPr>
      </w:pPr>
    </w:p>
    <w:p w14:paraId="744360F5" w14:textId="77777777" w:rsidR="00837007" w:rsidRPr="00781A3F" w:rsidRDefault="00F9226A" w:rsidP="003169D0">
      <w:pPr>
        <w:pStyle w:val="Indent1"/>
        <w:numPr>
          <w:ilvl w:val="0"/>
          <w:numId w:val="39"/>
        </w:numPr>
        <w:tabs>
          <w:tab w:val="clear" w:pos="396"/>
          <w:tab w:val="clear" w:pos="741"/>
          <w:tab w:val="clear" w:pos="1134"/>
          <w:tab w:val="clear" w:pos="1701"/>
          <w:tab w:val="left" w:pos="426"/>
        </w:tabs>
        <w:rPr>
          <w:rFonts w:ascii="Arial" w:hAnsi="Arial" w:cs="Arial"/>
          <w:sz w:val="21"/>
          <w:szCs w:val="21"/>
        </w:rPr>
      </w:pPr>
      <w:bookmarkStart w:id="1" w:name="_Hlk5632602"/>
      <w:r>
        <w:rPr>
          <w:rFonts w:ascii="Arial" w:hAnsi="Arial"/>
          <w:sz w:val="21"/>
          <w:szCs w:val="21"/>
        </w:rPr>
        <w:t>Indicadores para medir los avances</w:t>
      </w:r>
    </w:p>
    <w:p w14:paraId="57EB9422" w14:textId="30638799" w:rsidR="0093412F" w:rsidRPr="00781A3F" w:rsidRDefault="0093412F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  <w:bookmarkStart w:id="2" w:name="_Hlk6308972"/>
      <w:bookmarkEnd w:id="1"/>
      <w:r>
        <w:rPr>
          <w:rFonts w:ascii="Arial" w:hAnsi="Arial"/>
          <w:i/>
          <w:color w:val="2F5496"/>
          <w:sz w:val="21"/>
          <w:szCs w:val="21"/>
        </w:rPr>
        <w:t>Explique de qué manera tiene previsto medir los avances en el cumplimiento.</w:t>
      </w:r>
    </w:p>
    <w:bookmarkEnd w:id="2"/>
    <w:p w14:paraId="039EC362" w14:textId="77777777" w:rsidR="00F9226A" w:rsidRPr="003169D0" w:rsidRDefault="00F9226A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</w:p>
    <w:p w14:paraId="7CBA30B5" w14:textId="77777777" w:rsidR="00A64C79" w:rsidRPr="00781A3F" w:rsidRDefault="007813F0" w:rsidP="003169D0">
      <w:pPr>
        <w:pStyle w:val="Indent1"/>
        <w:numPr>
          <w:ilvl w:val="0"/>
          <w:numId w:val="39"/>
        </w:numPr>
        <w:tabs>
          <w:tab w:val="clear" w:pos="396"/>
          <w:tab w:val="clear" w:pos="741"/>
          <w:tab w:val="clear" w:pos="1134"/>
          <w:tab w:val="clear" w:pos="1701"/>
          <w:tab w:val="left" w:pos="426"/>
        </w:tabs>
        <w:rPr>
          <w:rFonts w:ascii="Arial" w:hAnsi="Arial" w:cs="Arial"/>
          <w:sz w:val="21"/>
          <w:szCs w:val="21"/>
        </w:rPr>
      </w:pPr>
      <w:bookmarkStart w:id="3" w:name="_Hlk5634916"/>
      <w:r>
        <w:rPr>
          <w:rFonts w:ascii="Arial" w:hAnsi="Arial"/>
          <w:sz w:val="21"/>
          <w:szCs w:val="21"/>
        </w:rPr>
        <w:t>Recursos necesarios</w:t>
      </w:r>
    </w:p>
    <w:bookmarkEnd w:id="3"/>
    <w:p w14:paraId="0DEB931B" w14:textId="77777777" w:rsidR="009C675B" w:rsidRDefault="002170E4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</w:rPr>
      </w:pPr>
      <w:r>
        <w:rPr>
          <w:rFonts w:ascii="Arial" w:hAnsi="Arial"/>
          <w:i/>
          <w:color w:val="2F5496"/>
          <w:sz w:val="21"/>
          <w:szCs w:val="21"/>
        </w:rPr>
        <w:t>Indique, en la medida de lo posible, qué recursos podrían necesitarse para apoyar el cumplimiento de esta promesa.</w:t>
      </w:r>
    </w:p>
    <w:p w14:paraId="21773652" w14:textId="77777777" w:rsidR="00D81843" w:rsidRPr="00D40135" w:rsidRDefault="00D81843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  <w:lang w:val="es-AR"/>
        </w:rPr>
      </w:pPr>
    </w:p>
    <w:p w14:paraId="3FF905CB" w14:textId="77777777" w:rsidR="00D81843" w:rsidRPr="00D40135" w:rsidRDefault="00D81843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  <w:lang w:val="es-AR"/>
        </w:rPr>
      </w:pPr>
    </w:p>
    <w:p w14:paraId="4F600E7E" w14:textId="77777777" w:rsidR="00D81843" w:rsidRPr="00D40135" w:rsidRDefault="00D81843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  <w:lang w:val="es-AR"/>
        </w:rPr>
      </w:pPr>
    </w:p>
    <w:p w14:paraId="3318D822" w14:textId="77777777" w:rsidR="00D81843" w:rsidRPr="00D40135" w:rsidRDefault="00D81843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  <w:lang w:val="es-AR"/>
        </w:rPr>
      </w:pPr>
    </w:p>
    <w:p w14:paraId="5B285A74" w14:textId="77777777" w:rsidR="00D81843" w:rsidRPr="00D40135" w:rsidRDefault="00D81843" w:rsidP="003169D0">
      <w:pPr>
        <w:pStyle w:val="Indent1"/>
        <w:tabs>
          <w:tab w:val="clear" w:pos="396"/>
        </w:tabs>
        <w:ind w:left="0" w:firstLine="0"/>
        <w:rPr>
          <w:rFonts w:ascii="Arial" w:hAnsi="Arial" w:cs="Arial"/>
          <w:i/>
          <w:color w:val="2F5496"/>
          <w:sz w:val="21"/>
          <w:szCs w:val="21"/>
          <w:lang w:val="es-AR"/>
        </w:rPr>
      </w:pPr>
    </w:p>
    <w:p w14:paraId="362306A2" w14:textId="77777777" w:rsidR="00D81843" w:rsidRDefault="00D81843" w:rsidP="003169D0">
      <w:pPr>
        <w:jc w:val="both"/>
        <w:rPr>
          <w:rFonts w:ascii="Arial" w:hAnsi="Arial" w:cs="Arial"/>
        </w:rPr>
      </w:pPr>
      <w:r>
        <w:rPr>
          <w:rFonts w:ascii="Arial" w:hAnsi="Arial"/>
        </w:rPr>
        <w:t>Para más información:</w:t>
      </w:r>
    </w:p>
    <w:p w14:paraId="78C23D4E" w14:textId="77777777" w:rsidR="00D81843" w:rsidRPr="00D40135" w:rsidRDefault="00D81843" w:rsidP="003169D0">
      <w:pPr>
        <w:jc w:val="both"/>
        <w:rPr>
          <w:rFonts w:ascii="Arial" w:hAnsi="Arial" w:cs="Arial"/>
          <w:lang w:val="es-AR"/>
        </w:rPr>
      </w:pPr>
    </w:p>
    <w:p w14:paraId="4EB6CBFA" w14:textId="77777777" w:rsidR="00D81843" w:rsidRDefault="00D81843" w:rsidP="003169D0">
      <w:pPr>
        <w:jc w:val="both"/>
        <w:rPr>
          <w:rFonts w:ascii="Arial" w:hAnsi="Arial" w:cs="Arial"/>
        </w:rPr>
      </w:pPr>
      <w:r>
        <w:rPr>
          <w:rFonts w:ascii="Arial" w:hAnsi="Arial"/>
        </w:rPr>
        <w:t>Alexandra Sicotte-L</w:t>
      </w:r>
      <w:r>
        <w:rPr>
          <w:rFonts w:ascii="Arial" w:hAnsi="Arial"/>
          <w:shd w:val="clear" w:color="auto" w:fill="FFFFFF"/>
        </w:rPr>
        <w:t>é</w:t>
      </w:r>
      <w:r>
        <w:rPr>
          <w:rFonts w:ascii="Arial" w:hAnsi="Arial"/>
        </w:rPr>
        <w:t>vesque, responsable</w:t>
      </w:r>
      <w:r>
        <w:rPr>
          <w:rFonts w:ascii="Arial" w:hAnsi="Arial"/>
          <w:i/>
          <w:iCs/>
        </w:rPr>
        <w:t>, Interacción con las comunidades</w:t>
      </w:r>
      <w:r>
        <w:rPr>
          <w:rFonts w:ascii="Arial" w:hAnsi="Arial"/>
        </w:rPr>
        <w:t xml:space="preserve">, Federación Internacional, </w:t>
      </w:r>
      <w:hyperlink r:id="rId17" w:history="1">
        <w:r>
          <w:rPr>
            <w:rStyle w:val="Hyperlink"/>
            <w:rFonts w:ascii="Arial" w:hAnsi="Arial"/>
          </w:rPr>
          <w:t>alexandra.sicottelevesque@ifrc.org</w:t>
        </w:r>
      </w:hyperlink>
    </w:p>
    <w:p w14:paraId="2A331DC2" w14:textId="5EBE02C6" w:rsidR="00D81843" w:rsidRPr="00D40135" w:rsidRDefault="00D81843" w:rsidP="000927D1">
      <w:pPr>
        <w:pStyle w:val="PlainText"/>
        <w:jc w:val="both"/>
        <w:rPr>
          <w:rFonts w:ascii="Arial" w:hAnsi="Arial" w:cs="Arial"/>
          <w:sz w:val="21"/>
          <w:szCs w:val="21"/>
          <w:lang w:val="es-AR"/>
        </w:rPr>
      </w:pPr>
      <w:r>
        <w:rPr>
          <w:rFonts w:ascii="Arial" w:hAnsi="Arial"/>
          <w:sz w:val="20"/>
          <w:szCs w:val="20"/>
        </w:rPr>
        <w:t xml:space="preserve">David Loquercio, jefe de la unidad, </w:t>
      </w:r>
      <w:r>
        <w:rPr>
          <w:rFonts w:ascii="Arial" w:hAnsi="Arial"/>
          <w:i/>
          <w:iCs/>
          <w:sz w:val="20"/>
          <w:szCs w:val="20"/>
        </w:rPr>
        <w:t>Rendición de cuentas ante las personas afectadas</w:t>
      </w:r>
      <w:r>
        <w:rPr>
          <w:rFonts w:ascii="Arial" w:hAnsi="Arial"/>
          <w:sz w:val="20"/>
          <w:szCs w:val="20"/>
        </w:rPr>
        <w:t xml:space="preserve">, CICR, </w:t>
      </w:r>
      <w:hyperlink r:id="rId18" w:history="1">
        <w:r>
          <w:rPr>
            <w:rStyle w:val="Hyperlink"/>
            <w:rFonts w:ascii="Arial" w:hAnsi="Arial"/>
            <w:sz w:val="20"/>
            <w:szCs w:val="20"/>
          </w:rPr>
          <w:t>dloquercio@icrc.org</w:t>
        </w:r>
      </w:hyperlink>
      <w:bookmarkStart w:id="4" w:name="_GoBack"/>
      <w:bookmarkEnd w:id="4"/>
    </w:p>
    <w:sectPr w:rsidR="00D81843" w:rsidRPr="00D40135" w:rsidSect="009C675B">
      <w:type w:val="continuous"/>
      <w:pgSz w:w="11908" w:h="16838"/>
      <w:pgMar w:top="1021" w:right="1418" w:bottom="1077" w:left="1418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BA59" w14:textId="77777777" w:rsidR="00A95068" w:rsidRDefault="00A95068">
      <w:r>
        <w:separator/>
      </w:r>
    </w:p>
  </w:endnote>
  <w:endnote w:type="continuationSeparator" w:id="0">
    <w:p w14:paraId="3DADCECC" w14:textId="77777777" w:rsidR="00A95068" w:rsidRDefault="00A9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33F2" w14:textId="77777777" w:rsidR="005F4A86" w:rsidRDefault="005F4A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FB265" w14:textId="77777777" w:rsidR="005F4A86" w:rsidRDefault="005F4A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AD83" w14:textId="77777777" w:rsidR="005F4A86" w:rsidRDefault="005F4A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A8FFA" w14:textId="77777777" w:rsidR="00A95068" w:rsidRDefault="00A95068">
      <w:r>
        <w:separator/>
      </w:r>
    </w:p>
  </w:footnote>
  <w:footnote w:type="continuationSeparator" w:id="0">
    <w:p w14:paraId="53B6A370" w14:textId="77777777" w:rsidR="00A95068" w:rsidRDefault="00A9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360A7" w14:textId="77777777" w:rsidR="005F4A86" w:rsidRDefault="005F4A86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CFBF3D" w14:textId="77777777" w:rsidR="005F4A86" w:rsidRDefault="005F4A86" w:rsidP="009C67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A4CD" w14:textId="77777777" w:rsidR="005F4A86" w:rsidRDefault="005F4A86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535">
      <w:rPr>
        <w:rStyle w:val="PageNumber"/>
        <w:noProof/>
      </w:rPr>
      <w:t>4</w:t>
    </w:r>
    <w:r>
      <w:rPr>
        <w:rStyle w:val="PageNumber"/>
      </w:rPr>
      <w:fldChar w:fldCharType="end"/>
    </w:r>
  </w:p>
  <w:p w14:paraId="6AB63AB1" w14:textId="77777777" w:rsidR="005F4A86" w:rsidRDefault="005F4A86" w:rsidP="009C675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946D" w14:textId="77777777" w:rsidR="005F4A86" w:rsidRPr="00B94B1E" w:rsidRDefault="005F4A86" w:rsidP="00FC274E">
    <w:pPr>
      <w:pStyle w:val="Header"/>
      <w:rPr>
        <w:rFonts w:ascii="Arial" w:hAnsi="Arial" w:cs="Arial"/>
      </w:rPr>
    </w:pPr>
    <w:r>
      <w:rPr>
        <w:rFonts w:ascii="Arial" w:hAnsi="Arial"/>
      </w:rPr>
      <w:t>Modelo para promesas específicas sobre interacción con las comunidades y rendición de cuentas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F0B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82120"/>
    <w:multiLevelType w:val="hybridMultilevel"/>
    <w:tmpl w:val="6C7A1F6E"/>
    <w:lvl w:ilvl="0" w:tplc="4466676E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8C3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08149CC"/>
    <w:multiLevelType w:val="hybridMultilevel"/>
    <w:tmpl w:val="481266A6"/>
    <w:lvl w:ilvl="0" w:tplc="256CFE74">
      <w:numFmt w:val="bullet"/>
      <w:lvlText w:val="-"/>
      <w:lvlJc w:val="left"/>
      <w:pPr>
        <w:ind w:left="1104" w:hanging="360"/>
      </w:pPr>
      <w:rPr>
        <w:rFonts w:ascii="Arial" w:eastAsia="Times New Roman" w:hAnsi="Arial" w:cs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10EB27BB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5755B06"/>
    <w:multiLevelType w:val="hybridMultilevel"/>
    <w:tmpl w:val="9D86BD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21B0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7" w15:restartNumberingAfterBreak="0">
    <w:nsid w:val="1BE01DFF"/>
    <w:multiLevelType w:val="hybridMultilevel"/>
    <w:tmpl w:val="1204A3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E6A74"/>
    <w:multiLevelType w:val="hybridMultilevel"/>
    <w:tmpl w:val="525E5F3C"/>
    <w:lvl w:ilvl="0" w:tplc="26087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870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2D4F"/>
    <w:multiLevelType w:val="hybridMultilevel"/>
    <w:tmpl w:val="D97275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262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D88662A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14E2E4A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30B580E"/>
    <w:multiLevelType w:val="hybridMultilevel"/>
    <w:tmpl w:val="CF323192"/>
    <w:lvl w:ilvl="0" w:tplc="0AB652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463B00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86C577B"/>
    <w:multiLevelType w:val="hybridMultilevel"/>
    <w:tmpl w:val="5FF6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64E2"/>
    <w:multiLevelType w:val="hybridMultilevel"/>
    <w:tmpl w:val="FD043998"/>
    <w:lvl w:ilvl="0" w:tplc="4466676E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523D3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3ED07A06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46E15B6B"/>
    <w:multiLevelType w:val="hybridMultilevel"/>
    <w:tmpl w:val="C60064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31E7F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49837BAA"/>
    <w:multiLevelType w:val="hybridMultilevel"/>
    <w:tmpl w:val="EF844B1E"/>
    <w:lvl w:ilvl="0" w:tplc="C87CB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B5FDC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1CD76FE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94E5FCD"/>
    <w:multiLevelType w:val="hybridMultilevel"/>
    <w:tmpl w:val="81F2BE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6B02AF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6" w15:restartNumberingAfterBreak="0">
    <w:nsid w:val="5ABE614D"/>
    <w:multiLevelType w:val="hybridMultilevel"/>
    <w:tmpl w:val="B63A746A"/>
    <w:lvl w:ilvl="0" w:tplc="71C63752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087EBE"/>
    <w:multiLevelType w:val="hybridMultilevel"/>
    <w:tmpl w:val="3AC27D32"/>
    <w:lvl w:ilvl="0" w:tplc="DCBCD616">
      <w:numFmt w:val="bullet"/>
      <w:lvlText w:val="-"/>
      <w:lvlJc w:val="left"/>
      <w:pPr>
        <w:ind w:left="709" w:hanging="360"/>
      </w:pPr>
      <w:rPr>
        <w:rFonts w:ascii="Arial" w:eastAsia="Times New Roman" w:hAnsi="Arial" w:cs="Symbol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5B09251D"/>
    <w:multiLevelType w:val="hybridMultilevel"/>
    <w:tmpl w:val="1A381C1C"/>
    <w:lvl w:ilvl="0" w:tplc="98E4F67E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23923"/>
    <w:multiLevelType w:val="hybridMultilevel"/>
    <w:tmpl w:val="6F3EFB52"/>
    <w:lvl w:ilvl="0" w:tplc="C87CB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02C08"/>
    <w:multiLevelType w:val="hybridMultilevel"/>
    <w:tmpl w:val="58AAE000"/>
    <w:lvl w:ilvl="0" w:tplc="F53C8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974E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6B5A37C6"/>
    <w:multiLevelType w:val="hybridMultilevel"/>
    <w:tmpl w:val="4BA45348"/>
    <w:lvl w:ilvl="0" w:tplc="9050D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75405"/>
    <w:multiLevelType w:val="hybridMultilevel"/>
    <w:tmpl w:val="15083DAA"/>
    <w:lvl w:ilvl="0" w:tplc="DCBCD61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71218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2B55C72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72D107BB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73706C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7C35617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9" w15:restartNumberingAfterBreak="0">
    <w:nsid w:val="7A863664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7C3979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41" w15:restartNumberingAfterBreak="0">
    <w:nsid w:val="7FAF33B8"/>
    <w:multiLevelType w:val="hybridMultilevel"/>
    <w:tmpl w:val="CE44A1B2"/>
    <w:lvl w:ilvl="0" w:tplc="4392C8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6"/>
  </w:num>
  <w:num w:numId="3">
    <w:abstractNumId w:val="25"/>
  </w:num>
  <w:num w:numId="4">
    <w:abstractNumId w:val="40"/>
  </w:num>
  <w:num w:numId="5">
    <w:abstractNumId w:val="18"/>
  </w:num>
  <w:num w:numId="6">
    <w:abstractNumId w:val="35"/>
  </w:num>
  <w:num w:numId="7">
    <w:abstractNumId w:val="39"/>
  </w:num>
  <w:num w:numId="8">
    <w:abstractNumId w:val="4"/>
  </w:num>
  <w:num w:numId="9">
    <w:abstractNumId w:val="11"/>
  </w:num>
  <w:num w:numId="10">
    <w:abstractNumId w:val="2"/>
  </w:num>
  <w:num w:numId="11">
    <w:abstractNumId w:val="14"/>
  </w:num>
  <w:num w:numId="12">
    <w:abstractNumId w:val="31"/>
  </w:num>
  <w:num w:numId="13">
    <w:abstractNumId w:val="10"/>
  </w:num>
  <w:num w:numId="14">
    <w:abstractNumId w:val="22"/>
  </w:num>
  <w:num w:numId="15">
    <w:abstractNumId w:val="20"/>
  </w:num>
  <w:num w:numId="16">
    <w:abstractNumId w:val="17"/>
  </w:num>
  <w:num w:numId="17">
    <w:abstractNumId w:val="36"/>
  </w:num>
  <w:num w:numId="18">
    <w:abstractNumId w:val="23"/>
  </w:num>
  <w:num w:numId="19">
    <w:abstractNumId w:val="38"/>
  </w:num>
  <w:num w:numId="20">
    <w:abstractNumId w:val="34"/>
  </w:num>
  <w:num w:numId="21">
    <w:abstractNumId w:val="12"/>
  </w:num>
  <w:num w:numId="22">
    <w:abstractNumId w:val="28"/>
  </w:num>
  <w:num w:numId="23">
    <w:abstractNumId w:val="15"/>
  </w:num>
  <w:num w:numId="24">
    <w:abstractNumId w:val="1"/>
  </w:num>
  <w:num w:numId="25">
    <w:abstractNumId w:val="16"/>
  </w:num>
  <w:num w:numId="26">
    <w:abstractNumId w:val="29"/>
  </w:num>
  <w:num w:numId="27">
    <w:abstractNumId w:val="21"/>
  </w:num>
  <w:num w:numId="28">
    <w:abstractNumId w:val="5"/>
  </w:num>
  <w:num w:numId="29">
    <w:abstractNumId w:val="19"/>
  </w:num>
  <w:num w:numId="30">
    <w:abstractNumId w:val="27"/>
  </w:num>
  <w:num w:numId="31">
    <w:abstractNumId w:val="33"/>
  </w:num>
  <w:num w:numId="32">
    <w:abstractNumId w:val="0"/>
  </w:num>
  <w:num w:numId="33">
    <w:abstractNumId w:val="9"/>
  </w:num>
  <w:num w:numId="34">
    <w:abstractNumId w:val="3"/>
  </w:num>
  <w:num w:numId="35">
    <w:abstractNumId w:val="32"/>
  </w:num>
  <w:num w:numId="36">
    <w:abstractNumId w:val="8"/>
  </w:num>
  <w:num w:numId="37">
    <w:abstractNumId w:val="33"/>
  </w:num>
  <w:num w:numId="38">
    <w:abstractNumId w:val="27"/>
  </w:num>
  <w:num w:numId="39">
    <w:abstractNumId w:val="26"/>
  </w:num>
  <w:num w:numId="40">
    <w:abstractNumId w:val="30"/>
  </w:num>
  <w:num w:numId="41">
    <w:abstractNumId w:val="7"/>
  </w:num>
  <w:num w:numId="42">
    <w:abstractNumId w:val="41"/>
  </w:num>
  <w:num w:numId="43">
    <w:abstractNumId w:val="13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89"/>
    <w:rsid w:val="00003119"/>
    <w:rsid w:val="00007E91"/>
    <w:rsid w:val="00091120"/>
    <w:rsid w:val="00091CDF"/>
    <w:rsid w:val="000927D1"/>
    <w:rsid w:val="000A0AC6"/>
    <w:rsid w:val="000A5535"/>
    <w:rsid w:val="000A7E46"/>
    <w:rsid w:val="000D6C4B"/>
    <w:rsid w:val="00122B90"/>
    <w:rsid w:val="0014114B"/>
    <w:rsid w:val="001461F2"/>
    <w:rsid w:val="00171881"/>
    <w:rsid w:val="0017686C"/>
    <w:rsid w:val="00182B99"/>
    <w:rsid w:val="00192EED"/>
    <w:rsid w:val="00194C5B"/>
    <w:rsid w:val="001C1EBD"/>
    <w:rsid w:val="001E1D4D"/>
    <w:rsid w:val="001F08F0"/>
    <w:rsid w:val="00207583"/>
    <w:rsid w:val="002170E4"/>
    <w:rsid w:val="00222DD0"/>
    <w:rsid w:val="00240F0B"/>
    <w:rsid w:val="00250940"/>
    <w:rsid w:val="00251D31"/>
    <w:rsid w:val="002553C6"/>
    <w:rsid w:val="00260DC9"/>
    <w:rsid w:val="00265F4C"/>
    <w:rsid w:val="002B6FBB"/>
    <w:rsid w:val="002D7000"/>
    <w:rsid w:val="002E1677"/>
    <w:rsid w:val="002F416B"/>
    <w:rsid w:val="003169D0"/>
    <w:rsid w:val="0031723D"/>
    <w:rsid w:val="0032224D"/>
    <w:rsid w:val="00330CEA"/>
    <w:rsid w:val="0034061F"/>
    <w:rsid w:val="003434D3"/>
    <w:rsid w:val="00360B62"/>
    <w:rsid w:val="00387771"/>
    <w:rsid w:val="0039058A"/>
    <w:rsid w:val="003A12E3"/>
    <w:rsid w:val="003B2E38"/>
    <w:rsid w:val="00405655"/>
    <w:rsid w:val="00417288"/>
    <w:rsid w:val="00430398"/>
    <w:rsid w:val="00430648"/>
    <w:rsid w:val="004A0C45"/>
    <w:rsid w:val="004C129B"/>
    <w:rsid w:val="004F1EE3"/>
    <w:rsid w:val="004F63A7"/>
    <w:rsid w:val="00531E37"/>
    <w:rsid w:val="0054260B"/>
    <w:rsid w:val="005479BF"/>
    <w:rsid w:val="00555336"/>
    <w:rsid w:val="005642E4"/>
    <w:rsid w:val="00585F70"/>
    <w:rsid w:val="005A775D"/>
    <w:rsid w:val="005D2FC7"/>
    <w:rsid w:val="005E5305"/>
    <w:rsid w:val="005F4A86"/>
    <w:rsid w:val="00601A88"/>
    <w:rsid w:val="00604697"/>
    <w:rsid w:val="00606DDF"/>
    <w:rsid w:val="00627A57"/>
    <w:rsid w:val="006339EE"/>
    <w:rsid w:val="00644090"/>
    <w:rsid w:val="0064666D"/>
    <w:rsid w:val="00673B46"/>
    <w:rsid w:val="00697F14"/>
    <w:rsid w:val="006A649C"/>
    <w:rsid w:val="006A7C80"/>
    <w:rsid w:val="006B1770"/>
    <w:rsid w:val="006F5123"/>
    <w:rsid w:val="007118AB"/>
    <w:rsid w:val="00716AFE"/>
    <w:rsid w:val="0073577F"/>
    <w:rsid w:val="007569A8"/>
    <w:rsid w:val="0076026A"/>
    <w:rsid w:val="0076343C"/>
    <w:rsid w:val="007813F0"/>
    <w:rsid w:val="00781A3F"/>
    <w:rsid w:val="00781E4C"/>
    <w:rsid w:val="007C3794"/>
    <w:rsid w:val="007D5AD4"/>
    <w:rsid w:val="007E728C"/>
    <w:rsid w:val="007F0CFD"/>
    <w:rsid w:val="00813FF3"/>
    <w:rsid w:val="00836BE8"/>
    <w:rsid w:val="00837007"/>
    <w:rsid w:val="008574C8"/>
    <w:rsid w:val="008657AF"/>
    <w:rsid w:val="00866CF8"/>
    <w:rsid w:val="00866F8F"/>
    <w:rsid w:val="00890BD2"/>
    <w:rsid w:val="00892FFC"/>
    <w:rsid w:val="008C36F9"/>
    <w:rsid w:val="008D05A6"/>
    <w:rsid w:val="008D499B"/>
    <w:rsid w:val="008E6EDC"/>
    <w:rsid w:val="008E7C85"/>
    <w:rsid w:val="0090018A"/>
    <w:rsid w:val="00907F3D"/>
    <w:rsid w:val="0091148E"/>
    <w:rsid w:val="0091265A"/>
    <w:rsid w:val="00921DE1"/>
    <w:rsid w:val="00922D65"/>
    <w:rsid w:val="0093412F"/>
    <w:rsid w:val="009713EE"/>
    <w:rsid w:val="009754F8"/>
    <w:rsid w:val="00983840"/>
    <w:rsid w:val="009A4AA3"/>
    <w:rsid w:val="009C046D"/>
    <w:rsid w:val="009C675B"/>
    <w:rsid w:val="009F5903"/>
    <w:rsid w:val="00A066DA"/>
    <w:rsid w:val="00A23673"/>
    <w:rsid w:val="00A340CB"/>
    <w:rsid w:val="00A415A8"/>
    <w:rsid w:val="00A46E6E"/>
    <w:rsid w:val="00A50BAF"/>
    <w:rsid w:val="00A64C79"/>
    <w:rsid w:val="00A95068"/>
    <w:rsid w:val="00AA49F1"/>
    <w:rsid w:val="00AA5C1F"/>
    <w:rsid w:val="00AC2E20"/>
    <w:rsid w:val="00AE1C53"/>
    <w:rsid w:val="00B101A7"/>
    <w:rsid w:val="00B135B1"/>
    <w:rsid w:val="00B2122A"/>
    <w:rsid w:val="00B42F66"/>
    <w:rsid w:val="00B76689"/>
    <w:rsid w:val="00B94B1E"/>
    <w:rsid w:val="00BC0902"/>
    <w:rsid w:val="00BC12A9"/>
    <w:rsid w:val="00BD47E2"/>
    <w:rsid w:val="00BE68E7"/>
    <w:rsid w:val="00BF0185"/>
    <w:rsid w:val="00BF139F"/>
    <w:rsid w:val="00BF2F63"/>
    <w:rsid w:val="00C0713E"/>
    <w:rsid w:val="00C27B95"/>
    <w:rsid w:val="00C27BDC"/>
    <w:rsid w:val="00C40FC3"/>
    <w:rsid w:val="00C44BCE"/>
    <w:rsid w:val="00C551E3"/>
    <w:rsid w:val="00C55ABB"/>
    <w:rsid w:val="00C93F17"/>
    <w:rsid w:val="00CA1A3B"/>
    <w:rsid w:val="00CA25CE"/>
    <w:rsid w:val="00CA7D71"/>
    <w:rsid w:val="00CB1AD2"/>
    <w:rsid w:val="00CB49CD"/>
    <w:rsid w:val="00CC110B"/>
    <w:rsid w:val="00CD5CFB"/>
    <w:rsid w:val="00D12666"/>
    <w:rsid w:val="00D130F3"/>
    <w:rsid w:val="00D25103"/>
    <w:rsid w:val="00D27DE8"/>
    <w:rsid w:val="00D31C84"/>
    <w:rsid w:val="00D31D94"/>
    <w:rsid w:val="00D40135"/>
    <w:rsid w:val="00D45892"/>
    <w:rsid w:val="00D51317"/>
    <w:rsid w:val="00D64918"/>
    <w:rsid w:val="00D7607C"/>
    <w:rsid w:val="00D76741"/>
    <w:rsid w:val="00D81843"/>
    <w:rsid w:val="00D95AC8"/>
    <w:rsid w:val="00DA27C5"/>
    <w:rsid w:val="00DA510C"/>
    <w:rsid w:val="00DB0CE4"/>
    <w:rsid w:val="00DB4B08"/>
    <w:rsid w:val="00DC19BC"/>
    <w:rsid w:val="00DC6B06"/>
    <w:rsid w:val="00DD7331"/>
    <w:rsid w:val="00DF29B3"/>
    <w:rsid w:val="00DF4B16"/>
    <w:rsid w:val="00E04FAC"/>
    <w:rsid w:val="00E56899"/>
    <w:rsid w:val="00E76E2E"/>
    <w:rsid w:val="00E86D86"/>
    <w:rsid w:val="00EA0BD1"/>
    <w:rsid w:val="00EC5C8D"/>
    <w:rsid w:val="00ED6EB5"/>
    <w:rsid w:val="00EE1BA1"/>
    <w:rsid w:val="00EF6F92"/>
    <w:rsid w:val="00F66D02"/>
    <w:rsid w:val="00F75560"/>
    <w:rsid w:val="00F85894"/>
    <w:rsid w:val="00F9226A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A89902"/>
  <w15:chartTrackingRefBased/>
  <w15:docId w15:val="{34B41828-A64A-43A3-B70B-84E0EFAC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825CD7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pPr>
      <w:jc w:val="both"/>
    </w:pPr>
    <w:rPr>
      <w:rFonts w:ascii="Arial" w:hAnsi="Arial"/>
    </w:rPr>
  </w:style>
  <w:style w:type="paragraph" w:customStyle="1" w:styleId="WPBullets">
    <w:name w:val="WP Bullets"/>
    <w:basedOn w:val="Normal"/>
    <w:pPr>
      <w:jc w:val="both"/>
    </w:pPr>
    <w:rPr>
      <w:sz w:val="24"/>
    </w:rPr>
  </w:style>
  <w:style w:type="paragraph" w:customStyle="1" w:styleId="SeqLevel9">
    <w:name w:val="Seq Level 9"/>
    <w:basedOn w:val="Normal"/>
    <w:pPr>
      <w:jc w:val="both"/>
    </w:pPr>
    <w:rPr>
      <w:sz w:val="24"/>
    </w:rPr>
  </w:style>
  <w:style w:type="paragraph" w:customStyle="1" w:styleId="SeqLevel8">
    <w:name w:val="Seq Level 8"/>
    <w:basedOn w:val="Normal"/>
    <w:pPr>
      <w:jc w:val="both"/>
    </w:pPr>
    <w:rPr>
      <w:sz w:val="24"/>
    </w:rPr>
  </w:style>
  <w:style w:type="paragraph" w:customStyle="1" w:styleId="SeqLevel7">
    <w:name w:val="Seq Level 7"/>
    <w:basedOn w:val="Normal"/>
    <w:pPr>
      <w:jc w:val="both"/>
    </w:pPr>
    <w:rPr>
      <w:sz w:val="24"/>
    </w:rPr>
  </w:style>
  <w:style w:type="paragraph" w:customStyle="1" w:styleId="SeqLevel6">
    <w:name w:val="Seq Level 6"/>
    <w:basedOn w:val="Normal"/>
    <w:pPr>
      <w:jc w:val="both"/>
    </w:pPr>
    <w:rPr>
      <w:sz w:val="24"/>
    </w:rPr>
  </w:style>
  <w:style w:type="paragraph" w:customStyle="1" w:styleId="SeqLevel5">
    <w:name w:val="Seq Level 5"/>
    <w:basedOn w:val="Normal"/>
    <w:pPr>
      <w:jc w:val="both"/>
    </w:pPr>
    <w:rPr>
      <w:sz w:val="24"/>
    </w:rPr>
  </w:style>
  <w:style w:type="paragraph" w:customStyle="1" w:styleId="SeqLevel4">
    <w:name w:val="Seq Level 4"/>
    <w:basedOn w:val="Normal"/>
    <w:pPr>
      <w:jc w:val="both"/>
    </w:pPr>
    <w:rPr>
      <w:sz w:val="24"/>
    </w:rPr>
  </w:style>
  <w:style w:type="paragraph" w:customStyle="1" w:styleId="SeqLevel3">
    <w:name w:val="Seq Level 3"/>
    <w:basedOn w:val="Normal"/>
    <w:pPr>
      <w:jc w:val="both"/>
    </w:pPr>
    <w:rPr>
      <w:sz w:val="24"/>
    </w:rPr>
  </w:style>
  <w:style w:type="paragraph" w:customStyle="1" w:styleId="SeqLevel2">
    <w:name w:val="Seq Level 2"/>
    <w:basedOn w:val="Normal"/>
    <w:pPr>
      <w:jc w:val="both"/>
    </w:pPr>
    <w:rPr>
      <w:sz w:val="24"/>
    </w:rPr>
  </w:style>
  <w:style w:type="paragraph" w:customStyle="1" w:styleId="SeqLevel1">
    <w:name w:val="Seq Level 1"/>
    <w:basedOn w:val="Normal"/>
    <w:pPr>
      <w:jc w:val="both"/>
    </w:pPr>
    <w:rPr>
      <w:sz w:val="24"/>
    </w:rPr>
  </w:style>
  <w:style w:type="paragraph" w:customStyle="1" w:styleId="NumberList">
    <w:name w:val="Number List"/>
    <w:basedOn w:val="Normal"/>
    <w:pPr>
      <w:spacing w:after="215"/>
      <w:jc w:val="both"/>
    </w:pPr>
    <w:rPr>
      <w:sz w:val="24"/>
    </w:rPr>
  </w:style>
  <w:style w:type="paragraph" w:customStyle="1" w:styleId="Indent1">
    <w:name w:val="Indent 1"/>
    <w:basedOn w:val="Normal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Normal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Normal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Normal"/>
    <w:pPr>
      <w:spacing w:after="144"/>
      <w:jc w:val="both"/>
    </w:pPr>
    <w:rPr>
      <w:sz w:val="24"/>
    </w:rPr>
  </w:style>
  <w:style w:type="paragraph" w:customStyle="1" w:styleId="Title1">
    <w:name w:val="Title 1"/>
    <w:basedOn w:val="Normal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Normal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body2">
    <w:name w:val="body 2"/>
    <w:basedOn w:val="Normal"/>
    <w:pPr>
      <w:jc w:val="both"/>
    </w:pPr>
    <w:rPr>
      <w:b/>
      <w:i/>
      <w:sz w:val="24"/>
    </w:rPr>
  </w:style>
  <w:style w:type="paragraph" w:customStyle="1" w:styleId="Table-nodec">
    <w:name w:val="Table-no dec"/>
    <w:basedOn w:val="Normal"/>
    <w:rPr>
      <w:sz w:val="24"/>
    </w:rPr>
  </w:style>
  <w:style w:type="paragraph" w:customStyle="1" w:styleId="ApSit-Title">
    <w:name w:val="Ap&amp;Sit-Title"/>
    <w:basedOn w:val="Normal"/>
    <w:pPr>
      <w:spacing w:after="226"/>
      <w:ind w:left="798"/>
      <w:jc w:val="both"/>
    </w:pPr>
    <w:rPr>
      <w:b/>
      <w:i/>
      <w:sz w:val="36"/>
    </w:rPr>
  </w:style>
  <w:style w:type="paragraph" w:customStyle="1" w:styleId="ApSit-Text">
    <w:name w:val="Ap&amp;Sit-Text"/>
    <w:basedOn w:val="Normal"/>
    <w:pPr>
      <w:ind w:left="798"/>
      <w:jc w:val="both"/>
    </w:pPr>
    <w:rPr>
      <w:sz w:val="22"/>
    </w:rPr>
  </w:style>
  <w:style w:type="paragraph" w:customStyle="1" w:styleId="Keeptogether">
    <w:name w:val="Keep together"/>
    <w:basedOn w:val="Normal"/>
    <w:pPr>
      <w:keepLines/>
      <w:jc w:val="both"/>
    </w:pPr>
    <w:rPr>
      <w:sz w:val="24"/>
    </w:rPr>
  </w:style>
  <w:style w:type="paragraph" w:customStyle="1" w:styleId="DefaultText">
    <w:name w:val="Default Text"/>
    <w:basedOn w:val="Normal"/>
    <w:pPr>
      <w:jc w:val="both"/>
    </w:pPr>
    <w:rPr>
      <w:sz w:val="24"/>
    </w:rPr>
  </w:style>
  <w:style w:type="character" w:customStyle="1" w:styleId="AnchorA">
    <w:name w:val="Anchor (A)"/>
    <w:rPr>
      <w:color w:val="0000FF"/>
      <w:spacing w:val="0"/>
      <w:sz w:val="24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4D4F"/>
    <w:rPr>
      <w:rFonts w:ascii="Tahoma" w:hAnsi="Tahoma" w:cs="Tahoma"/>
      <w:sz w:val="16"/>
      <w:szCs w:val="16"/>
    </w:rPr>
  </w:style>
  <w:style w:type="character" w:customStyle="1" w:styleId="main11gray1">
    <w:name w:val="main11_gray1"/>
    <w:rsid w:val="00825CD7"/>
    <w:rPr>
      <w:rFonts w:ascii="Verdana" w:hAnsi="Verdana" w:hint="default"/>
      <w:color w:val="808080"/>
      <w:sz w:val="17"/>
      <w:szCs w:val="17"/>
    </w:rPr>
  </w:style>
  <w:style w:type="character" w:styleId="CommentReference">
    <w:name w:val="annotation reference"/>
    <w:semiHidden/>
    <w:rsid w:val="00B06B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6BA5"/>
  </w:style>
  <w:style w:type="paragraph" w:styleId="CommentSubject">
    <w:name w:val="annotation subject"/>
    <w:basedOn w:val="CommentText"/>
    <w:next w:val="CommentText"/>
    <w:semiHidden/>
    <w:rsid w:val="00B06BA5"/>
    <w:rPr>
      <w:b/>
      <w:bCs/>
    </w:rPr>
  </w:style>
  <w:style w:type="paragraph" w:customStyle="1" w:styleId="MediumList2-Accent21">
    <w:name w:val="Medium List 2 - Accent 21"/>
    <w:hidden/>
    <w:uiPriority w:val="99"/>
    <w:semiHidden/>
    <w:rsid w:val="00B71B55"/>
    <w:rPr>
      <w:lang w:eastAsia="en-US"/>
    </w:rPr>
  </w:style>
  <w:style w:type="character" w:customStyle="1" w:styleId="FooterChar">
    <w:name w:val="Footer Char"/>
    <w:link w:val="Footer"/>
    <w:uiPriority w:val="99"/>
    <w:rsid w:val="00A42B6D"/>
    <w:rPr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9860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F2BB7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F2BB7"/>
    <w:rPr>
      <w:rFonts w:ascii="Cambria" w:eastAsia="PMingLiU" w:hAnsi="Cambria" w:cs="Times New Roman"/>
      <w:b/>
      <w:bCs/>
      <w:kern w:val="28"/>
      <w:sz w:val="32"/>
      <w:szCs w:val="32"/>
      <w:lang w:eastAsia="en-US"/>
    </w:rPr>
  </w:style>
  <w:style w:type="paragraph" w:customStyle="1" w:styleId="MediumGrid21">
    <w:name w:val="Medium Grid 21"/>
    <w:uiPriority w:val="1"/>
    <w:qFormat/>
    <w:rsid w:val="00DF2BB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9C0D65"/>
    <w:rPr>
      <w:lang w:eastAsia="en-US"/>
    </w:rPr>
  </w:style>
  <w:style w:type="paragraph" w:styleId="NormalWeb">
    <w:name w:val="Normal (Web)"/>
    <w:basedOn w:val="Normal"/>
    <w:uiPriority w:val="99"/>
    <w:unhideWhenUsed/>
    <w:rsid w:val="00AA74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zh-TW"/>
    </w:rPr>
  </w:style>
  <w:style w:type="paragraph" w:styleId="ListParagraph">
    <w:name w:val="List Paragraph"/>
    <w:basedOn w:val="Normal"/>
    <w:uiPriority w:val="34"/>
    <w:qFormat/>
    <w:rsid w:val="00DC19BC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sz w:val="24"/>
      <w:szCs w:val="24"/>
      <w:lang w:eastAsia="zh-CN"/>
    </w:rPr>
  </w:style>
  <w:style w:type="paragraph" w:styleId="NoSpacing">
    <w:name w:val="No Spacing"/>
    <w:uiPriority w:val="1"/>
    <w:qFormat/>
    <w:rsid w:val="00DC19BC"/>
    <w:rPr>
      <w:rFonts w:eastAsia="SimSun"/>
      <w:sz w:val="24"/>
      <w:szCs w:val="24"/>
      <w:lang w:eastAsia="zh-CN"/>
    </w:rPr>
  </w:style>
  <w:style w:type="character" w:customStyle="1" w:styleId="CommentTextChar">
    <w:name w:val="Comment Text Char"/>
    <w:link w:val="CommentText"/>
    <w:semiHidden/>
    <w:rsid w:val="00A415A8"/>
    <w:rPr>
      <w:lang w:val="es-ES" w:eastAsia="en-US"/>
    </w:rPr>
  </w:style>
  <w:style w:type="character" w:customStyle="1" w:styleId="UnresolvedMention1">
    <w:name w:val="Unresolved Mention1"/>
    <w:uiPriority w:val="99"/>
    <w:semiHidden/>
    <w:unhideWhenUsed/>
    <w:rsid w:val="0076343C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D81843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81843"/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A775D"/>
    <w:rPr>
      <w:lang w:eastAsia="en-US"/>
    </w:rPr>
  </w:style>
  <w:style w:type="character" w:customStyle="1" w:styleId="st1">
    <w:name w:val="st1"/>
    <w:rsid w:val="00BC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dloquercio@icr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lexandra.sicottelevesque@ifrc.org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74D645D0C564AAF7206781B980A0F" ma:contentTypeVersion="13" ma:contentTypeDescription="Create a new document." ma:contentTypeScope="" ma:versionID="a258f5f915f01cb50c6101e664eff815">
  <xsd:schema xmlns:xsd="http://www.w3.org/2001/XMLSchema" xmlns:xs="http://www.w3.org/2001/XMLSchema" xmlns:p="http://schemas.microsoft.com/office/2006/metadata/properties" xmlns:ns1="http://schemas.microsoft.com/sharepoint/v3" xmlns:ns3="820b9ecf-aec0-4b51-9427-a028a017911f" xmlns:ns4="544f78ef-73c2-472f-9a16-9d4de13ceb1d" targetNamespace="http://schemas.microsoft.com/office/2006/metadata/properties" ma:root="true" ma:fieldsID="9c9e25f5f793a501292befcf6900eeba" ns1:_="" ns3:_="" ns4:_="">
    <xsd:import namespace="http://schemas.microsoft.com/sharepoint/v3"/>
    <xsd:import namespace="820b9ecf-aec0-4b51-9427-a028a017911f"/>
    <xsd:import namespace="544f78ef-73c2-472f-9a16-9d4de13ceb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9ecf-aec0-4b51-9427-a028a0179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f78ef-73c2-472f-9a16-9d4de13ce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3CCB-FCBD-4170-9728-6F6F82BA2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BDADB-66BC-47B5-AEDC-E9C5C904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0b9ecf-aec0-4b51-9427-a028a017911f"/>
    <ds:schemaRef ds:uri="544f78ef-73c2-472f-9a16-9d4de13ce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4F0DC-604A-4236-AB99-2E7C37DF7074}">
  <ds:schemaRefs>
    <ds:schemaRef ds:uri="820b9ecf-aec0-4b51-9427-a028a017911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544f78ef-73c2-472f-9a16-9d4de13ceb1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B4D5B8-1122-4F6F-9641-51F225C3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2764</Words>
  <Characters>15805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International Conference of the Red Cross and Red Crescent</vt:lpstr>
      <vt:lpstr>International Conference of the Red Cross and Red Crescent</vt:lpstr>
    </vt:vector>
  </TitlesOfParts>
  <Company>ICRC</Company>
  <LinksUpToDate>false</LinksUpToDate>
  <CharactersWithSpaces>18532</CharactersWithSpaces>
  <SharedDoc>false</SharedDoc>
  <HLinks>
    <vt:vector size="12" baseType="variant">
      <vt:variant>
        <vt:i4>5177465</vt:i4>
      </vt:variant>
      <vt:variant>
        <vt:i4>3</vt:i4>
      </vt:variant>
      <vt:variant>
        <vt:i4>0</vt:i4>
      </vt:variant>
      <vt:variant>
        <vt:i4>5</vt:i4>
      </vt:variant>
      <vt:variant>
        <vt:lpwstr>mailto:dloquercio@icrc.org</vt:lpwstr>
      </vt:variant>
      <vt:variant>
        <vt:lpwstr/>
      </vt:variant>
      <vt:variant>
        <vt:i4>5242920</vt:i4>
      </vt:variant>
      <vt:variant>
        <vt:i4>0</vt:i4>
      </vt:variant>
      <vt:variant>
        <vt:i4>0</vt:i4>
      </vt:variant>
      <vt:variant>
        <vt:i4>5</vt:i4>
      </vt:variant>
      <vt:variant>
        <vt:lpwstr>mailto:alexandra.sicottelevesque@ifrc.org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of the Red Cross and Red Crescent</dc:title>
  <dc:subject/>
  <dc:creator>Cristina Purrinos Zaro Javier</dc:creator>
  <cp:keywords/>
  <cp:lastModifiedBy>Maria Martha Ambrosoni</cp:lastModifiedBy>
  <cp:revision>2</cp:revision>
  <cp:lastPrinted>2019-11-28T13:31:00Z</cp:lastPrinted>
  <dcterms:created xsi:type="dcterms:W3CDTF">2019-12-05T13:32:00Z</dcterms:created>
  <dcterms:modified xsi:type="dcterms:W3CDTF">2019-12-05T13:32:00Z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0x01010026F74D645D0C564AAF7206781B980A0F</vt:lpwstr>
  </property>
</Properties>
</file>