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D6331" w14:textId="77777777" w:rsidR="009C675B" w:rsidRPr="00C93BD1" w:rsidRDefault="004C36B8" w:rsidP="009C675B">
      <w:pPr>
        <w:pStyle w:val="BodySingle"/>
        <w:jc w:val="center"/>
        <w:rPr>
          <w:rFonts w:cs="Arial"/>
          <w:sz w:val="22"/>
          <w:szCs w:val="22"/>
        </w:rPr>
      </w:pPr>
      <w:r w:rsidRPr="0087602C">
        <w:rPr>
          <w:noProof/>
          <w:lang w:val="es-ES" w:eastAsia="es-ES"/>
        </w:rPr>
        <w:drawing>
          <wp:inline distT="0" distB="0" distL="0" distR="0" wp14:anchorId="085F2DF4" wp14:editId="4672A968">
            <wp:extent cx="3594100" cy="901700"/>
            <wp:effectExtent l="0" t="0" r="0" b="0"/>
            <wp:docPr id="1" name="Picture 1" descr="Logo-33InternationalConference_2019-EN-01_10c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33InternationalConference_2019-EN-01_10cm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30AD1" w14:textId="77777777" w:rsidR="009C675B" w:rsidRPr="00C93BD1" w:rsidRDefault="009C675B" w:rsidP="009C675B">
      <w:pPr>
        <w:pStyle w:val="BodySingle"/>
        <w:jc w:val="center"/>
        <w:rPr>
          <w:rFonts w:cs="Arial"/>
          <w:sz w:val="22"/>
          <w:szCs w:val="22"/>
        </w:rPr>
      </w:pPr>
    </w:p>
    <w:p w14:paraId="6012E0B8" w14:textId="77777777" w:rsidR="00186CDE" w:rsidRPr="00C93BD1" w:rsidRDefault="00186CDE" w:rsidP="009C675B">
      <w:pPr>
        <w:pStyle w:val="BodySingle"/>
        <w:jc w:val="center"/>
        <w:rPr>
          <w:rFonts w:cs="Arial"/>
          <w:sz w:val="22"/>
          <w:szCs w:val="22"/>
        </w:rPr>
      </w:pPr>
    </w:p>
    <w:p w14:paraId="4F43E928" w14:textId="77777777" w:rsidR="006A7C80" w:rsidRPr="00C93BD1" w:rsidRDefault="006A7C80" w:rsidP="009C675B">
      <w:pPr>
        <w:pStyle w:val="BodySingle"/>
        <w:jc w:val="center"/>
        <w:rPr>
          <w:rFonts w:cs="Arial"/>
          <w:sz w:val="22"/>
          <w:szCs w:val="22"/>
        </w:rPr>
      </w:pPr>
    </w:p>
    <w:p w14:paraId="7B547619" w14:textId="77777777" w:rsidR="009C675B" w:rsidRPr="00C93BD1" w:rsidRDefault="00A00CCF" w:rsidP="0078454C">
      <w:pPr>
        <w:pStyle w:val="DefaultText"/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tabs>
          <w:tab w:val="left" w:pos="2100"/>
          <w:tab w:val="center" w:pos="4536"/>
        </w:tabs>
        <w:jc w:val="center"/>
        <w:rPr>
          <w:rFonts w:ascii="Arial" w:hAnsi="Arial" w:cs="Arial"/>
          <w:bCs/>
          <w:sz w:val="22"/>
          <w:szCs w:val="22"/>
        </w:rPr>
      </w:pPr>
      <w:r w:rsidRPr="00C93BD1">
        <w:rPr>
          <w:rFonts w:ascii="Arial" w:hAnsi="Arial" w:cs="Arial"/>
          <w:b/>
          <w:sz w:val="22"/>
          <w:szCs w:val="22"/>
        </w:rPr>
        <w:t>Model</w:t>
      </w:r>
      <w:r w:rsidR="00542E62" w:rsidRPr="00C93BD1">
        <w:rPr>
          <w:rFonts w:ascii="Arial" w:hAnsi="Arial" w:cs="Arial"/>
          <w:b/>
          <w:sz w:val="22"/>
          <w:szCs w:val="22"/>
        </w:rPr>
        <w:t xml:space="preserve"> </w:t>
      </w:r>
      <w:r w:rsidR="002F178A" w:rsidRPr="00C93BD1">
        <w:rPr>
          <w:rFonts w:ascii="Arial" w:hAnsi="Arial" w:cs="Arial"/>
          <w:b/>
          <w:sz w:val="22"/>
          <w:szCs w:val="22"/>
        </w:rPr>
        <w:t>P</w:t>
      </w:r>
      <w:r w:rsidR="006A7C80" w:rsidRPr="00C93BD1">
        <w:rPr>
          <w:rFonts w:ascii="Arial" w:hAnsi="Arial" w:cs="Arial"/>
          <w:b/>
          <w:sz w:val="22"/>
          <w:szCs w:val="22"/>
        </w:rPr>
        <w:t>ledge</w:t>
      </w:r>
    </w:p>
    <w:p w14:paraId="7243A3BA" w14:textId="77777777" w:rsidR="009C675B" w:rsidRPr="00C93BD1" w:rsidRDefault="009C675B" w:rsidP="009C675B">
      <w:pPr>
        <w:pStyle w:val="Indent1"/>
        <w:rPr>
          <w:rFonts w:ascii="Arial" w:hAnsi="Arial" w:cs="Arial"/>
          <w:sz w:val="22"/>
          <w:szCs w:val="22"/>
        </w:rPr>
      </w:pPr>
    </w:p>
    <w:p w14:paraId="6F0B2A1F" w14:textId="4D2A5587" w:rsidR="009C675B" w:rsidRPr="00C93BD1" w:rsidRDefault="002B205E" w:rsidP="002B205E">
      <w:pPr>
        <w:pStyle w:val="Heading1"/>
        <w:rPr>
          <w:szCs w:val="22"/>
          <w:lang w:val="en-GB"/>
        </w:rPr>
      </w:pPr>
      <w:r w:rsidRPr="00C93BD1">
        <w:rPr>
          <w:szCs w:val="22"/>
          <w:lang w:val="en-GB"/>
        </w:rPr>
        <w:t>Model pledge title</w:t>
      </w:r>
      <w:r w:rsidR="009C675B" w:rsidRPr="00C93BD1">
        <w:rPr>
          <w:szCs w:val="22"/>
          <w:lang w:val="en-GB"/>
        </w:rPr>
        <w:t>:</w:t>
      </w:r>
      <w:r w:rsidR="009612CF" w:rsidRPr="00C93BD1">
        <w:rPr>
          <w:rFonts w:cs="Arial"/>
          <w:b w:val="0"/>
          <w:szCs w:val="22"/>
          <w:lang w:val="en-GB"/>
        </w:rPr>
        <w:t xml:space="preserve"> </w:t>
      </w:r>
      <w:r w:rsidR="00A00CCF" w:rsidRPr="00C93BD1">
        <w:rPr>
          <w:rFonts w:cs="Arial"/>
          <w:b w:val="0"/>
          <w:szCs w:val="22"/>
          <w:lang w:val="en-GB"/>
        </w:rPr>
        <w:t>M</w:t>
      </w:r>
      <w:r w:rsidR="009612CF" w:rsidRPr="00C93BD1">
        <w:rPr>
          <w:rFonts w:cs="Arial"/>
          <w:b w:val="0"/>
          <w:szCs w:val="22"/>
          <w:lang w:val="en-GB"/>
        </w:rPr>
        <w:t>odel</w:t>
      </w:r>
      <w:r w:rsidR="00F53B5D" w:rsidRPr="00C93BD1">
        <w:rPr>
          <w:rFonts w:cs="Arial"/>
          <w:b w:val="0"/>
          <w:szCs w:val="22"/>
          <w:lang w:val="en-GB"/>
        </w:rPr>
        <w:t xml:space="preserve"> </w:t>
      </w:r>
      <w:r w:rsidR="009612CF" w:rsidRPr="00C93BD1">
        <w:rPr>
          <w:rFonts w:cs="Arial"/>
          <w:b w:val="0"/>
          <w:szCs w:val="22"/>
          <w:lang w:val="en-GB"/>
        </w:rPr>
        <w:t>p</w:t>
      </w:r>
      <w:r w:rsidR="00F53B5D" w:rsidRPr="00C93BD1">
        <w:rPr>
          <w:rFonts w:cs="Arial"/>
          <w:b w:val="0"/>
          <w:szCs w:val="22"/>
          <w:lang w:val="en-GB"/>
        </w:rPr>
        <w:t xml:space="preserve">ledge on reducing </w:t>
      </w:r>
      <w:r w:rsidR="009908F6" w:rsidRPr="00C93BD1">
        <w:rPr>
          <w:rFonts w:cs="Arial"/>
          <w:b w:val="0"/>
          <w:szCs w:val="22"/>
          <w:lang w:val="en-GB"/>
        </w:rPr>
        <w:t xml:space="preserve">the </w:t>
      </w:r>
      <w:r w:rsidRPr="00C93BD1">
        <w:rPr>
          <w:rFonts w:cs="Arial"/>
          <w:b w:val="0"/>
          <w:szCs w:val="22"/>
          <w:lang w:val="en-GB"/>
        </w:rPr>
        <w:t>vulnerabilities of urban communities and contributing to safe and inclusive cities</w:t>
      </w:r>
      <w:r w:rsidR="001218B0" w:rsidRPr="00C93BD1">
        <w:rPr>
          <w:rFonts w:cs="Arial"/>
          <w:b w:val="0"/>
          <w:szCs w:val="22"/>
          <w:lang w:val="en-GB"/>
        </w:rPr>
        <w:t xml:space="preserve"> through principled humanitarian action</w:t>
      </w:r>
    </w:p>
    <w:p w14:paraId="1A5BCF31" w14:textId="77777777" w:rsidR="009C675B" w:rsidRPr="00C93BD1" w:rsidRDefault="009C675B" w:rsidP="009C675B">
      <w:pPr>
        <w:pStyle w:val="Indent1"/>
        <w:rPr>
          <w:rFonts w:ascii="Arial" w:hAnsi="Arial" w:cs="Arial"/>
          <w:sz w:val="22"/>
          <w:szCs w:val="22"/>
        </w:rPr>
      </w:pPr>
    </w:p>
    <w:p w14:paraId="1198E480" w14:textId="45E583CC" w:rsidR="009C675B" w:rsidRPr="00C93BD1" w:rsidRDefault="00120AF5" w:rsidP="009C675B">
      <w:pPr>
        <w:pStyle w:val="Indent1"/>
        <w:rPr>
          <w:rFonts w:ascii="Arial" w:hAnsi="Arial" w:cs="Arial"/>
          <w:b/>
          <w:sz w:val="22"/>
          <w:szCs w:val="22"/>
        </w:rPr>
      </w:pPr>
      <w:r w:rsidRPr="00C93BD1">
        <w:rPr>
          <w:rFonts w:ascii="Arial" w:hAnsi="Arial" w:cs="Arial"/>
          <w:b/>
          <w:sz w:val="22"/>
          <w:szCs w:val="22"/>
        </w:rPr>
        <w:t xml:space="preserve">International </w:t>
      </w:r>
      <w:r w:rsidR="009C675B" w:rsidRPr="00C93BD1">
        <w:rPr>
          <w:rFonts w:ascii="Arial" w:hAnsi="Arial" w:cs="Arial"/>
          <w:b/>
          <w:sz w:val="22"/>
          <w:szCs w:val="22"/>
        </w:rPr>
        <w:t>Conference theme/topic</w:t>
      </w:r>
      <w:r w:rsidRPr="00C93BD1">
        <w:rPr>
          <w:rFonts w:ascii="Arial" w:hAnsi="Arial" w:cs="Arial"/>
          <w:b/>
          <w:sz w:val="22"/>
          <w:szCs w:val="22"/>
        </w:rPr>
        <w:t>(s)</w:t>
      </w:r>
      <w:r w:rsidR="00837007" w:rsidRPr="00C93BD1">
        <w:rPr>
          <w:rFonts w:ascii="Arial" w:hAnsi="Arial" w:cs="Arial"/>
          <w:b/>
          <w:sz w:val="22"/>
          <w:szCs w:val="22"/>
        </w:rPr>
        <w:t xml:space="preserve"> related to this pledge</w:t>
      </w:r>
    </w:p>
    <w:p w14:paraId="3182CBDB" w14:textId="77777777" w:rsidR="002B205E" w:rsidRPr="00C93BD1" w:rsidRDefault="002B205E" w:rsidP="009C675B">
      <w:pPr>
        <w:pStyle w:val="Indent1"/>
        <w:rPr>
          <w:rFonts w:ascii="Arial" w:hAnsi="Arial" w:cs="Arial"/>
          <w:b/>
          <w:sz w:val="22"/>
          <w:szCs w:val="22"/>
        </w:rPr>
      </w:pPr>
    </w:p>
    <w:p w14:paraId="01D363BC" w14:textId="5C1867F9" w:rsidR="00542E62" w:rsidRPr="00C93BD1" w:rsidRDefault="001218B0" w:rsidP="00542E62">
      <w:pPr>
        <w:pStyle w:val="Indent1"/>
        <w:tabs>
          <w:tab w:val="clear" w:pos="396"/>
          <w:tab w:val="left" w:pos="0"/>
        </w:tabs>
        <w:ind w:left="0" w:firstLine="0"/>
        <w:rPr>
          <w:rFonts w:ascii="Arial" w:hAnsi="Arial" w:cs="Arial"/>
          <w:iCs/>
          <w:sz w:val="22"/>
          <w:szCs w:val="22"/>
        </w:rPr>
      </w:pPr>
      <w:bookmarkStart w:id="0" w:name="_Hlk22643142"/>
      <w:bookmarkStart w:id="1" w:name="_Hlk6308833"/>
      <w:r w:rsidRPr="00C93BD1">
        <w:rPr>
          <w:rFonts w:ascii="Arial" w:hAnsi="Arial" w:cs="Arial"/>
          <w:iCs/>
          <w:sz w:val="22"/>
          <w:szCs w:val="22"/>
        </w:rPr>
        <w:t xml:space="preserve">Contributing to </w:t>
      </w:r>
      <w:r w:rsidR="009D61B0" w:rsidRPr="00C93BD1">
        <w:rPr>
          <w:rFonts w:ascii="Arial" w:hAnsi="Arial" w:cs="Arial"/>
          <w:iCs/>
          <w:sz w:val="22"/>
          <w:szCs w:val="22"/>
        </w:rPr>
        <w:t>safe and inclusive urban communities through urban humanitarian action is</w:t>
      </w:r>
      <w:r w:rsidR="00542E62" w:rsidRPr="00C93BD1">
        <w:rPr>
          <w:rFonts w:ascii="Arial" w:hAnsi="Arial" w:cs="Arial"/>
          <w:iCs/>
          <w:sz w:val="22"/>
          <w:szCs w:val="22"/>
        </w:rPr>
        <w:t xml:space="preserve"> </w:t>
      </w:r>
      <w:r w:rsidR="009908F6" w:rsidRPr="00C93BD1">
        <w:rPr>
          <w:rFonts w:ascii="Arial" w:hAnsi="Arial" w:cs="Arial"/>
          <w:iCs/>
          <w:sz w:val="22"/>
          <w:szCs w:val="22"/>
        </w:rPr>
        <w:t xml:space="preserve">the subject of </w:t>
      </w:r>
      <w:r w:rsidR="00542E62" w:rsidRPr="00C93BD1">
        <w:rPr>
          <w:rFonts w:ascii="Arial" w:hAnsi="Arial" w:cs="Arial"/>
          <w:iCs/>
          <w:sz w:val="22"/>
          <w:szCs w:val="22"/>
        </w:rPr>
        <w:t xml:space="preserve">one of the </w:t>
      </w:r>
      <w:r w:rsidR="009D61B0" w:rsidRPr="00C93BD1">
        <w:rPr>
          <w:rFonts w:ascii="Arial" w:hAnsi="Arial" w:cs="Arial"/>
          <w:iCs/>
          <w:sz w:val="22"/>
          <w:szCs w:val="22"/>
        </w:rPr>
        <w:t>spotlight sessions</w:t>
      </w:r>
      <w:r w:rsidR="00542E62" w:rsidRPr="00C93BD1">
        <w:rPr>
          <w:rFonts w:ascii="Arial" w:hAnsi="Arial" w:cs="Arial"/>
          <w:iCs/>
          <w:sz w:val="22"/>
          <w:szCs w:val="22"/>
        </w:rPr>
        <w:t xml:space="preserve"> under the </w:t>
      </w:r>
      <w:r w:rsidR="004B1C41" w:rsidRPr="00C93BD1">
        <w:rPr>
          <w:rFonts w:ascii="Arial" w:hAnsi="Arial" w:cs="Arial"/>
          <w:iCs/>
          <w:sz w:val="22"/>
          <w:szCs w:val="22"/>
        </w:rPr>
        <w:t>Shifting Vulnerabilities</w:t>
      </w:r>
      <w:r w:rsidR="009612CF" w:rsidRPr="00C93BD1">
        <w:rPr>
          <w:rFonts w:ascii="Arial" w:hAnsi="Arial" w:cs="Arial"/>
          <w:iCs/>
          <w:sz w:val="22"/>
          <w:szCs w:val="22"/>
        </w:rPr>
        <w:t xml:space="preserve"> Commission </w:t>
      </w:r>
      <w:r w:rsidR="009D61B0" w:rsidRPr="00C93BD1">
        <w:rPr>
          <w:rFonts w:ascii="Arial" w:hAnsi="Arial" w:cs="Arial"/>
          <w:iCs/>
          <w:sz w:val="22"/>
          <w:szCs w:val="22"/>
        </w:rPr>
        <w:t xml:space="preserve">of </w:t>
      </w:r>
      <w:r w:rsidR="00542E62" w:rsidRPr="00C93BD1">
        <w:rPr>
          <w:rFonts w:ascii="Arial" w:hAnsi="Arial" w:cs="Arial"/>
          <w:iCs/>
          <w:sz w:val="22"/>
          <w:szCs w:val="22"/>
        </w:rPr>
        <w:t xml:space="preserve">the </w:t>
      </w:r>
      <w:r w:rsidR="002B205E" w:rsidRPr="00C93BD1">
        <w:rPr>
          <w:rFonts w:ascii="Arial" w:hAnsi="Arial" w:cs="Arial"/>
          <w:iCs/>
          <w:sz w:val="22"/>
          <w:szCs w:val="22"/>
        </w:rPr>
        <w:t xml:space="preserve">33rd </w:t>
      </w:r>
      <w:r w:rsidR="00542E62" w:rsidRPr="00C93BD1">
        <w:rPr>
          <w:rFonts w:ascii="Arial" w:hAnsi="Arial" w:cs="Arial"/>
          <w:iCs/>
          <w:sz w:val="22"/>
          <w:szCs w:val="22"/>
        </w:rPr>
        <w:t>International Conference</w:t>
      </w:r>
      <w:r w:rsidR="00576A98" w:rsidRPr="00C93BD1">
        <w:rPr>
          <w:rFonts w:ascii="Arial" w:hAnsi="Arial" w:cs="Arial"/>
          <w:iCs/>
          <w:sz w:val="22"/>
          <w:szCs w:val="22"/>
        </w:rPr>
        <w:t xml:space="preserve"> of the Red Cross and Red Crescent</w:t>
      </w:r>
      <w:r w:rsidR="00542E62" w:rsidRPr="00C93BD1">
        <w:rPr>
          <w:rFonts w:ascii="Arial" w:hAnsi="Arial" w:cs="Arial"/>
          <w:iCs/>
          <w:sz w:val="22"/>
          <w:szCs w:val="22"/>
        </w:rPr>
        <w:t>. Th</w:t>
      </w:r>
      <w:r w:rsidR="009D61B0" w:rsidRPr="00C93BD1">
        <w:rPr>
          <w:rFonts w:ascii="Arial" w:hAnsi="Arial" w:cs="Arial"/>
          <w:iCs/>
          <w:sz w:val="22"/>
          <w:szCs w:val="22"/>
        </w:rPr>
        <w:t xml:space="preserve">is </w:t>
      </w:r>
      <w:r w:rsidR="00542E62" w:rsidRPr="00C93BD1">
        <w:rPr>
          <w:rFonts w:ascii="Arial" w:hAnsi="Arial" w:cs="Arial"/>
          <w:iCs/>
          <w:sz w:val="22"/>
          <w:szCs w:val="22"/>
        </w:rPr>
        <w:t xml:space="preserve">spotlight session </w:t>
      </w:r>
      <w:r w:rsidR="009D61B0" w:rsidRPr="00C93BD1">
        <w:rPr>
          <w:rFonts w:ascii="Arial" w:hAnsi="Arial" w:cs="Arial"/>
          <w:iCs/>
          <w:sz w:val="22"/>
          <w:szCs w:val="22"/>
        </w:rPr>
        <w:t xml:space="preserve">aims </w:t>
      </w:r>
      <w:r w:rsidR="00803BFE" w:rsidRPr="00C93BD1">
        <w:rPr>
          <w:rFonts w:ascii="Arial" w:hAnsi="Arial" w:cs="Arial"/>
          <w:iCs/>
          <w:sz w:val="22"/>
          <w:szCs w:val="22"/>
        </w:rPr>
        <w:t xml:space="preserve">to </w:t>
      </w:r>
      <w:r w:rsidR="00542E62" w:rsidRPr="00C93BD1">
        <w:rPr>
          <w:rFonts w:ascii="Arial" w:hAnsi="Arial" w:cs="Arial"/>
          <w:iCs/>
          <w:sz w:val="22"/>
          <w:szCs w:val="22"/>
        </w:rPr>
        <w:t>increas</w:t>
      </w:r>
      <w:r w:rsidR="00803BFE" w:rsidRPr="00C93BD1">
        <w:rPr>
          <w:rFonts w:ascii="Arial" w:hAnsi="Arial" w:cs="Arial"/>
          <w:iCs/>
          <w:sz w:val="22"/>
          <w:szCs w:val="22"/>
        </w:rPr>
        <w:t>e</w:t>
      </w:r>
      <w:r w:rsidR="00542E62" w:rsidRPr="00C93BD1">
        <w:rPr>
          <w:rFonts w:ascii="Arial" w:hAnsi="Arial" w:cs="Arial"/>
          <w:iCs/>
          <w:sz w:val="22"/>
          <w:szCs w:val="22"/>
        </w:rPr>
        <w:t xml:space="preserve"> awareness about the underlying causes and manifestations of </w:t>
      </w:r>
      <w:r w:rsidR="00294C2D">
        <w:rPr>
          <w:rFonts w:ascii="Arial" w:hAnsi="Arial" w:cs="Arial"/>
          <w:iCs/>
          <w:sz w:val="22"/>
          <w:szCs w:val="22"/>
        </w:rPr>
        <w:t xml:space="preserve">the </w:t>
      </w:r>
      <w:r w:rsidR="00542E62" w:rsidRPr="00C93BD1">
        <w:rPr>
          <w:rFonts w:ascii="Arial" w:hAnsi="Arial" w:cs="Arial"/>
          <w:iCs/>
          <w:sz w:val="22"/>
          <w:szCs w:val="22"/>
        </w:rPr>
        <w:t>varied risks and vulnerabilities that urban communities are facing</w:t>
      </w:r>
      <w:r w:rsidR="00803BFE" w:rsidRPr="00C93BD1">
        <w:rPr>
          <w:rFonts w:ascii="Arial" w:hAnsi="Arial" w:cs="Arial"/>
          <w:iCs/>
          <w:sz w:val="22"/>
          <w:szCs w:val="22"/>
        </w:rPr>
        <w:t xml:space="preserve"> and about</w:t>
      </w:r>
      <w:r w:rsidR="00542E62" w:rsidRPr="00C93BD1">
        <w:rPr>
          <w:rFonts w:ascii="Arial" w:hAnsi="Arial" w:cs="Arial"/>
          <w:iCs/>
          <w:sz w:val="22"/>
          <w:szCs w:val="22"/>
        </w:rPr>
        <w:t xml:space="preserve"> the opportunities of urban environments</w:t>
      </w:r>
      <w:bookmarkEnd w:id="0"/>
      <w:r w:rsidR="00542E62" w:rsidRPr="00C93BD1">
        <w:rPr>
          <w:rFonts w:ascii="Arial" w:hAnsi="Arial" w:cs="Arial"/>
          <w:iCs/>
          <w:sz w:val="22"/>
          <w:szCs w:val="22"/>
        </w:rPr>
        <w:t>.</w:t>
      </w:r>
      <w:r w:rsidR="00C10B12" w:rsidRPr="00C93BD1">
        <w:rPr>
          <w:rFonts w:ascii="Arial" w:hAnsi="Arial" w:cs="Arial"/>
          <w:iCs/>
          <w:sz w:val="22"/>
          <w:szCs w:val="22"/>
        </w:rPr>
        <w:t xml:space="preserve"> </w:t>
      </w:r>
      <w:r w:rsidR="008A2A49" w:rsidRPr="00C93BD1">
        <w:rPr>
          <w:rFonts w:ascii="Arial" w:hAnsi="Arial" w:cs="Arial"/>
          <w:iCs/>
          <w:sz w:val="22"/>
          <w:szCs w:val="22"/>
        </w:rPr>
        <w:t>It also</w:t>
      </w:r>
      <w:r w:rsidR="00C10B12" w:rsidRPr="00C93BD1">
        <w:rPr>
          <w:rFonts w:ascii="Arial" w:hAnsi="Arial" w:cs="Arial"/>
          <w:iCs/>
          <w:sz w:val="22"/>
          <w:szCs w:val="22"/>
        </w:rPr>
        <w:t xml:space="preserve"> complements the Urban Warfare spotlight session to be held during the International Humanitarian Law Commission</w:t>
      </w:r>
      <w:r w:rsidR="0056744E">
        <w:rPr>
          <w:rFonts w:ascii="Arial" w:hAnsi="Arial" w:cs="Arial"/>
          <w:iCs/>
          <w:sz w:val="22"/>
          <w:szCs w:val="22"/>
        </w:rPr>
        <w:t xml:space="preserve"> meeting</w:t>
      </w:r>
      <w:r w:rsidR="00C10B12" w:rsidRPr="00C93BD1">
        <w:rPr>
          <w:rFonts w:ascii="Arial" w:hAnsi="Arial" w:cs="Arial"/>
          <w:iCs/>
          <w:sz w:val="22"/>
          <w:szCs w:val="22"/>
        </w:rPr>
        <w:t>.</w:t>
      </w:r>
    </w:p>
    <w:p w14:paraId="25A5C83D" w14:textId="5EF9C4DE" w:rsidR="00542E62" w:rsidRDefault="00542E62" w:rsidP="00542E62">
      <w:pPr>
        <w:pStyle w:val="Indent1"/>
        <w:ind w:left="0" w:firstLine="0"/>
        <w:rPr>
          <w:rFonts w:ascii="Arial" w:hAnsi="Arial"/>
        </w:rPr>
      </w:pPr>
    </w:p>
    <w:bookmarkEnd w:id="1"/>
    <w:p w14:paraId="30A7F4CB" w14:textId="77777777" w:rsidR="00C17AD0" w:rsidRDefault="00C17AD0" w:rsidP="00C17AD0">
      <w:pPr>
        <w:pStyle w:val="Indent1"/>
        <w:ind w:left="0" w:firstLine="0"/>
        <w:rPr>
          <w:rFonts w:ascii="Arial" w:hAnsi="Arial"/>
        </w:rPr>
      </w:pPr>
    </w:p>
    <w:p w14:paraId="0C16F1FB" w14:textId="674DD9C3" w:rsidR="00C17AD0" w:rsidRPr="006E2BCA" w:rsidRDefault="00C17AD0" w:rsidP="00C17AD0">
      <w:pPr>
        <w:pStyle w:val="Indent1"/>
        <w:ind w:left="0" w:firstLine="0"/>
        <w:rPr>
          <w:rFonts w:ascii="Arial" w:hAnsi="Arial"/>
          <w:sz w:val="22"/>
          <w:szCs w:val="22"/>
        </w:rPr>
      </w:pPr>
      <w:r w:rsidRPr="006E2BCA">
        <w:rPr>
          <w:rFonts w:ascii="Arial" w:hAnsi="Arial"/>
          <w:sz w:val="22"/>
          <w:szCs w:val="22"/>
        </w:rPr>
        <w:t>Please select keyword “</w:t>
      </w:r>
      <w:r w:rsidRPr="006E2BCA">
        <w:rPr>
          <w:rFonts w:ascii="Arial" w:hAnsi="Arial"/>
          <w:b/>
          <w:sz w:val="22"/>
          <w:szCs w:val="22"/>
        </w:rPr>
        <w:t>urban resilience</w:t>
      </w:r>
      <w:r w:rsidRPr="006E2BCA">
        <w:rPr>
          <w:rFonts w:ascii="Arial" w:hAnsi="Arial"/>
          <w:sz w:val="22"/>
          <w:szCs w:val="22"/>
        </w:rPr>
        <w:t xml:space="preserve">” for your pledge </w:t>
      </w:r>
    </w:p>
    <w:p w14:paraId="14227365" w14:textId="4583142E" w:rsidR="00165EE6" w:rsidRDefault="00165EE6" w:rsidP="00B552E9">
      <w:pPr>
        <w:pStyle w:val="Indent1"/>
        <w:ind w:left="0" w:firstLine="0"/>
        <w:rPr>
          <w:rFonts w:ascii="Arial" w:hAnsi="Arial" w:cs="Arial"/>
          <w:b/>
          <w:sz w:val="22"/>
          <w:szCs w:val="22"/>
        </w:rPr>
      </w:pPr>
    </w:p>
    <w:p w14:paraId="50AA0326" w14:textId="77777777" w:rsidR="00C17AD0" w:rsidRDefault="00C17AD0" w:rsidP="00B552E9">
      <w:pPr>
        <w:pStyle w:val="Indent1"/>
        <w:ind w:left="0" w:firstLine="0"/>
        <w:rPr>
          <w:rFonts w:ascii="Arial" w:hAnsi="Arial" w:cs="Arial"/>
          <w:b/>
          <w:sz w:val="22"/>
          <w:szCs w:val="22"/>
        </w:rPr>
      </w:pPr>
    </w:p>
    <w:p w14:paraId="63FF94B1" w14:textId="7AA7D850" w:rsidR="00B94B1E" w:rsidRPr="00C93BD1" w:rsidRDefault="004C26D6" w:rsidP="00B552E9">
      <w:pPr>
        <w:pStyle w:val="Indent1"/>
        <w:ind w:left="0" w:firstLine="0"/>
        <w:rPr>
          <w:rFonts w:ascii="Arial" w:hAnsi="Arial" w:cs="Arial"/>
          <w:sz w:val="22"/>
          <w:szCs w:val="22"/>
        </w:rPr>
      </w:pPr>
      <w:r w:rsidRPr="00C93BD1">
        <w:rPr>
          <w:rFonts w:ascii="Arial" w:hAnsi="Arial" w:cs="Arial"/>
          <w:b/>
          <w:sz w:val="22"/>
          <w:szCs w:val="22"/>
        </w:rPr>
        <w:t>P</w:t>
      </w:r>
      <w:r w:rsidR="006A7C80" w:rsidRPr="00C93BD1">
        <w:rPr>
          <w:rFonts w:ascii="Arial" w:hAnsi="Arial" w:cs="Arial"/>
          <w:b/>
          <w:sz w:val="22"/>
          <w:szCs w:val="22"/>
        </w:rPr>
        <w:t xml:space="preserve">ledge for the </w:t>
      </w:r>
      <w:r w:rsidR="00825A79" w:rsidRPr="00C93BD1">
        <w:rPr>
          <w:rFonts w:ascii="Arial" w:hAnsi="Arial" w:cs="Arial"/>
          <w:b/>
          <w:sz w:val="22"/>
          <w:szCs w:val="22"/>
        </w:rPr>
        <w:t xml:space="preserve">period </w:t>
      </w:r>
      <w:r w:rsidR="006A7C80" w:rsidRPr="00C93BD1">
        <w:rPr>
          <w:rFonts w:ascii="Arial" w:hAnsi="Arial" w:cs="Arial"/>
          <w:b/>
          <w:sz w:val="22"/>
          <w:szCs w:val="22"/>
        </w:rPr>
        <w:t>2019</w:t>
      </w:r>
      <w:r w:rsidR="00120AF5" w:rsidRPr="00C93BD1">
        <w:rPr>
          <w:rFonts w:ascii="Arial" w:hAnsi="Arial" w:cs="Arial"/>
          <w:b/>
          <w:sz w:val="22"/>
          <w:szCs w:val="22"/>
        </w:rPr>
        <w:t>–</w:t>
      </w:r>
      <w:r w:rsidR="006A7C80" w:rsidRPr="00C93BD1">
        <w:rPr>
          <w:rFonts w:ascii="Arial" w:hAnsi="Arial" w:cs="Arial"/>
          <w:b/>
          <w:sz w:val="22"/>
          <w:szCs w:val="22"/>
        </w:rPr>
        <w:t>2023</w:t>
      </w:r>
    </w:p>
    <w:p w14:paraId="5EF8348C" w14:textId="77777777" w:rsidR="004C26D6" w:rsidRPr="00C93BD1" w:rsidRDefault="004C26D6" w:rsidP="003434D3">
      <w:pPr>
        <w:pStyle w:val="Indent1"/>
        <w:rPr>
          <w:rFonts w:ascii="Arial" w:hAnsi="Arial" w:cs="Arial"/>
          <w:i/>
          <w:color w:val="2F5496"/>
          <w:sz w:val="22"/>
          <w:szCs w:val="22"/>
        </w:rPr>
      </w:pPr>
      <w:bookmarkStart w:id="2" w:name="_GoBack"/>
      <w:bookmarkEnd w:id="2"/>
    </w:p>
    <w:p w14:paraId="7304CE6D" w14:textId="77777777" w:rsidR="002B205E" w:rsidRPr="00C93BD1" w:rsidRDefault="002B205E" w:rsidP="004B1C41">
      <w:pPr>
        <w:pStyle w:val="Indent1"/>
        <w:tabs>
          <w:tab w:val="clear" w:pos="396"/>
          <w:tab w:val="left" w:pos="0"/>
        </w:tabs>
        <w:ind w:left="0" w:firstLine="0"/>
        <w:rPr>
          <w:rFonts w:ascii="Arial" w:hAnsi="Arial" w:cs="Arial"/>
          <w:i/>
          <w:iCs/>
          <w:sz w:val="22"/>
          <w:szCs w:val="22"/>
        </w:rPr>
      </w:pPr>
      <w:bookmarkStart w:id="3" w:name="_Hlk5373004"/>
      <w:r w:rsidRPr="00C93BD1">
        <w:rPr>
          <w:rFonts w:ascii="Arial" w:hAnsi="Arial" w:cs="Arial"/>
          <w:i/>
          <w:iCs/>
          <w:sz w:val="22"/>
          <w:szCs w:val="22"/>
        </w:rPr>
        <w:t>A) Introduction</w:t>
      </w:r>
    </w:p>
    <w:p w14:paraId="1A701733" w14:textId="77777777" w:rsidR="002B205E" w:rsidRPr="00C93BD1" w:rsidRDefault="002B205E" w:rsidP="004B1C41">
      <w:pPr>
        <w:pStyle w:val="Indent1"/>
        <w:tabs>
          <w:tab w:val="clear" w:pos="396"/>
          <w:tab w:val="left" w:pos="0"/>
        </w:tabs>
        <w:ind w:left="0" w:firstLine="0"/>
        <w:rPr>
          <w:rFonts w:ascii="Arial" w:hAnsi="Arial" w:cs="Arial"/>
          <w:iCs/>
          <w:sz w:val="22"/>
          <w:szCs w:val="22"/>
        </w:rPr>
      </w:pPr>
    </w:p>
    <w:p w14:paraId="5936ACB5" w14:textId="2908CC61" w:rsidR="004B1C41" w:rsidRPr="00C93BD1" w:rsidRDefault="004B1C41" w:rsidP="004B1C41">
      <w:pPr>
        <w:pStyle w:val="Indent1"/>
        <w:tabs>
          <w:tab w:val="clear" w:pos="396"/>
          <w:tab w:val="left" w:pos="0"/>
        </w:tabs>
        <w:ind w:left="0" w:firstLine="0"/>
        <w:rPr>
          <w:rFonts w:ascii="Arial" w:hAnsi="Arial" w:cs="Arial"/>
          <w:iCs/>
          <w:sz w:val="22"/>
          <w:szCs w:val="22"/>
        </w:rPr>
      </w:pPr>
      <w:r w:rsidRPr="00C93BD1">
        <w:rPr>
          <w:rFonts w:ascii="Arial" w:hAnsi="Arial" w:cs="Arial"/>
          <w:iCs/>
          <w:sz w:val="22"/>
          <w:szCs w:val="22"/>
        </w:rPr>
        <w:t>Today, the urban population grows by roughly 1.4 million people every week</w:t>
      </w:r>
      <w:r w:rsidR="001E4634">
        <w:rPr>
          <w:rFonts w:ascii="Arial" w:hAnsi="Arial" w:cs="Arial"/>
          <w:iCs/>
          <w:sz w:val="22"/>
          <w:szCs w:val="22"/>
        </w:rPr>
        <w:t>,</w:t>
      </w:r>
      <w:r w:rsidRPr="00C93BD1">
        <w:rPr>
          <w:rFonts w:ascii="Arial" w:hAnsi="Arial" w:cs="Arial"/>
          <w:iCs/>
          <w:sz w:val="22"/>
          <w:szCs w:val="22"/>
        </w:rPr>
        <w:t xml:space="preserve"> and </w:t>
      </w:r>
      <w:r w:rsidR="001E4634">
        <w:rPr>
          <w:rFonts w:ascii="Arial" w:hAnsi="Arial" w:cs="Arial"/>
          <w:iCs/>
          <w:sz w:val="22"/>
          <w:szCs w:val="22"/>
        </w:rPr>
        <w:t xml:space="preserve">forecasts indicate that it will </w:t>
      </w:r>
      <w:r w:rsidRPr="00C93BD1">
        <w:rPr>
          <w:rFonts w:ascii="Arial" w:hAnsi="Arial" w:cs="Arial"/>
          <w:iCs/>
          <w:sz w:val="22"/>
          <w:szCs w:val="22"/>
        </w:rPr>
        <w:t>constitute two</w:t>
      </w:r>
      <w:r w:rsidR="00803BFE" w:rsidRPr="00C93BD1">
        <w:rPr>
          <w:rFonts w:ascii="Arial" w:hAnsi="Arial" w:cs="Arial"/>
          <w:iCs/>
          <w:sz w:val="22"/>
          <w:szCs w:val="22"/>
        </w:rPr>
        <w:t>-</w:t>
      </w:r>
      <w:r w:rsidRPr="00C93BD1">
        <w:rPr>
          <w:rFonts w:ascii="Arial" w:hAnsi="Arial" w:cs="Arial"/>
          <w:iCs/>
          <w:sz w:val="22"/>
          <w:szCs w:val="22"/>
        </w:rPr>
        <w:t>thirds of the world</w:t>
      </w:r>
      <w:r w:rsidR="0056744E">
        <w:rPr>
          <w:rFonts w:ascii="Arial" w:hAnsi="Arial" w:cs="Arial"/>
          <w:iCs/>
          <w:sz w:val="22"/>
          <w:szCs w:val="22"/>
        </w:rPr>
        <w:t>’</w:t>
      </w:r>
      <w:r w:rsidRPr="00C93BD1">
        <w:rPr>
          <w:rFonts w:ascii="Arial" w:hAnsi="Arial" w:cs="Arial"/>
          <w:iCs/>
          <w:sz w:val="22"/>
          <w:szCs w:val="22"/>
        </w:rPr>
        <w:t>s population by 2050</w:t>
      </w:r>
      <w:r w:rsidR="000F52D1" w:rsidRPr="00C93BD1">
        <w:rPr>
          <w:rFonts w:ascii="Arial" w:hAnsi="Arial" w:cs="Arial"/>
          <w:iCs/>
          <w:sz w:val="22"/>
          <w:szCs w:val="22"/>
        </w:rPr>
        <w:t xml:space="preserve"> (U</w:t>
      </w:r>
      <w:r w:rsidR="00803BFE" w:rsidRPr="00C93BD1">
        <w:rPr>
          <w:rFonts w:ascii="Arial" w:hAnsi="Arial" w:cs="Arial"/>
          <w:iCs/>
          <w:sz w:val="22"/>
          <w:szCs w:val="22"/>
        </w:rPr>
        <w:t xml:space="preserve">nited </w:t>
      </w:r>
      <w:r w:rsidR="000F52D1" w:rsidRPr="00C93BD1">
        <w:rPr>
          <w:rFonts w:ascii="Arial" w:hAnsi="Arial" w:cs="Arial"/>
          <w:iCs/>
          <w:sz w:val="22"/>
          <w:szCs w:val="22"/>
        </w:rPr>
        <w:t>N</w:t>
      </w:r>
      <w:r w:rsidR="00803BFE" w:rsidRPr="00C93BD1">
        <w:rPr>
          <w:rFonts w:ascii="Arial" w:hAnsi="Arial" w:cs="Arial"/>
          <w:iCs/>
          <w:sz w:val="22"/>
          <w:szCs w:val="22"/>
        </w:rPr>
        <w:t>ations</w:t>
      </w:r>
      <w:r w:rsidR="000F52D1" w:rsidRPr="00C93BD1">
        <w:rPr>
          <w:rFonts w:ascii="Arial" w:hAnsi="Arial" w:cs="Arial"/>
          <w:iCs/>
          <w:sz w:val="22"/>
          <w:szCs w:val="22"/>
        </w:rPr>
        <w:t>)</w:t>
      </w:r>
      <w:r w:rsidRPr="00C93BD1">
        <w:rPr>
          <w:rFonts w:ascii="Arial" w:hAnsi="Arial" w:cs="Arial"/>
          <w:iCs/>
          <w:sz w:val="22"/>
          <w:szCs w:val="22"/>
        </w:rPr>
        <w:t xml:space="preserve">. The UN estimates that 90% of the 2.3 billion </w:t>
      </w:r>
      <w:r w:rsidR="003A5A23" w:rsidRPr="00C93BD1">
        <w:rPr>
          <w:rFonts w:ascii="Arial" w:hAnsi="Arial" w:cs="Arial"/>
          <w:iCs/>
          <w:sz w:val="22"/>
          <w:szCs w:val="22"/>
        </w:rPr>
        <w:t xml:space="preserve">more </w:t>
      </w:r>
      <w:r w:rsidRPr="00C93BD1">
        <w:rPr>
          <w:rFonts w:ascii="Arial" w:hAnsi="Arial" w:cs="Arial"/>
          <w:iCs/>
          <w:sz w:val="22"/>
          <w:szCs w:val="22"/>
        </w:rPr>
        <w:t xml:space="preserve">people </w:t>
      </w:r>
      <w:r w:rsidR="003A5A23" w:rsidRPr="00C93BD1">
        <w:rPr>
          <w:rFonts w:ascii="Arial" w:hAnsi="Arial" w:cs="Arial"/>
          <w:iCs/>
          <w:sz w:val="22"/>
          <w:szCs w:val="22"/>
        </w:rPr>
        <w:t xml:space="preserve">on the planet by </w:t>
      </w:r>
      <w:r w:rsidR="000F52D1" w:rsidRPr="00C93BD1">
        <w:rPr>
          <w:rFonts w:ascii="Arial" w:hAnsi="Arial" w:cs="Arial"/>
          <w:iCs/>
          <w:sz w:val="22"/>
          <w:szCs w:val="22"/>
        </w:rPr>
        <w:t>that</w:t>
      </w:r>
      <w:r w:rsidR="003A5A23" w:rsidRPr="00C93BD1">
        <w:rPr>
          <w:rFonts w:ascii="Arial" w:hAnsi="Arial" w:cs="Arial"/>
          <w:iCs/>
          <w:sz w:val="22"/>
          <w:szCs w:val="22"/>
        </w:rPr>
        <w:t xml:space="preserve"> time </w:t>
      </w:r>
      <w:r w:rsidRPr="00C93BD1">
        <w:rPr>
          <w:rFonts w:ascii="Arial" w:hAnsi="Arial" w:cs="Arial"/>
          <w:iCs/>
          <w:sz w:val="22"/>
          <w:szCs w:val="22"/>
        </w:rPr>
        <w:t>will be in developing countries in Asia and Africa</w:t>
      </w:r>
      <w:r w:rsidR="001E4634">
        <w:rPr>
          <w:rFonts w:ascii="Arial" w:hAnsi="Arial" w:cs="Arial"/>
          <w:iCs/>
          <w:sz w:val="22"/>
          <w:szCs w:val="22"/>
        </w:rPr>
        <w:t>,</w:t>
      </w:r>
      <w:r w:rsidRPr="00C93BD1">
        <w:rPr>
          <w:rFonts w:ascii="Arial" w:hAnsi="Arial" w:cs="Arial"/>
          <w:iCs/>
          <w:sz w:val="22"/>
          <w:szCs w:val="22"/>
        </w:rPr>
        <w:t xml:space="preserve"> with </w:t>
      </w:r>
      <w:r w:rsidR="00803BFE" w:rsidRPr="00C93BD1">
        <w:rPr>
          <w:rFonts w:ascii="Arial" w:hAnsi="Arial" w:cs="Arial"/>
          <w:iCs/>
          <w:sz w:val="22"/>
          <w:szCs w:val="22"/>
        </w:rPr>
        <w:t xml:space="preserve">most </w:t>
      </w:r>
      <w:r w:rsidRPr="00C93BD1">
        <w:rPr>
          <w:rFonts w:ascii="Arial" w:hAnsi="Arial" w:cs="Arial"/>
          <w:iCs/>
          <w:sz w:val="22"/>
          <w:szCs w:val="22"/>
        </w:rPr>
        <w:t>of the growth happening in small and medium</w:t>
      </w:r>
      <w:r w:rsidR="00803BFE" w:rsidRPr="00C93BD1">
        <w:rPr>
          <w:rFonts w:ascii="Arial" w:hAnsi="Arial" w:cs="Arial"/>
          <w:iCs/>
          <w:sz w:val="22"/>
          <w:szCs w:val="22"/>
        </w:rPr>
        <w:t>-</w:t>
      </w:r>
      <w:r w:rsidRPr="00C93BD1">
        <w:rPr>
          <w:rFonts w:ascii="Arial" w:hAnsi="Arial" w:cs="Arial"/>
          <w:iCs/>
          <w:sz w:val="22"/>
          <w:szCs w:val="22"/>
        </w:rPr>
        <w:t>size</w:t>
      </w:r>
      <w:r w:rsidR="00803BFE" w:rsidRPr="00C93BD1">
        <w:rPr>
          <w:rFonts w:ascii="Arial" w:hAnsi="Arial" w:cs="Arial"/>
          <w:iCs/>
          <w:sz w:val="22"/>
          <w:szCs w:val="22"/>
        </w:rPr>
        <w:t>d</w:t>
      </w:r>
      <w:r w:rsidRPr="00C93BD1">
        <w:rPr>
          <w:rFonts w:ascii="Arial" w:hAnsi="Arial" w:cs="Arial"/>
          <w:iCs/>
          <w:sz w:val="22"/>
          <w:szCs w:val="22"/>
        </w:rPr>
        <w:t xml:space="preserve"> cities. </w:t>
      </w:r>
      <w:r w:rsidR="000F52D1" w:rsidRPr="00C93BD1">
        <w:rPr>
          <w:rFonts w:ascii="Arial" w:hAnsi="Arial" w:cs="Arial"/>
          <w:iCs/>
          <w:sz w:val="22"/>
          <w:szCs w:val="22"/>
        </w:rPr>
        <w:t>Such</w:t>
      </w:r>
      <w:r w:rsidRPr="00C93BD1">
        <w:rPr>
          <w:rFonts w:ascii="Arial" w:hAnsi="Arial" w:cs="Arial"/>
          <w:iCs/>
          <w:sz w:val="22"/>
          <w:szCs w:val="22"/>
        </w:rPr>
        <w:t xml:space="preserve"> urban growth forces the most vulnerable – including the urban poor, rural migrants, refugees and displaced populations – to settle in areas often identified as informal settlements or slums. </w:t>
      </w:r>
    </w:p>
    <w:p w14:paraId="218C89E7" w14:textId="77777777" w:rsidR="004B1C41" w:rsidRPr="00C93BD1" w:rsidRDefault="004B1C41" w:rsidP="004B1C41">
      <w:pPr>
        <w:pStyle w:val="Indent1"/>
        <w:tabs>
          <w:tab w:val="clear" w:pos="396"/>
          <w:tab w:val="left" w:pos="0"/>
        </w:tabs>
        <w:ind w:left="0" w:firstLine="0"/>
        <w:rPr>
          <w:rFonts w:ascii="Arial" w:hAnsi="Arial" w:cs="Arial"/>
          <w:iCs/>
          <w:sz w:val="22"/>
          <w:szCs w:val="22"/>
        </w:rPr>
      </w:pPr>
    </w:p>
    <w:p w14:paraId="279316D8" w14:textId="2B34ECC3" w:rsidR="004B1C41" w:rsidRPr="00C93BD1" w:rsidRDefault="004B1C41" w:rsidP="004B1C41">
      <w:pPr>
        <w:pStyle w:val="Indent1"/>
        <w:tabs>
          <w:tab w:val="clear" w:pos="396"/>
          <w:tab w:val="left" w:pos="0"/>
        </w:tabs>
        <w:ind w:left="0" w:firstLine="0"/>
        <w:rPr>
          <w:rFonts w:ascii="Arial" w:hAnsi="Arial" w:cs="Arial"/>
          <w:iCs/>
          <w:sz w:val="22"/>
          <w:szCs w:val="22"/>
        </w:rPr>
      </w:pPr>
      <w:r w:rsidRPr="00C93BD1">
        <w:rPr>
          <w:rFonts w:ascii="Arial" w:hAnsi="Arial" w:cs="Arial"/>
          <w:iCs/>
          <w:sz w:val="22"/>
          <w:szCs w:val="22"/>
        </w:rPr>
        <w:t>The communities living in these areas face multiple risks stemming from lack of access to basic services, exclusion from urban governance systems</w:t>
      </w:r>
      <w:r w:rsidR="003A5A23" w:rsidRPr="00C93BD1">
        <w:rPr>
          <w:rFonts w:ascii="Arial" w:hAnsi="Arial" w:cs="Arial"/>
          <w:iCs/>
          <w:sz w:val="22"/>
          <w:szCs w:val="22"/>
        </w:rPr>
        <w:t>,</w:t>
      </w:r>
      <w:r w:rsidRPr="00C93BD1">
        <w:rPr>
          <w:rFonts w:ascii="Arial" w:hAnsi="Arial" w:cs="Arial"/>
          <w:iCs/>
          <w:sz w:val="22"/>
          <w:szCs w:val="22"/>
        </w:rPr>
        <w:t xml:space="preserve"> </w:t>
      </w:r>
      <w:r w:rsidR="000F52D1" w:rsidRPr="00C93BD1">
        <w:rPr>
          <w:rFonts w:ascii="Arial" w:hAnsi="Arial" w:cs="Arial"/>
          <w:iCs/>
          <w:sz w:val="22"/>
          <w:szCs w:val="22"/>
        </w:rPr>
        <w:t>violence</w:t>
      </w:r>
      <w:r w:rsidR="00343C53" w:rsidRPr="00C93BD1">
        <w:rPr>
          <w:rFonts w:ascii="Arial" w:hAnsi="Arial" w:cs="Arial"/>
          <w:iCs/>
          <w:sz w:val="22"/>
          <w:szCs w:val="22"/>
        </w:rPr>
        <w:t>,</w:t>
      </w:r>
      <w:r w:rsidR="000F52D1" w:rsidRPr="00C93BD1">
        <w:rPr>
          <w:rFonts w:ascii="Arial" w:hAnsi="Arial" w:cs="Arial"/>
          <w:iCs/>
          <w:sz w:val="22"/>
          <w:szCs w:val="22"/>
        </w:rPr>
        <w:t xml:space="preserve"> criminality </w:t>
      </w:r>
      <w:r w:rsidRPr="00C93BD1">
        <w:rPr>
          <w:rFonts w:ascii="Arial" w:hAnsi="Arial" w:cs="Arial"/>
          <w:iCs/>
          <w:sz w:val="22"/>
          <w:szCs w:val="22"/>
        </w:rPr>
        <w:t>and insecurit</w:t>
      </w:r>
      <w:r w:rsidR="00803BFE" w:rsidRPr="00C93BD1">
        <w:rPr>
          <w:rFonts w:ascii="Arial" w:hAnsi="Arial" w:cs="Arial"/>
          <w:iCs/>
          <w:sz w:val="22"/>
          <w:szCs w:val="22"/>
        </w:rPr>
        <w:t>y</w:t>
      </w:r>
      <w:r w:rsidRPr="00C93BD1">
        <w:rPr>
          <w:rFonts w:ascii="Arial" w:hAnsi="Arial" w:cs="Arial"/>
          <w:iCs/>
          <w:sz w:val="22"/>
          <w:szCs w:val="22"/>
        </w:rPr>
        <w:t xml:space="preserve"> due to lack of land and property rights</w:t>
      </w:r>
      <w:r w:rsidR="003A5A23" w:rsidRPr="00C93BD1">
        <w:rPr>
          <w:rFonts w:ascii="Arial" w:hAnsi="Arial" w:cs="Arial"/>
          <w:iCs/>
          <w:sz w:val="22"/>
          <w:szCs w:val="22"/>
        </w:rPr>
        <w:t>, education</w:t>
      </w:r>
      <w:r w:rsidRPr="00C93BD1">
        <w:rPr>
          <w:rFonts w:ascii="Arial" w:hAnsi="Arial" w:cs="Arial"/>
          <w:iCs/>
          <w:sz w:val="22"/>
          <w:szCs w:val="22"/>
        </w:rPr>
        <w:t xml:space="preserve"> and sustainable income. </w:t>
      </w:r>
    </w:p>
    <w:p w14:paraId="50E03196" w14:textId="77777777" w:rsidR="004B1C41" w:rsidRPr="00C93BD1" w:rsidRDefault="004B1C41" w:rsidP="004B1C41">
      <w:pPr>
        <w:pStyle w:val="Indent1"/>
        <w:tabs>
          <w:tab w:val="clear" w:pos="396"/>
          <w:tab w:val="left" w:pos="0"/>
        </w:tabs>
        <w:ind w:left="0" w:firstLine="0"/>
        <w:rPr>
          <w:rFonts w:ascii="Arial" w:hAnsi="Arial" w:cs="Arial"/>
          <w:iCs/>
          <w:sz w:val="22"/>
          <w:szCs w:val="22"/>
        </w:rPr>
      </w:pPr>
    </w:p>
    <w:p w14:paraId="43DB2E85" w14:textId="47EAFD27" w:rsidR="004B1C41" w:rsidRPr="00C93BD1" w:rsidRDefault="004B1C41" w:rsidP="004B1C41">
      <w:pPr>
        <w:pStyle w:val="Indent1"/>
        <w:tabs>
          <w:tab w:val="clear" w:pos="396"/>
          <w:tab w:val="left" w:pos="0"/>
        </w:tabs>
        <w:ind w:left="0" w:firstLine="0"/>
        <w:rPr>
          <w:rFonts w:ascii="Arial" w:hAnsi="Arial" w:cs="Arial"/>
          <w:iCs/>
          <w:sz w:val="22"/>
          <w:szCs w:val="22"/>
        </w:rPr>
      </w:pPr>
      <w:r w:rsidRPr="00C93BD1">
        <w:rPr>
          <w:rFonts w:ascii="Arial" w:hAnsi="Arial" w:cs="Arial"/>
          <w:iCs/>
          <w:sz w:val="22"/>
          <w:szCs w:val="22"/>
        </w:rPr>
        <w:t>As the world urbanizes, so does armed conflict</w:t>
      </w:r>
      <w:r w:rsidR="003A5A23" w:rsidRPr="00C93BD1">
        <w:rPr>
          <w:rFonts w:ascii="Arial" w:hAnsi="Arial" w:cs="Arial"/>
          <w:iCs/>
          <w:sz w:val="22"/>
          <w:szCs w:val="22"/>
        </w:rPr>
        <w:t xml:space="preserve"> and violence</w:t>
      </w:r>
      <w:r w:rsidRPr="00C93BD1">
        <w:rPr>
          <w:rFonts w:ascii="Arial" w:hAnsi="Arial" w:cs="Arial"/>
          <w:iCs/>
          <w:sz w:val="22"/>
          <w:szCs w:val="22"/>
        </w:rPr>
        <w:t xml:space="preserve">, </w:t>
      </w:r>
      <w:r w:rsidR="00343C53" w:rsidRPr="00C93BD1">
        <w:rPr>
          <w:rFonts w:ascii="Arial" w:hAnsi="Arial" w:cs="Arial"/>
          <w:iCs/>
          <w:sz w:val="22"/>
          <w:szCs w:val="22"/>
        </w:rPr>
        <w:t>and this</w:t>
      </w:r>
      <w:r w:rsidRPr="00C93BD1">
        <w:rPr>
          <w:rFonts w:ascii="Arial" w:hAnsi="Arial" w:cs="Arial"/>
          <w:iCs/>
          <w:sz w:val="22"/>
          <w:szCs w:val="22"/>
        </w:rPr>
        <w:t xml:space="preserve"> has profound implications for the protection of civilians and for the ability of humanitarian organizations (including N</w:t>
      </w:r>
      <w:r w:rsidR="003A5A23" w:rsidRPr="00C93BD1">
        <w:rPr>
          <w:rFonts w:ascii="Arial" w:hAnsi="Arial" w:cs="Arial"/>
          <w:iCs/>
          <w:sz w:val="22"/>
          <w:szCs w:val="22"/>
        </w:rPr>
        <w:t xml:space="preserve">ational </w:t>
      </w:r>
      <w:r w:rsidR="001E4634">
        <w:rPr>
          <w:rFonts w:ascii="Arial" w:hAnsi="Arial" w:cs="Arial"/>
          <w:iCs/>
          <w:sz w:val="22"/>
          <w:szCs w:val="22"/>
        </w:rPr>
        <w:t xml:space="preserve">Red Cross and Red Crescent </w:t>
      </w:r>
      <w:r w:rsidRPr="00C93BD1">
        <w:rPr>
          <w:rFonts w:ascii="Arial" w:hAnsi="Arial" w:cs="Arial"/>
          <w:iCs/>
          <w:sz w:val="22"/>
          <w:szCs w:val="22"/>
        </w:rPr>
        <w:t>S</w:t>
      </w:r>
      <w:r w:rsidR="003A5A23" w:rsidRPr="00C93BD1">
        <w:rPr>
          <w:rFonts w:ascii="Arial" w:hAnsi="Arial" w:cs="Arial"/>
          <w:iCs/>
          <w:sz w:val="22"/>
          <w:szCs w:val="22"/>
        </w:rPr>
        <w:t>ocieties</w:t>
      </w:r>
      <w:r w:rsidRPr="00C93BD1">
        <w:rPr>
          <w:rFonts w:ascii="Arial" w:hAnsi="Arial" w:cs="Arial"/>
          <w:iCs/>
          <w:sz w:val="22"/>
          <w:szCs w:val="22"/>
        </w:rPr>
        <w:t xml:space="preserve">) to operate effectively. The </w:t>
      </w:r>
      <w:r w:rsidR="00343C53" w:rsidRPr="00C93BD1">
        <w:rPr>
          <w:rFonts w:ascii="Arial" w:hAnsi="Arial" w:cs="Arial"/>
          <w:iCs/>
          <w:sz w:val="22"/>
          <w:szCs w:val="22"/>
        </w:rPr>
        <w:t>International Committee of the Red Cross (</w:t>
      </w:r>
      <w:r w:rsidRPr="00C93BD1">
        <w:rPr>
          <w:rFonts w:ascii="Arial" w:hAnsi="Arial" w:cs="Arial"/>
          <w:iCs/>
          <w:sz w:val="22"/>
          <w:szCs w:val="22"/>
        </w:rPr>
        <w:t>ICRC</w:t>
      </w:r>
      <w:r w:rsidR="00343C53" w:rsidRPr="00C93BD1">
        <w:rPr>
          <w:rFonts w:ascii="Arial" w:hAnsi="Arial" w:cs="Arial"/>
          <w:iCs/>
          <w:sz w:val="22"/>
          <w:szCs w:val="22"/>
        </w:rPr>
        <w:t>)</w:t>
      </w:r>
      <w:r w:rsidRPr="00C93BD1">
        <w:rPr>
          <w:rFonts w:ascii="Arial" w:hAnsi="Arial" w:cs="Arial"/>
          <w:iCs/>
          <w:sz w:val="22"/>
          <w:szCs w:val="22"/>
        </w:rPr>
        <w:t xml:space="preserve"> estimates that some 50 million people are </w:t>
      </w:r>
      <w:r w:rsidR="002A6AA4" w:rsidRPr="00C93BD1">
        <w:rPr>
          <w:rFonts w:ascii="Arial" w:hAnsi="Arial" w:cs="Arial"/>
          <w:iCs/>
          <w:sz w:val="22"/>
          <w:szCs w:val="22"/>
        </w:rPr>
        <w:t>presently</w:t>
      </w:r>
      <w:r w:rsidRPr="00C93BD1">
        <w:rPr>
          <w:rFonts w:ascii="Arial" w:hAnsi="Arial" w:cs="Arial"/>
          <w:iCs/>
          <w:sz w:val="22"/>
          <w:szCs w:val="22"/>
        </w:rPr>
        <w:t xml:space="preserve"> affected by armed conflict in urban areas and that urban warfare is likely to remain a reality for the foreseeable future.</w:t>
      </w:r>
    </w:p>
    <w:p w14:paraId="4A9474CA" w14:textId="77777777" w:rsidR="004B1C41" w:rsidRPr="00C93BD1" w:rsidRDefault="004B1C41" w:rsidP="004B1C41">
      <w:pPr>
        <w:pStyle w:val="Indent1"/>
        <w:tabs>
          <w:tab w:val="clear" w:pos="396"/>
          <w:tab w:val="left" w:pos="0"/>
        </w:tabs>
        <w:ind w:left="0" w:firstLine="0"/>
        <w:rPr>
          <w:rFonts w:ascii="Arial" w:hAnsi="Arial" w:cs="Arial"/>
          <w:iCs/>
          <w:sz w:val="22"/>
          <w:szCs w:val="22"/>
        </w:rPr>
      </w:pPr>
    </w:p>
    <w:p w14:paraId="3C51465F" w14:textId="20C11BF9" w:rsidR="004B1C41" w:rsidRPr="00C93BD1" w:rsidRDefault="003A5A23" w:rsidP="004B1C41">
      <w:pPr>
        <w:pStyle w:val="Indent1"/>
        <w:tabs>
          <w:tab w:val="clear" w:pos="396"/>
          <w:tab w:val="left" w:pos="0"/>
        </w:tabs>
        <w:ind w:left="0" w:firstLine="0"/>
        <w:rPr>
          <w:rFonts w:ascii="Arial" w:hAnsi="Arial" w:cs="Arial"/>
          <w:iCs/>
          <w:sz w:val="22"/>
          <w:szCs w:val="22"/>
        </w:rPr>
      </w:pPr>
      <w:r w:rsidRPr="00C93BD1">
        <w:rPr>
          <w:rFonts w:ascii="Arial" w:hAnsi="Arial" w:cs="Arial"/>
          <w:iCs/>
          <w:sz w:val="22"/>
          <w:szCs w:val="22"/>
        </w:rPr>
        <w:t>Governments continue to bear primary responsibility for the security and wellbeing of their citizen</w:t>
      </w:r>
      <w:r w:rsidR="00CE7FDA" w:rsidRPr="00C93BD1">
        <w:rPr>
          <w:rFonts w:ascii="Arial" w:hAnsi="Arial" w:cs="Arial"/>
          <w:iCs/>
          <w:sz w:val="22"/>
          <w:szCs w:val="22"/>
        </w:rPr>
        <w:t>s</w:t>
      </w:r>
      <w:r w:rsidRPr="00C93BD1">
        <w:rPr>
          <w:rFonts w:ascii="Arial" w:hAnsi="Arial" w:cs="Arial"/>
          <w:iCs/>
          <w:sz w:val="22"/>
          <w:szCs w:val="22"/>
        </w:rPr>
        <w:t xml:space="preserve">. However, through its humanitarian action, the </w:t>
      </w:r>
      <w:r w:rsidR="00343C53" w:rsidRPr="00C93BD1">
        <w:rPr>
          <w:rFonts w:ascii="Arial" w:hAnsi="Arial" w:cs="Arial"/>
          <w:iCs/>
          <w:sz w:val="22"/>
          <w:szCs w:val="22"/>
        </w:rPr>
        <w:t xml:space="preserve">International Red Cross and Red Crescent </w:t>
      </w:r>
      <w:r w:rsidRPr="00C93BD1">
        <w:rPr>
          <w:rFonts w:ascii="Arial" w:hAnsi="Arial" w:cs="Arial"/>
          <w:iCs/>
          <w:sz w:val="22"/>
          <w:szCs w:val="22"/>
        </w:rPr>
        <w:t xml:space="preserve">Movement </w:t>
      </w:r>
      <w:r w:rsidR="00343C53" w:rsidRPr="00C93BD1">
        <w:rPr>
          <w:rFonts w:ascii="Arial" w:hAnsi="Arial" w:cs="Arial"/>
          <w:iCs/>
          <w:sz w:val="22"/>
          <w:szCs w:val="22"/>
        </w:rPr>
        <w:t xml:space="preserve">(Movement) </w:t>
      </w:r>
      <w:r w:rsidRPr="00C93BD1">
        <w:rPr>
          <w:rFonts w:ascii="Arial" w:hAnsi="Arial" w:cs="Arial"/>
          <w:iCs/>
          <w:sz w:val="22"/>
          <w:szCs w:val="22"/>
        </w:rPr>
        <w:t xml:space="preserve">also has a role to play. </w:t>
      </w:r>
      <w:r w:rsidR="004B1C41" w:rsidRPr="00C93BD1">
        <w:rPr>
          <w:rFonts w:ascii="Arial" w:hAnsi="Arial" w:cs="Arial"/>
          <w:iCs/>
          <w:sz w:val="22"/>
          <w:szCs w:val="22"/>
        </w:rPr>
        <w:t xml:space="preserve">Partnerships and collaboration between </w:t>
      </w:r>
      <w:r w:rsidR="00CE7FDA" w:rsidRPr="00C93BD1">
        <w:rPr>
          <w:rFonts w:ascii="Arial" w:hAnsi="Arial" w:cs="Arial"/>
          <w:iCs/>
          <w:sz w:val="22"/>
          <w:szCs w:val="22"/>
        </w:rPr>
        <w:t>National</w:t>
      </w:r>
      <w:r w:rsidR="004B1C41" w:rsidRPr="00C93BD1">
        <w:rPr>
          <w:rFonts w:ascii="Arial" w:hAnsi="Arial" w:cs="Arial"/>
          <w:iCs/>
          <w:sz w:val="22"/>
          <w:szCs w:val="22"/>
        </w:rPr>
        <w:t xml:space="preserve"> Societies, </w:t>
      </w:r>
      <w:r w:rsidR="00343C53" w:rsidRPr="00C93BD1">
        <w:rPr>
          <w:rFonts w:ascii="Arial" w:hAnsi="Arial" w:cs="Arial"/>
          <w:iCs/>
          <w:sz w:val="22"/>
          <w:szCs w:val="22"/>
        </w:rPr>
        <w:t>g</w:t>
      </w:r>
      <w:r w:rsidR="004B1C41" w:rsidRPr="00C93BD1">
        <w:rPr>
          <w:rFonts w:ascii="Arial" w:hAnsi="Arial" w:cs="Arial"/>
          <w:iCs/>
          <w:sz w:val="22"/>
          <w:szCs w:val="22"/>
        </w:rPr>
        <w:t xml:space="preserve">overnments, international organizations, civil society, business and academia will be the only way forward to deliver results at scale and </w:t>
      </w:r>
      <w:r w:rsidRPr="00C93BD1">
        <w:rPr>
          <w:rFonts w:ascii="Arial" w:hAnsi="Arial" w:cs="Arial"/>
          <w:iCs/>
          <w:sz w:val="22"/>
          <w:szCs w:val="22"/>
        </w:rPr>
        <w:t xml:space="preserve">sustainably address </w:t>
      </w:r>
      <w:r w:rsidRPr="00C93BD1">
        <w:rPr>
          <w:rFonts w:ascii="Arial" w:hAnsi="Arial" w:cs="Arial"/>
          <w:iCs/>
          <w:sz w:val="22"/>
          <w:szCs w:val="22"/>
        </w:rPr>
        <w:lastRenderedPageBreak/>
        <w:t xml:space="preserve">the humanitarian needs of </w:t>
      </w:r>
      <w:r w:rsidR="004B1C41" w:rsidRPr="00C93BD1">
        <w:rPr>
          <w:rFonts w:ascii="Arial" w:hAnsi="Arial" w:cs="Arial"/>
          <w:iCs/>
          <w:sz w:val="22"/>
          <w:szCs w:val="22"/>
        </w:rPr>
        <w:t>urban communities</w:t>
      </w:r>
      <w:r w:rsidRPr="00C93BD1">
        <w:rPr>
          <w:rFonts w:ascii="Arial" w:hAnsi="Arial" w:cs="Arial"/>
          <w:iCs/>
          <w:sz w:val="22"/>
          <w:szCs w:val="22"/>
        </w:rPr>
        <w:t xml:space="preserve"> affected by conflict, violence and natural disaster</w:t>
      </w:r>
      <w:r w:rsidR="004B1C41" w:rsidRPr="00C93BD1">
        <w:rPr>
          <w:rFonts w:ascii="Arial" w:hAnsi="Arial" w:cs="Arial"/>
          <w:iCs/>
          <w:sz w:val="22"/>
          <w:szCs w:val="22"/>
        </w:rPr>
        <w:t>.</w:t>
      </w:r>
    </w:p>
    <w:p w14:paraId="0F6856D2" w14:textId="77777777" w:rsidR="00FE6052" w:rsidRPr="00C93BD1" w:rsidRDefault="00FE6052" w:rsidP="004B1C41">
      <w:pPr>
        <w:pStyle w:val="Indent1"/>
        <w:tabs>
          <w:tab w:val="clear" w:pos="396"/>
          <w:tab w:val="left" w:pos="0"/>
        </w:tabs>
        <w:ind w:left="0" w:firstLine="0"/>
        <w:rPr>
          <w:rFonts w:ascii="Arial" w:hAnsi="Arial" w:cs="Arial"/>
          <w:iCs/>
          <w:sz w:val="22"/>
          <w:szCs w:val="22"/>
        </w:rPr>
      </w:pPr>
    </w:p>
    <w:p w14:paraId="30D7717C" w14:textId="77777777" w:rsidR="00FE6052" w:rsidRPr="00C93BD1" w:rsidRDefault="00FE6052" w:rsidP="004B1C41">
      <w:pPr>
        <w:pStyle w:val="Indent1"/>
        <w:tabs>
          <w:tab w:val="clear" w:pos="396"/>
          <w:tab w:val="left" w:pos="0"/>
        </w:tabs>
        <w:ind w:left="0" w:firstLine="0"/>
        <w:rPr>
          <w:rFonts w:ascii="Arial" w:hAnsi="Arial" w:cs="Arial"/>
          <w:iCs/>
          <w:sz w:val="22"/>
          <w:szCs w:val="22"/>
        </w:rPr>
      </w:pPr>
    </w:p>
    <w:p w14:paraId="5429688E" w14:textId="77777777" w:rsidR="00FE6052" w:rsidRPr="00C93BD1" w:rsidRDefault="00FE6052" w:rsidP="004B1C41">
      <w:pPr>
        <w:pStyle w:val="Indent1"/>
        <w:tabs>
          <w:tab w:val="clear" w:pos="396"/>
          <w:tab w:val="left" w:pos="0"/>
        </w:tabs>
        <w:ind w:left="0" w:firstLine="0"/>
        <w:rPr>
          <w:rFonts w:ascii="Arial" w:hAnsi="Arial" w:cs="Arial"/>
          <w:iCs/>
          <w:sz w:val="22"/>
          <w:szCs w:val="22"/>
        </w:rPr>
      </w:pPr>
    </w:p>
    <w:p w14:paraId="60F91B10" w14:textId="1A10434F" w:rsidR="003A5A23" w:rsidRPr="00C93BD1" w:rsidRDefault="003A5A23" w:rsidP="004B1C41">
      <w:pPr>
        <w:pStyle w:val="Indent1"/>
        <w:tabs>
          <w:tab w:val="clear" w:pos="396"/>
          <w:tab w:val="left" w:pos="0"/>
        </w:tabs>
        <w:ind w:left="0" w:firstLine="0"/>
        <w:rPr>
          <w:rFonts w:ascii="Arial" w:hAnsi="Arial" w:cs="Arial"/>
          <w:i/>
          <w:iCs/>
          <w:sz w:val="22"/>
          <w:szCs w:val="22"/>
        </w:rPr>
      </w:pPr>
      <w:r w:rsidRPr="00C93BD1">
        <w:rPr>
          <w:rFonts w:ascii="Arial" w:hAnsi="Arial" w:cs="Arial"/>
          <w:i/>
          <w:iCs/>
          <w:sz w:val="22"/>
          <w:szCs w:val="22"/>
        </w:rPr>
        <w:t>B) Objective</w:t>
      </w:r>
    </w:p>
    <w:p w14:paraId="15056DF3" w14:textId="77777777" w:rsidR="004B1C41" w:rsidRPr="00C93BD1" w:rsidRDefault="004B1C41" w:rsidP="004B1C41">
      <w:pPr>
        <w:pStyle w:val="Indent1"/>
        <w:rPr>
          <w:rFonts w:ascii="Arial" w:hAnsi="Arial" w:cs="Arial"/>
          <w:iCs/>
          <w:sz w:val="22"/>
          <w:szCs w:val="22"/>
        </w:rPr>
      </w:pPr>
    </w:p>
    <w:p w14:paraId="0C57C90A" w14:textId="4DE2A6D6" w:rsidR="004B1C41" w:rsidRPr="00C93BD1" w:rsidRDefault="003A5A23" w:rsidP="00542E62">
      <w:pPr>
        <w:pStyle w:val="Indent1"/>
        <w:tabs>
          <w:tab w:val="clear" w:pos="396"/>
          <w:tab w:val="left" w:pos="0"/>
        </w:tabs>
        <w:ind w:left="0" w:firstLine="0"/>
        <w:rPr>
          <w:rFonts w:ascii="Arial" w:hAnsi="Arial" w:cs="Arial"/>
          <w:iCs/>
          <w:sz w:val="22"/>
          <w:szCs w:val="22"/>
        </w:rPr>
      </w:pPr>
      <w:r w:rsidRPr="00C93BD1">
        <w:rPr>
          <w:rFonts w:ascii="Arial" w:hAnsi="Arial" w:cs="Arial"/>
          <w:iCs/>
          <w:sz w:val="22"/>
          <w:szCs w:val="22"/>
        </w:rPr>
        <w:t xml:space="preserve">The </w:t>
      </w:r>
      <w:r w:rsidR="00542E62" w:rsidRPr="00C93BD1">
        <w:rPr>
          <w:rFonts w:ascii="Arial" w:hAnsi="Arial" w:cs="Arial"/>
          <w:iCs/>
          <w:sz w:val="22"/>
          <w:szCs w:val="22"/>
        </w:rPr>
        <w:t xml:space="preserve">main </w:t>
      </w:r>
      <w:r w:rsidR="004B1C41" w:rsidRPr="00C93BD1">
        <w:rPr>
          <w:rFonts w:ascii="Arial" w:hAnsi="Arial" w:cs="Arial"/>
          <w:iCs/>
          <w:sz w:val="22"/>
          <w:szCs w:val="22"/>
        </w:rPr>
        <w:t>objective</w:t>
      </w:r>
      <w:r w:rsidR="00542E62" w:rsidRPr="00C93BD1">
        <w:rPr>
          <w:rFonts w:ascii="Arial" w:hAnsi="Arial" w:cs="Arial"/>
          <w:iCs/>
          <w:sz w:val="22"/>
          <w:szCs w:val="22"/>
        </w:rPr>
        <w:t xml:space="preserve"> </w:t>
      </w:r>
      <w:r w:rsidRPr="00C93BD1">
        <w:rPr>
          <w:rFonts w:ascii="Arial" w:hAnsi="Arial" w:cs="Arial"/>
          <w:iCs/>
          <w:sz w:val="22"/>
          <w:szCs w:val="22"/>
        </w:rPr>
        <w:t xml:space="preserve">of this </w:t>
      </w:r>
      <w:r w:rsidR="00176601" w:rsidRPr="00C93BD1">
        <w:rPr>
          <w:rFonts w:ascii="Arial" w:hAnsi="Arial" w:cs="Arial"/>
          <w:iCs/>
          <w:sz w:val="22"/>
          <w:szCs w:val="22"/>
        </w:rPr>
        <w:t xml:space="preserve">model text </w:t>
      </w:r>
      <w:r w:rsidR="00542E62" w:rsidRPr="00C93BD1">
        <w:rPr>
          <w:rFonts w:ascii="Arial" w:hAnsi="Arial" w:cs="Arial"/>
          <w:iCs/>
          <w:sz w:val="22"/>
          <w:szCs w:val="22"/>
        </w:rPr>
        <w:t>is t</w:t>
      </w:r>
      <w:r w:rsidR="004B1C41" w:rsidRPr="00C93BD1">
        <w:rPr>
          <w:rFonts w:ascii="Arial" w:hAnsi="Arial" w:cs="Arial"/>
          <w:iCs/>
          <w:sz w:val="22"/>
          <w:szCs w:val="22"/>
        </w:rPr>
        <w:t xml:space="preserve">o inspire </w:t>
      </w:r>
      <w:r w:rsidR="00343C53" w:rsidRPr="00C93BD1">
        <w:rPr>
          <w:rFonts w:ascii="Arial" w:hAnsi="Arial" w:cs="Arial"/>
          <w:iCs/>
          <w:sz w:val="22"/>
          <w:szCs w:val="22"/>
        </w:rPr>
        <w:t>g</w:t>
      </w:r>
      <w:r w:rsidRPr="00C93BD1">
        <w:rPr>
          <w:rFonts w:ascii="Arial" w:hAnsi="Arial" w:cs="Arial"/>
          <w:iCs/>
          <w:sz w:val="22"/>
          <w:szCs w:val="22"/>
        </w:rPr>
        <w:t xml:space="preserve">overnments and </w:t>
      </w:r>
      <w:r w:rsidR="004B1C41" w:rsidRPr="00C93BD1">
        <w:rPr>
          <w:rFonts w:ascii="Arial" w:hAnsi="Arial" w:cs="Arial"/>
          <w:iCs/>
          <w:sz w:val="22"/>
          <w:szCs w:val="22"/>
        </w:rPr>
        <w:t>Movement</w:t>
      </w:r>
      <w:r w:rsidRPr="00C93BD1">
        <w:rPr>
          <w:rFonts w:ascii="Arial" w:hAnsi="Arial" w:cs="Arial"/>
          <w:iCs/>
          <w:sz w:val="22"/>
          <w:szCs w:val="22"/>
        </w:rPr>
        <w:t xml:space="preserve"> actors</w:t>
      </w:r>
      <w:r w:rsidR="004B1C41" w:rsidRPr="00C93BD1">
        <w:rPr>
          <w:rFonts w:ascii="Arial" w:hAnsi="Arial" w:cs="Arial"/>
          <w:iCs/>
          <w:sz w:val="22"/>
          <w:szCs w:val="22"/>
        </w:rPr>
        <w:t xml:space="preserve"> to reduce the risks and vulnerabilities faced by the urban poor and marginalized communities in cities and towns</w:t>
      </w:r>
      <w:r w:rsidRPr="00C93BD1">
        <w:rPr>
          <w:rFonts w:ascii="Arial" w:hAnsi="Arial" w:cs="Arial"/>
          <w:iCs/>
          <w:sz w:val="22"/>
          <w:szCs w:val="22"/>
        </w:rPr>
        <w:t xml:space="preserve"> through concrete actions between now and 2023</w:t>
      </w:r>
      <w:r w:rsidR="00542E62" w:rsidRPr="00C93BD1">
        <w:rPr>
          <w:rFonts w:ascii="Arial" w:hAnsi="Arial" w:cs="Arial"/>
          <w:iCs/>
          <w:sz w:val="22"/>
          <w:szCs w:val="22"/>
        </w:rPr>
        <w:t>.</w:t>
      </w:r>
    </w:p>
    <w:p w14:paraId="1EC83C3B" w14:textId="77777777" w:rsidR="004B1C41" w:rsidRPr="00C93BD1" w:rsidRDefault="004B1C41" w:rsidP="004B1C41">
      <w:pPr>
        <w:pStyle w:val="Indent1"/>
        <w:rPr>
          <w:rFonts w:ascii="Arial" w:hAnsi="Arial" w:cs="Arial"/>
          <w:iCs/>
          <w:sz w:val="22"/>
          <w:szCs w:val="22"/>
        </w:rPr>
      </w:pPr>
    </w:p>
    <w:p w14:paraId="02BB74BC" w14:textId="77777777" w:rsidR="004B1C41" w:rsidRPr="00C93BD1" w:rsidRDefault="004B1C41" w:rsidP="004B1C41">
      <w:pPr>
        <w:pStyle w:val="Indent1"/>
        <w:tabs>
          <w:tab w:val="clear" w:pos="396"/>
        </w:tabs>
        <w:rPr>
          <w:rFonts w:ascii="Arial" w:hAnsi="Arial" w:cs="Arial"/>
          <w:i/>
          <w:color w:val="2F5496"/>
          <w:sz w:val="22"/>
          <w:szCs w:val="22"/>
        </w:rPr>
      </w:pPr>
    </w:p>
    <w:bookmarkEnd w:id="3"/>
    <w:p w14:paraId="6C7A06D8" w14:textId="5BFF9D63" w:rsidR="004C26D6" w:rsidRPr="00C93BD1" w:rsidRDefault="003A5A23" w:rsidP="00553DD4">
      <w:pPr>
        <w:pStyle w:val="Indent1"/>
        <w:tabs>
          <w:tab w:val="clear" w:pos="396"/>
          <w:tab w:val="clear" w:pos="741"/>
          <w:tab w:val="clear" w:pos="1134"/>
          <w:tab w:val="left" w:pos="426"/>
        </w:tabs>
        <w:rPr>
          <w:rFonts w:ascii="Arial" w:hAnsi="Arial" w:cs="Arial"/>
          <w:i/>
          <w:sz w:val="22"/>
          <w:szCs w:val="22"/>
        </w:rPr>
      </w:pPr>
      <w:r w:rsidRPr="00C93BD1">
        <w:rPr>
          <w:rFonts w:ascii="Arial" w:hAnsi="Arial" w:cs="Arial"/>
          <w:i/>
          <w:sz w:val="22"/>
          <w:szCs w:val="22"/>
        </w:rPr>
        <w:t>C</w:t>
      </w:r>
      <w:r w:rsidR="002B205E" w:rsidRPr="00C93BD1">
        <w:rPr>
          <w:rFonts w:ascii="Arial" w:hAnsi="Arial" w:cs="Arial"/>
          <w:i/>
          <w:sz w:val="22"/>
          <w:szCs w:val="22"/>
        </w:rPr>
        <w:t xml:space="preserve">) </w:t>
      </w:r>
      <w:r w:rsidR="00176601" w:rsidRPr="00C93BD1">
        <w:rPr>
          <w:rFonts w:ascii="Arial" w:hAnsi="Arial" w:cs="Arial"/>
          <w:i/>
          <w:sz w:val="22"/>
          <w:szCs w:val="22"/>
        </w:rPr>
        <w:t>Suggest</w:t>
      </w:r>
      <w:r w:rsidR="00343C53" w:rsidRPr="00C93BD1">
        <w:rPr>
          <w:rFonts w:ascii="Arial" w:hAnsi="Arial" w:cs="Arial"/>
          <w:i/>
          <w:sz w:val="22"/>
          <w:szCs w:val="22"/>
        </w:rPr>
        <w:t>ed</w:t>
      </w:r>
      <w:r w:rsidR="00176601" w:rsidRPr="00C93BD1">
        <w:rPr>
          <w:rFonts w:ascii="Arial" w:hAnsi="Arial" w:cs="Arial"/>
          <w:i/>
          <w:sz w:val="22"/>
          <w:szCs w:val="22"/>
        </w:rPr>
        <w:t xml:space="preserve"> a</w:t>
      </w:r>
      <w:r w:rsidR="004C26D6" w:rsidRPr="00C93BD1">
        <w:rPr>
          <w:rFonts w:ascii="Arial" w:hAnsi="Arial" w:cs="Arial"/>
          <w:i/>
          <w:sz w:val="22"/>
          <w:szCs w:val="22"/>
        </w:rPr>
        <w:t>ction</w:t>
      </w:r>
      <w:r w:rsidR="00C01283" w:rsidRPr="00C93BD1">
        <w:rPr>
          <w:rFonts w:ascii="Arial" w:hAnsi="Arial" w:cs="Arial"/>
          <w:i/>
          <w:sz w:val="22"/>
          <w:szCs w:val="22"/>
        </w:rPr>
        <w:t xml:space="preserve"> plan</w:t>
      </w:r>
    </w:p>
    <w:p w14:paraId="20656F4E" w14:textId="77777777" w:rsidR="00F53B5D" w:rsidRPr="00C93BD1" w:rsidRDefault="00F53B5D" w:rsidP="00553DD4">
      <w:pPr>
        <w:shd w:val="clear" w:color="auto" w:fill="FFFFFF"/>
        <w:jc w:val="both"/>
        <w:rPr>
          <w:rFonts w:ascii="Arial" w:hAnsi="Arial" w:cs="Arial"/>
          <w:i/>
          <w:sz w:val="22"/>
          <w:szCs w:val="22"/>
          <w:lang w:eastAsia="fr-CH"/>
        </w:rPr>
      </w:pPr>
    </w:p>
    <w:p w14:paraId="5D971F07" w14:textId="7C1919B1" w:rsidR="009615E6" w:rsidRPr="00C93BD1" w:rsidRDefault="00F53B5D" w:rsidP="00553DD4">
      <w:pPr>
        <w:shd w:val="clear" w:color="auto" w:fill="FFFFFF"/>
        <w:jc w:val="both"/>
        <w:rPr>
          <w:rFonts w:ascii="Arial" w:hAnsi="Arial" w:cs="Arial"/>
          <w:i/>
          <w:sz w:val="22"/>
          <w:szCs w:val="22"/>
          <w:lang w:eastAsia="fr-CH"/>
        </w:rPr>
      </w:pPr>
      <w:r w:rsidRPr="00C93BD1">
        <w:rPr>
          <w:rFonts w:ascii="Arial" w:hAnsi="Arial" w:cs="Arial"/>
          <w:i/>
          <w:sz w:val="22"/>
          <w:szCs w:val="22"/>
          <w:lang w:eastAsia="fr-CH"/>
        </w:rPr>
        <w:t xml:space="preserve">States and National Societies may select </w:t>
      </w:r>
      <w:r w:rsidR="00224BF4">
        <w:rPr>
          <w:rFonts w:ascii="Arial" w:hAnsi="Arial" w:cs="Arial"/>
          <w:i/>
          <w:sz w:val="22"/>
          <w:szCs w:val="22"/>
          <w:lang w:eastAsia="fr-CH"/>
        </w:rPr>
        <w:t>one</w:t>
      </w:r>
      <w:r w:rsidR="00224BF4" w:rsidRPr="00C93BD1">
        <w:rPr>
          <w:rFonts w:ascii="Arial" w:hAnsi="Arial" w:cs="Arial"/>
          <w:i/>
          <w:sz w:val="22"/>
          <w:szCs w:val="22"/>
          <w:lang w:eastAsia="fr-CH"/>
        </w:rPr>
        <w:t xml:space="preserve"> </w:t>
      </w:r>
      <w:r w:rsidRPr="00C93BD1">
        <w:rPr>
          <w:rFonts w:ascii="Arial" w:hAnsi="Arial" w:cs="Arial"/>
          <w:i/>
          <w:sz w:val="22"/>
          <w:szCs w:val="22"/>
          <w:lang w:eastAsia="fr-CH"/>
        </w:rPr>
        <w:t xml:space="preserve">or </w:t>
      </w:r>
      <w:r w:rsidR="00224BF4">
        <w:rPr>
          <w:rFonts w:ascii="Arial" w:hAnsi="Arial" w:cs="Arial"/>
          <w:i/>
          <w:sz w:val="22"/>
          <w:szCs w:val="22"/>
          <w:lang w:eastAsia="fr-CH"/>
        </w:rPr>
        <w:t>more</w:t>
      </w:r>
      <w:r w:rsidRPr="00C93BD1">
        <w:rPr>
          <w:rFonts w:ascii="Arial" w:hAnsi="Arial" w:cs="Arial"/>
          <w:i/>
          <w:sz w:val="22"/>
          <w:szCs w:val="22"/>
          <w:lang w:eastAsia="fr-CH"/>
        </w:rPr>
        <w:t xml:space="preserve"> commitments from the following sample list by checking [</w:t>
      </w:r>
      <w:r w:rsidRPr="00C93BD1">
        <w:rPr>
          <w:rFonts w:ascii="Segoe UI Symbol" w:hAnsi="Segoe UI Symbol" w:cs="Segoe UI Symbol"/>
          <w:i/>
          <w:sz w:val="22"/>
          <w:szCs w:val="22"/>
          <w:shd w:val="clear" w:color="auto" w:fill="DEEAF6"/>
          <w:lang w:eastAsia="fr-CH"/>
        </w:rPr>
        <w:t>✓</w:t>
      </w:r>
      <w:r w:rsidRPr="00C93BD1">
        <w:rPr>
          <w:rFonts w:ascii="Arial" w:hAnsi="Arial" w:cs="Arial"/>
          <w:i/>
          <w:sz w:val="22"/>
          <w:szCs w:val="22"/>
          <w:lang w:eastAsia="fr-CH"/>
        </w:rPr>
        <w:t>] the boxes as appropriate</w:t>
      </w:r>
      <w:r w:rsidR="00343C53" w:rsidRPr="00C93BD1">
        <w:rPr>
          <w:rFonts w:ascii="Arial" w:hAnsi="Arial" w:cs="Arial"/>
          <w:i/>
          <w:sz w:val="22"/>
          <w:szCs w:val="22"/>
          <w:lang w:eastAsia="fr-CH"/>
        </w:rPr>
        <w:t>.</w:t>
      </w:r>
    </w:p>
    <w:p w14:paraId="365F4F14" w14:textId="77777777" w:rsidR="004B1C41" w:rsidRPr="00C93BD1" w:rsidRDefault="004B1C41" w:rsidP="004B1C41">
      <w:pPr>
        <w:pStyle w:val="Indent1"/>
        <w:tabs>
          <w:tab w:val="clear" w:pos="396"/>
          <w:tab w:val="clear" w:pos="741"/>
          <w:tab w:val="clear" w:pos="1134"/>
          <w:tab w:val="left" w:pos="426"/>
        </w:tabs>
        <w:rPr>
          <w:rFonts w:ascii="Arial" w:hAnsi="Arial" w:cs="Arial"/>
          <w:sz w:val="22"/>
          <w:szCs w:val="22"/>
        </w:rPr>
      </w:pPr>
    </w:p>
    <w:p w14:paraId="016987EA" w14:textId="198B05D2" w:rsidR="004B1C41" w:rsidRPr="00C93BD1" w:rsidRDefault="004B1C41" w:rsidP="004B1C41">
      <w:pPr>
        <w:pStyle w:val="Indent1"/>
        <w:rPr>
          <w:rFonts w:ascii="Arial" w:hAnsi="Arial" w:cs="Arial"/>
          <w:iCs/>
          <w:sz w:val="22"/>
          <w:szCs w:val="22"/>
        </w:rPr>
      </w:pPr>
      <w:r w:rsidRPr="00C93BD1">
        <w:rPr>
          <w:rFonts w:ascii="Arial" w:hAnsi="Arial" w:cs="Arial"/>
          <w:iCs/>
          <w:sz w:val="22"/>
          <w:szCs w:val="22"/>
        </w:rPr>
        <w:t>The signatories pledge to support and promote the Movement in:</w:t>
      </w:r>
    </w:p>
    <w:p w14:paraId="3C4DF0E4" w14:textId="77777777" w:rsidR="00FE6052" w:rsidRPr="00C93BD1" w:rsidRDefault="00FE6052" w:rsidP="004B1C41">
      <w:pPr>
        <w:pStyle w:val="Indent1"/>
        <w:rPr>
          <w:rFonts w:ascii="Arial" w:hAnsi="Arial" w:cs="Arial"/>
          <w:iCs/>
          <w:sz w:val="22"/>
          <w:szCs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363"/>
        <w:gridCol w:w="562"/>
      </w:tblGrid>
      <w:tr w:rsidR="00FE6052" w:rsidRPr="00147874" w14:paraId="187F7FE3" w14:textId="77777777" w:rsidTr="00E85402">
        <w:tc>
          <w:tcPr>
            <w:tcW w:w="8363" w:type="dxa"/>
          </w:tcPr>
          <w:p w14:paraId="4630D377" w14:textId="7544734D" w:rsidR="00FE6052" w:rsidRPr="00C93BD1" w:rsidRDefault="00FE6052">
            <w:pPr>
              <w:pStyle w:val="Indent1"/>
              <w:numPr>
                <w:ilvl w:val="0"/>
                <w:numId w:val="40"/>
              </w:numPr>
              <w:spacing w:before="60" w:after="60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C93BD1">
              <w:rPr>
                <w:rFonts w:ascii="Arial" w:hAnsi="Arial" w:cs="Arial"/>
                <w:sz w:val="22"/>
                <w:szCs w:val="22"/>
              </w:rPr>
              <w:t xml:space="preserve">Increasing understanding of, and operational capabilities in, urban contexts </w:t>
            </w:r>
            <w:r w:rsidR="00343C53" w:rsidRPr="00C93BD1"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Pr="00C93BD1">
              <w:rPr>
                <w:rFonts w:ascii="Arial" w:hAnsi="Arial" w:cs="Arial"/>
                <w:sz w:val="22"/>
                <w:szCs w:val="22"/>
              </w:rPr>
              <w:t xml:space="preserve">partnering with expert organizations and local stakeholders, particularly local authorities. This could include: (a) organizing dialogues between Movement actors and local authorities to identify </w:t>
            </w:r>
            <w:r w:rsidR="002D59D1">
              <w:rPr>
                <w:rFonts w:ascii="Arial" w:hAnsi="Arial" w:cs="Arial"/>
                <w:sz w:val="22"/>
                <w:szCs w:val="22"/>
              </w:rPr>
              <w:t xml:space="preserve">and discuss </w:t>
            </w:r>
            <w:r w:rsidRPr="00C93BD1">
              <w:rPr>
                <w:rFonts w:ascii="Arial" w:hAnsi="Arial" w:cs="Arial"/>
                <w:sz w:val="22"/>
                <w:szCs w:val="22"/>
              </w:rPr>
              <w:t>ways forward to address specific humanitarian challenges in cities, and (b) integrating risks specific to disasters in urban settings into city</w:t>
            </w:r>
            <w:r w:rsidR="00343C53" w:rsidRPr="00C93BD1">
              <w:rPr>
                <w:rFonts w:ascii="Arial" w:hAnsi="Arial" w:cs="Arial"/>
                <w:sz w:val="22"/>
                <w:szCs w:val="22"/>
              </w:rPr>
              <w:t>-</w:t>
            </w:r>
            <w:r w:rsidRPr="00C93BD1">
              <w:rPr>
                <w:rFonts w:ascii="Arial" w:hAnsi="Arial" w:cs="Arial"/>
                <w:sz w:val="22"/>
                <w:szCs w:val="22"/>
              </w:rPr>
              <w:t xml:space="preserve"> and community-level disaster preparedness and response mechanisms.</w:t>
            </w:r>
          </w:p>
        </w:tc>
        <w:tc>
          <w:tcPr>
            <w:tcW w:w="562" w:type="dxa"/>
            <w:shd w:val="clear" w:color="auto" w:fill="CCFFFF"/>
          </w:tcPr>
          <w:p w14:paraId="5A2D576B" w14:textId="77777777" w:rsidR="00FE6052" w:rsidRPr="00C93BD1" w:rsidRDefault="00FE6052" w:rsidP="00E85402">
            <w:pPr>
              <w:pStyle w:val="Indent1"/>
              <w:spacing w:before="80"/>
              <w:ind w:left="0" w:firstLine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E6052" w:rsidRPr="00147874" w14:paraId="6F87F62F" w14:textId="77777777" w:rsidTr="00E85402">
        <w:tc>
          <w:tcPr>
            <w:tcW w:w="8363" w:type="dxa"/>
          </w:tcPr>
          <w:p w14:paraId="6E59DD09" w14:textId="5E0852AC" w:rsidR="00FE6052" w:rsidRPr="00C93BD1" w:rsidRDefault="00FE6052">
            <w:pPr>
              <w:pStyle w:val="Indent1"/>
              <w:numPr>
                <w:ilvl w:val="0"/>
                <w:numId w:val="40"/>
              </w:numPr>
              <w:spacing w:before="60" w:after="60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C93BD1">
              <w:rPr>
                <w:rFonts w:ascii="Arial" w:hAnsi="Arial" w:cs="Arial"/>
                <w:sz w:val="22"/>
                <w:szCs w:val="22"/>
              </w:rPr>
              <w:t>Raising awareness about the adverse effects of disasters, climate change, violence and conflict on the most vulnerable urban communities.</w:t>
            </w:r>
          </w:p>
        </w:tc>
        <w:tc>
          <w:tcPr>
            <w:tcW w:w="562" w:type="dxa"/>
            <w:shd w:val="clear" w:color="auto" w:fill="CCFFFF"/>
          </w:tcPr>
          <w:p w14:paraId="08819D9B" w14:textId="77777777" w:rsidR="00FE6052" w:rsidRPr="00C93BD1" w:rsidRDefault="00FE6052" w:rsidP="00E85402">
            <w:pPr>
              <w:pStyle w:val="Indent1"/>
              <w:spacing w:before="80"/>
              <w:ind w:left="0" w:firstLine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E6052" w:rsidRPr="00147874" w14:paraId="75F053A4" w14:textId="77777777" w:rsidTr="00E85402">
        <w:tc>
          <w:tcPr>
            <w:tcW w:w="8363" w:type="dxa"/>
          </w:tcPr>
          <w:p w14:paraId="4DFC4FBA" w14:textId="00587A83" w:rsidR="00FE6052" w:rsidRPr="00C93BD1" w:rsidRDefault="00FE6052">
            <w:pPr>
              <w:pStyle w:val="Indent1"/>
              <w:numPr>
                <w:ilvl w:val="0"/>
                <w:numId w:val="40"/>
              </w:numPr>
              <w:spacing w:before="60" w:after="60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C93BD1">
              <w:rPr>
                <w:rFonts w:ascii="Arial" w:hAnsi="Arial" w:cs="Arial"/>
                <w:sz w:val="22"/>
                <w:szCs w:val="22"/>
              </w:rPr>
              <w:t xml:space="preserve">Strengthening organizational capacity and </w:t>
            </w:r>
            <w:r w:rsidR="00017795" w:rsidRPr="00C93BD1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C93BD1">
              <w:rPr>
                <w:rFonts w:ascii="Arial" w:hAnsi="Arial" w:cs="Arial"/>
                <w:sz w:val="22"/>
                <w:szCs w:val="22"/>
              </w:rPr>
              <w:t xml:space="preserve">auxiliary role </w:t>
            </w:r>
            <w:r w:rsidR="00017795" w:rsidRPr="00C93BD1">
              <w:rPr>
                <w:rFonts w:ascii="Arial" w:hAnsi="Arial" w:cs="Arial"/>
                <w:sz w:val="22"/>
                <w:szCs w:val="22"/>
              </w:rPr>
              <w:t xml:space="preserve">of National Societies </w:t>
            </w:r>
            <w:r w:rsidRPr="00C93BD1">
              <w:rPr>
                <w:rFonts w:ascii="Arial" w:hAnsi="Arial" w:cs="Arial"/>
                <w:sz w:val="22"/>
                <w:szCs w:val="22"/>
              </w:rPr>
              <w:t>in urban disaster and emergency management systems to respond to urban disasters and conflict more effectively.</w:t>
            </w:r>
          </w:p>
        </w:tc>
        <w:tc>
          <w:tcPr>
            <w:tcW w:w="562" w:type="dxa"/>
            <w:shd w:val="clear" w:color="auto" w:fill="CCFFFF"/>
          </w:tcPr>
          <w:p w14:paraId="638B66B7" w14:textId="77777777" w:rsidR="00FE6052" w:rsidRPr="00C93BD1" w:rsidRDefault="00FE6052" w:rsidP="00E85402">
            <w:pPr>
              <w:pStyle w:val="Indent1"/>
              <w:spacing w:before="80"/>
              <w:ind w:left="0" w:firstLine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E6052" w:rsidRPr="00147874" w14:paraId="1FA8FF40" w14:textId="77777777" w:rsidTr="00E85402">
        <w:tc>
          <w:tcPr>
            <w:tcW w:w="8363" w:type="dxa"/>
          </w:tcPr>
          <w:p w14:paraId="1FC5C0A1" w14:textId="6015A76D" w:rsidR="00FE6052" w:rsidRPr="00C93BD1" w:rsidRDefault="00FE6052" w:rsidP="00C93BD1">
            <w:pPr>
              <w:pStyle w:val="Indent1"/>
              <w:numPr>
                <w:ilvl w:val="0"/>
                <w:numId w:val="40"/>
              </w:numPr>
              <w:spacing w:before="60" w:after="60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C93BD1">
              <w:rPr>
                <w:rFonts w:ascii="Arial" w:hAnsi="Arial" w:cs="Arial"/>
                <w:sz w:val="22"/>
                <w:szCs w:val="22"/>
              </w:rPr>
              <w:t>Supporting Movement actors in identifying and developing locally responsive resilience program</w:t>
            </w:r>
            <w:r w:rsidR="00A96117" w:rsidRPr="00C93BD1">
              <w:rPr>
                <w:rFonts w:ascii="Arial" w:hAnsi="Arial" w:cs="Arial"/>
                <w:sz w:val="22"/>
                <w:szCs w:val="22"/>
              </w:rPr>
              <w:t>me</w:t>
            </w:r>
            <w:r w:rsidRPr="00C93BD1">
              <w:rPr>
                <w:rFonts w:ascii="Arial" w:hAnsi="Arial" w:cs="Arial"/>
                <w:sz w:val="22"/>
                <w:szCs w:val="22"/>
              </w:rPr>
              <w:t>s</w:t>
            </w:r>
            <w:r w:rsidR="00224BF4">
              <w:rPr>
                <w:rFonts w:ascii="Arial" w:hAnsi="Arial" w:cs="Arial"/>
                <w:sz w:val="22"/>
                <w:szCs w:val="22"/>
              </w:rPr>
              <w:t xml:space="preserve"> addressing</w:t>
            </w:r>
            <w:proofErr w:type="gramStart"/>
            <w:r w:rsidRPr="00C93BD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24BF4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Pr="00C93BD1">
              <w:rPr>
                <w:rFonts w:ascii="Arial" w:hAnsi="Arial" w:cs="Arial"/>
                <w:sz w:val="22"/>
                <w:szCs w:val="22"/>
              </w:rPr>
              <w:t>particular</w:t>
            </w:r>
            <w:r w:rsidR="00224BF4">
              <w:rPr>
                <w:rFonts w:ascii="Arial" w:hAnsi="Arial" w:cs="Arial"/>
                <w:sz w:val="22"/>
                <w:szCs w:val="22"/>
              </w:rPr>
              <w:t>,</w:t>
            </w:r>
            <w:r w:rsidRPr="00C93BD1">
              <w:rPr>
                <w:rFonts w:ascii="Arial" w:hAnsi="Arial" w:cs="Arial"/>
                <w:sz w:val="22"/>
                <w:szCs w:val="22"/>
              </w:rPr>
              <w:t xml:space="preserve"> gender</w:t>
            </w:r>
            <w:proofErr w:type="gramEnd"/>
            <w:r w:rsidRPr="00C93BD1">
              <w:rPr>
                <w:rFonts w:ascii="Arial" w:hAnsi="Arial" w:cs="Arial"/>
                <w:sz w:val="22"/>
                <w:szCs w:val="22"/>
              </w:rPr>
              <w:t>, community engagement and accountability, and humanitarian diplomacy. This could include fostering multi-stakeholder city alliances and coalitions to promote a culture of safety, social inclusion and solidarity in cities.</w:t>
            </w:r>
          </w:p>
        </w:tc>
        <w:tc>
          <w:tcPr>
            <w:tcW w:w="562" w:type="dxa"/>
            <w:shd w:val="clear" w:color="auto" w:fill="CCFFFF"/>
          </w:tcPr>
          <w:p w14:paraId="007B9252" w14:textId="77777777" w:rsidR="00FE6052" w:rsidRPr="00C93BD1" w:rsidRDefault="00FE6052" w:rsidP="00E85402">
            <w:pPr>
              <w:pStyle w:val="Indent1"/>
              <w:spacing w:before="80"/>
              <w:ind w:left="0" w:firstLine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E6052" w:rsidRPr="00147874" w14:paraId="50073661" w14:textId="77777777" w:rsidTr="00E85402">
        <w:tc>
          <w:tcPr>
            <w:tcW w:w="8363" w:type="dxa"/>
          </w:tcPr>
          <w:p w14:paraId="3154FB37" w14:textId="39C4E168" w:rsidR="00FE6052" w:rsidRPr="00C93BD1" w:rsidRDefault="00FE6052" w:rsidP="00C93BD1">
            <w:pPr>
              <w:pStyle w:val="Indent1"/>
              <w:numPr>
                <w:ilvl w:val="0"/>
                <w:numId w:val="40"/>
              </w:numPr>
              <w:spacing w:before="60" w:after="60"/>
              <w:ind w:left="754"/>
              <w:rPr>
                <w:rFonts w:ascii="Arial" w:hAnsi="Arial" w:cs="Arial"/>
                <w:iCs/>
                <w:sz w:val="22"/>
                <w:szCs w:val="22"/>
              </w:rPr>
            </w:pPr>
            <w:r w:rsidRPr="00C93BD1">
              <w:rPr>
                <w:rFonts w:ascii="Arial" w:hAnsi="Arial" w:cs="Arial"/>
                <w:iCs/>
                <w:sz w:val="22"/>
                <w:szCs w:val="22"/>
              </w:rPr>
              <w:t>G</w:t>
            </w:r>
            <w:r w:rsidR="00224BF4">
              <w:rPr>
                <w:rFonts w:ascii="Arial" w:hAnsi="Arial" w:cs="Arial"/>
                <w:iCs/>
                <w:sz w:val="22"/>
                <w:szCs w:val="22"/>
              </w:rPr>
              <w:t>ain</w:t>
            </w:r>
            <w:r w:rsidRPr="00C93BD1">
              <w:rPr>
                <w:rFonts w:ascii="Arial" w:hAnsi="Arial" w:cs="Arial"/>
                <w:iCs/>
                <w:sz w:val="22"/>
                <w:szCs w:val="22"/>
              </w:rPr>
              <w:t>ing access to urban communities – particularly those in hard-to-reach areas – in order to understand and effectively respond to their needs.</w:t>
            </w:r>
          </w:p>
        </w:tc>
        <w:tc>
          <w:tcPr>
            <w:tcW w:w="562" w:type="dxa"/>
            <w:shd w:val="clear" w:color="auto" w:fill="CCFFFF"/>
          </w:tcPr>
          <w:p w14:paraId="24363E78" w14:textId="77777777" w:rsidR="00FE6052" w:rsidRPr="00C93BD1" w:rsidRDefault="00FE6052" w:rsidP="00E85402">
            <w:pPr>
              <w:pStyle w:val="Indent1"/>
              <w:spacing w:before="80"/>
              <w:ind w:left="0" w:firstLine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E6052" w:rsidRPr="00147874" w14:paraId="17536091" w14:textId="77777777" w:rsidTr="00E85402">
        <w:tc>
          <w:tcPr>
            <w:tcW w:w="8363" w:type="dxa"/>
          </w:tcPr>
          <w:p w14:paraId="3FBE12F3" w14:textId="51082055" w:rsidR="00FE6052" w:rsidRPr="00C93BD1" w:rsidRDefault="00FE6052">
            <w:pPr>
              <w:pStyle w:val="Indent1"/>
              <w:numPr>
                <w:ilvl w:val="0"/>
                <w:numId w:val="40"/>
              </w:numPr>
              <w:spacing w:before="60" w:after="60"/>
              <w:ind w:left="754"/>
              <w:rPr>
                <w:rFonts w:ascii="Arial" w:hAnsi="Arial" w:cs="Arial"/>
                <w:iCs/>
                <w:sz w:val="22"/>
                <w:szCs w:val="22"/>
              </w:rPr>
            </w:pPr>
            <w:r w:rsidRPr="00C93BD1">
              <w:rPr>
                <w:rFonts w:ascii="Arial" w:hAnsi="Arial" w:cs="Arial"/>
                <w:iCs/>
                <w:sz w:val="22"/>
                <w:szCs w:val="22"/>
              </w:rPr>
              <w:t>Respecting humanitarian law and principles in the conduct of hostilities and use of force and avoiding the criminalization of humanitarian action under domestic legislation.</w:t>
            </w:r>
          </w:p>
        </w:tc>
        <w:tc>
          <w:tcPr>
            <w:tcW w:w="562" w:type="dxa"/>
            <w:shd w:val="clear" w:color="auto" w:fill="CCFFFF"/>
          </w:tcPr>
          <w:p w14:paraId="79E9BF0D" w14:textId="77777777" w:rsidR="00FE6052" w:rsidRPr="00C93BD1" w:rsidRDefault="00FE6052" w:rsidP="00E85402">
            <w:pPr>
              <w:pStyle w:val="Indent1"/>
              <w:spacing w:before="80"/>
              <w:ind w:left="0" w:firstLine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6CACC387" w14:textId="77777777" w:rsidR="00B7106A" w:rsidRPr="00C93BD1" w:rsidRDefault="00B7106A" w:rsidP="00553DD4">
      <w:pPr>
        <w:pStyle w:val="Indent1"/>
        <w:spacing w:before="80"/>
        <w:ind w:left="0" w:firstLine="0"/>
        <w:rPr>
          <w:rFonts w:ascii="Arial" w:hAnsi="Arial" w:cs="Arial"/>
          <w:iCs/>
          <w:sz w:val="22"/>
          <w:szCs w:val="22"/>
        </w:rPr>
      </w:pPr>
    </w:p>
    <w:p w14:paraId="3AD5F0AE" w14:textId="77777777" w:rsidR="004B1C41" w:rsidRPr="00C93BD1" w:rsidRDefault="004B1C41" w:rsidP="004B1C41">
      <w:pPr>
        <w:pStyle w:val="Indent1"/>
        <w:ind w:left="0" w:firstLine="0"/>
        <w:jc w:val="left"/>
        <w:rPr>
          <w:rFonts w:ascii="Arial" w:hAnsi="Arial" w:cs="Arial"/>
          <w:i/>
          <w:color w:val="2F5496"/>
          <w:sz w:val="22"/>
          <w:szCs w:val="22"/>
        </w:rPr>
      </w:pPr>
    </w:p>
    <w:p w14:paraId="702BF431" w14:textId="49C8D282" w:rsidR="00B7106A" w:rsidRPr="00C93BD1" w:rsidRDefault="00636BC6" w:rsidP="009945D1">
      <w:pPr>
        <w:pStyle w:val="Indent1"/>
        <w:tabs>
          <w:tab w:val="clear" w:pos="396"/>
          <w:tab w:val="clear" w:pos="741"/>
          <w:tab w:val="clear" w:pos="1134"/>
          <w:tab w:val="left" w:pos="426"/>
        </w:tabs>
        <w:ind w:left="0" w:firstLine="0"/>
        <w:rPr>
          <w:rFonts w:ascii="Arial" w:hAnsi="Arial" w:cs="Arial"/>
          <w:i/>
          <w:sz w:val="22"/>
          <w:szCs w:val="22"/>
        </w:rPr>
      </w:pPr>
      <w:r w:rsidRPr="00C93BD1">
        <w:rPr>
          <w:rFonts w:ascii="Arial" w:hAnsi="Arial" w:cs="Arial"/>
          <w:i/>
          <w:sz w:val="22"/>
          <w:szCs w:val="22"/>
        </w:rPr>
        <w:t>D</w:t>
      </w:r>
      <w:r w:rsidR="00C01283" w:rsidRPr="00C93BD1">
        <w:rPr>
          <w:rFonts w:ascii="Arial" w:hAnsi="Arial" w:cs="Arial"/>
          <w:i/>
          <w:sz w:val="22"/>
          <w:szCs w:val="22"/>
        </w:rPr>
        <w:t>)</w:t>
      </w:r>
      <w:r w:rsidR="00E22A4E" w:rsidRPr="00C93BD1">
        <w:rPr>
          <w:rFonts w:ascii="Arial" w:hAnsi="Arial" w:cs="Arial"/>
          <w:i/>
          <w:sz w:val="22"/>
          <w:szCs w:val="22"/>
        </w:rPr>
        <w:tab/>
      </w:r>
      <w:r w:rsidR="00E36C28" w:rsidRPr="00C93BD1">
        <w:rPr>
          <w:rFonts w:ascii="Arial" w:hAnsi="Arial" w:cs="Arial"/>
          <w:i/>
          <w:sz w:val="22"/>
          <w:szCs w:val="22"/>
        </w:rPr>
        <w:t xml:space="preserve">Indicators </w:t>
      </w:r>
      <w:r w:rsidR="009945D1" w:rsidRPr="00C93BD1">
        <w:rPr>
          <w:rFonts w:ascii="Arial" w:hAnsi="Arial" w:cs="Arial"/>
          <w:i/>
          <w:sz w:val="22"/>
          <w:szCs w:val="22"/>
        </w:rPr>
        <w:t xml:space="preserve">for </w:t>
      </w:r>
      <w:r w:rsidR="00E36C28" w:rsidRPr="00C93BD1">
        <w:rPr>
          <w:rFonts w:ascii="Arial" w:hAnsi="Arial" w:cs="Arial"/>
          <w:i/>
          <w:sz w:val="22"/>
          <w:szCs w:val="22"/>
        </w:rPr>
        <w:t>measur</w:t>
      </w:r>
      <w:r w:rsidR="009945D1" w:rsidRPr="00C93BD1">
        <w:rPr>
          <w:rFonts w:ascii="Arial" w:hAnsi="Arial" w:cs="Arial"/>
          <w:i/>
          <w:sz w:val="22"/>
          <w:szCs w:val="22"/>
        </w:rPr>
        <w:t>ing</w:t>
      </w:r>
      <w:r w:rsidR="00E36C28" w:rsidRPr="00C93BD1">
        <w:rPr>
          <w:rFonts w:ascii="Arial" w:hAnsi="Arial" w:cs="Arial"/>
          <w:i/>
          <w:sz w:val="22"/>
          <w:szCs w:val="22"/>
        </w:rPr>
        <w:t xml:space="preserve"> progress</w:t>
      </w:r>
    </w:p>
    <w:p w14:paraId="6143DDE1" w14:textId="77777777" w:rsidR="002B205E" w:rsidRPr="00C93BD1" w:rsidRDefault="002B205E" w:rsidP="009945D1">
      <w:pPr>
        <w:pStyle w:val="Indent1"/>
        <w:tabs>
          <w:tab w:val="clear" w:pos="396"/>
          <w:tab w:val="clear" w:pos="741"/>
          <w:tab w:val="clear" w:pos="1134"/>
          <w:tab w:val="left" w:pos="426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4471BE7C" w14:textId="6CEA7125" w:rsidR="004B1C41" w:rsidRPr="00C93BD1" w:rsidRDefault="00443C76" w:rsidP="004379B8">
      <w:pPr>
        <w:pStyle w:val="Indent1"/>
        <w:numPr>
          <w:ilvl w:val="0"/>
          <w:numId w:val="39"/>
        </w:numPr>
        <w:tabs>
          <w:tab w:val="clear" w:pos="741"/>
          <w:tab w:val="left" w:pos="720"/>
        </w:tabs>
        <w:spacing w:before="80"/>
        <w:rPr>
          <w:rFonts w:ascii="Arial" w:hAnsi="Arial" w:cs="Arial"/>
          <w:iCs/>
          <w:sz w:val="22"/>
          <w:szCs w:val="22"/>
        </w:rPr>
      </w:pPr>
      <w:r w:rsidRPr="00C93BD1">
        <w:rPr>
          <w:rFonts w:ascii="Arial" w:hAnsi="Arial" w:cs="Arial"/>
          <w:iCs/>
          <w:sz w:val="22"/>
          <w:szCs w:val="22"/>
        </w:rPr>
        <w:t>Increase</w:t>
      </w:r>
      <w:r w:rsidR="00A2017F" w:rsidRPr="00C93BD1">
        <w:rPr>
          <w:rFonts w:ascii="Arial" w:hAnsi="Arial" w:cs="Arial"/>
          <w:iCs/>
          <w:sz w:val="22"/>
          <w:szCs w:val="22"/>
        </w:rPr>
        <w:t>d</w:t>
      </w:r>
      <w:r w:rsidRPr="00C93BD1">
        <w:rPr>
          <w:rFonts w:ascii="Arial" w:hAnsi="Arial" w:cs="Arial"/>
          <w:iCs/>
          <w:sz w:val="22"/>
          <w:szCs w:val="22"/>
        </w:rPr>
        <w:t xml:space="preserve"> number of p</w:t>
      </w:r>
      <w:r w:rsidR="004B1C41" w:rsidRPr="00C93BD1">
        <w:rPr>
          <w:rFonts w:ascii="Arial" w:hAnsi="Arial" w:cs="Arial"/>
          <w:iCs/>
          <w:sz w:val="22"/>
          <w:szCs w:val="22"/>
        </w:rPr>
        <w:t xml:space="preserve">olicies, plans and strategies in urban areas </w:t>
      </w:r>
      <w:r w:rsidRPr="00C93BD1">
        <w:rPr>
          <w:rFonts w:ascii="Arial" w:hAnsi="Arial" w:cs="Arial"/>
          <w:iCs/>
          <w:sz w:val="22"/>
          <w:szCs w:val="22"/>
        </w:rPr>
        <w:t xml:space="preserve">that </w:t>
      </w:r>
      <w:r w:rsidR="004B1C41" w:rsidRPr="00C93BD1">
        <w:rPr>
          <w:rFonts w:ascii="Arial" w:hAnsi="Arial" w:cs="Arial"/>
          <w:iCs/>
          <w:sz w:val="22"/>
          <w:szCs w:val="22"/>
        </w:rPr>
        <w:t xml:space="preserve">integrate </w:t>
      </w:r>
      <w:r w:rsidR="005D6B8B" w:rsidRPr="00C93BD1">
        <w:rPr>
          <w:rFonts w:ascii="Arial" w:hAnsi="Arial" w:cs="Arial"/>
          <w:iCs/>
          <w:sz w:val="22"/>
          <w:szCs w:val="22"/>
        </w:rPr>
        <w:t>r</w:t>
      </w:r>
      <w:r w:rsidR="00A656F1" w:rsidRPr="00C93BD1">
        <w:rPr>
          <w:rFonts w:ascii="Arial" w:hAnsi="Arial" w:cs="Arial"/>
          <w:iCs/>
          <w:sz w:val="22"/>
          <w:szCs w:val="22"/>
        </w:rPr>
        <w:t xml:space="preserve">isk, </w:t>
      </w:r>
      <w:r w:rsidR="005D6B8B" w:rsidRPr="00C93BD1">
        <w:rPr>
          <w:rFonts w:ascii="Arial" w:hAnsi="Arial" w:cs="Arial"/>
          <w:iCs/>
          <w:sz w:val="22"/>
          <w:szCs w:val="22"/>
        </w:rPr>
        <w:t>v</w:t>
      </w:r>
      <w:r w:rsidR="00A656F1" w:rsidRPr="00C93BD1">
        <w:rPr>
          <w:rFonts w:ascii="Arial" w:hAnsi="Arial" w:cs="Arial"/>
          <w:iCs/>
          <w:sz w:val="22"/>
          <w:szCs w:val="22"/>
        </w:rPr>
        <w:t xml:space="preserve">ulnerability and </w:t>
      </w:r>
      <w:r w:rsidR="005D6B8B" w:rsidRPr="00C93BD1">
        <w:rPr>
          <w:rFonts w:ascii="Arial" w:hAnsi="Arial" w:cs="Arial"/>
          <w:iCs/>
          <w:sz w:val="22"/>
          <w:szCs w:val="22"/>
        </w:rPr>
        <w:t>c</w:t>
      </w:r>
      <w:r w:rsidR="00A656F1" w:rsidRPr="00C93BD1">
        <w:rPr>
          <w:rFonts w:ascii="Arial" w:hAnsi="Arial" w:cs="Arial"/>
          <w:iCs/>
          <w:sz w:val="22"/>
          <w:szCs w:val="22"/>
        </w:rPr>
        <w:t xml:space="preserve">apacity </w:t>
      </w:r>
      <w:r w:rsidR="005D6B8B" w:rsidRPr="00C93BD1">
        <w:rPr>
          <w:rFonts w:ascii="Arial" w:hAnsi="Arial" w:cs="Arial"/>
          <w:iCs/>
          <w:sz w:val="22"/>
          <w:szCs w:val="22"/>
        </w:rPr>
        <w:t>a</w:t>
      </w:r>
      <w:r w:rsidR="00A656F1" w:rsidRPr="00C93BD1">
        <w:rPr>
          <w:rFonts w:ascii="Arial" w:hAnsi="Arial" w:cs="Arial"/>
          <w:iCs/>
          <w:sz w:val="22"/>
          <w:szCs w:val="22"/>
        </w:rPr>
        <w:t xml:space="preserve">ssessments; </w:t>
      </w:r>
      <w:r w:rsidR="005D6B8B" w:rsidRPr="00C93BD1">
        <w:rPr>
          <w:rFonts w:ascii="Arial" w:hAnsi="Arial" w:cs="Arial"/>
          <w:iCs/>
          <w:sz w:val="22"/>
          <w:szCs w:val="22"/>
        </w:rPr>
        <w:t>d</w:t>
      </w:r>
      <w:r w:rsidR="004B1C41" w:rsidRPr="00C93BD1">
        <w:rPr>
          <w:rFonts w:ascii="Arial" w:hAnsi="Arial" w:cs="Arial"/>
          <w:iCs/>
          <w:sz w:val="22"/>
          <w:szCs w:val="22"/>
        </w:rPr>
        <w:t xml:space="preserve">isaster </w:t>
      </w:r>
      <w:r w:rsidR="005D6B8B" w:rsidRPr="00C93BD1">
        <w:rPr>
          <w:rFonts w:ascii="Arial" w:hAnsi="Arial" w:cs="Arial"/>
          <w:iCs/>
          <w:sz w:val="22"/>
          <w:szCs w:val="22"/>
        </w:rPr>
        <w:t>r</w:t>
      </w:r>
      <w:r w:rsidR="004B1C41" w:rsidRPr="00C93BD1">
        <w:rPr>
          <w:rFonts w:ascii="Arial" w:hAnsi="Arial" w:cs="Arial"/>
          <w:iCs/>
          <w:sz w:val="22"/>
          <w:szCs w:val="22"/>
        </w:rPr>
        <w:t xml:space="preserve">isk </w:t>
      </w:r>
      <w:r w:rsidR="005D6B8B" w:rsidRPr="00C93BD1">
        <w:rPr>
          <w:rFonts w:ascii="Arial" w:hAnsi="Arial" w:cs="Arial"/>
          <w:iCs/>
          <w:sz w:val="22"/>
          <w:szCs w:val="22"/>
        </w:rPr>
        <w:t>r</w:t>
      </w:r>
      <w:r w:rsidR="004B1C41" w:rsidRPr="00C93BD1">
        <w:rPr>
          <w:rFonts w:ascii="Arial" w:hAnsi="Arial" w:cs="Arial"/>
          <w:iCs/>
          <w:sz w:val="22"/>
          <w:szCs w:val="22"/>
        </w:rPr>
        <w:t>eduction</w:t>
      </w:r>
      <w:r w:rsidR="00A656F1" w:rsidRPr="00C93BD1">
        <w:rPr>
          <w:rFonts w:ascii="Arial" w:hAnsi="Arial" w:cs="Arial"/>
          <w:iCs/>
          <w:sz w:val="22"/>
          <w:szCs w:val="22"/>
        </w:rPr>
        <w:t>;</w:t>
      </w:r>
      <w:r w:rsidR="004B1C41" w:rsidRPr="00C93BD1">
        <w:rPr>
          <w:rFonts w:ascii="Arial" w:hAnsi="Arial" w:cs="Arial"/>
          <w:iCs/>
          <w:sz w:val="22"/>
          <w:szCs w:val="22"/>
        </w:rPr>
        <w:t xml:space="preserve"> </w:t>
      </w:r>
      <w:r w:rsidR="005D6B8B" w:rsidRPr="00C93BD1">
        <w:rPr>
          <w:rFonts w:ascii="Arial" w:hAnsi="Arial" w:cs="Arial"/>
          <w:iCs/>
          <w:sz w:val="22"/>
          <w:szCs w:val="22"/>
        </w:rPr>
        <w:t>c</w:t>
      </w:r>
      <w:r w:rsidR="004B1C41" w:rsidRPr="00C93BD1">
        <w:rPr>
          <w:rFonts w:ascii="Arial" w:hAnsi="Arial" w:cs="Arial"/>
          <w:iCs/>
          <w:sz w:val="22"/>
          <w:szCs w:val="22"/>
        </w:rPr>
        <w:t xml:space="preserve">limate </w:t>
      </w:r>
      <w:r w:rsidR="005D6B8B" w:rsidRPr="00C93BD1">
        <w:rPr>
          <w:rFonts w:ascii="Arial" w:hAnsi="Arial" w:cs="Arial"/>
          <w:iCs/>
          <w:sz w:val="22"/>
          <w:szCs w:val="22"/>
        </w:rPr>
        <w:t>c</w:t>
      </w:r>
      <w:r w:rsidR="004B1C41" w:rsidRPr="00C93BD1">
        <w:rPr>
          <w:rFonts w:ascii="Arial" w:hAnsi="Arial" w:cs="Arial"/>
          <w:iCs/>
          <w:sz w:val="22"/>
          <w:szCs w:val="22"/>
        </w:rPr>
        <w:t xml:space="preserve">hange </w:t>
      </w:r>
      <w:r w:rsidR="005D6B8B" w:rsidRPr="00C93BD1">
        <w:rPr>
          <w:rFonts w:ascii="Arial" w:hAnsi="Arial" w:cs="Arial"/>
          <w:iCs/>
          <w:sz w:val="22"/>
          <w:szCs w:val="22"/>
        </w:rPr>
        <w:t>a</w:t>
      </w:r>
      <w:r w:rsidR="004B1C41" w:rsidRPr="00C93BD1">
        <w:rPr>
          <w:rFonts w:ascii="Arial" w:hAnsi="Arial" w:cs="Arial"/>
          <w:iCs/>
          <w:sz w:val="22"/>
          <w:szCs w:val="22"/>
        </w:rPr>
        <w:t>daptation</w:t>
      </w:r>
      <w:r w:rsidR="00A656F1" w:rsidRPr="00C93BD1">
        <w:rPr>
          <w:rFonts w:ascii="Arial" w:hAnsi="Arial" w:cs="Arial"/>
          <w:iCs/>
          <w:sz w:val="22"/>
          <w:szCs w:val="22"/>
        </w:rPr>
        <w:t>;</w:t>
      </w:r>
      <w:r w:rsidR="004B1C41" w:rsidRPr="00C93BD1">
        <w:rPr>
          <w:rFonts w:ascii="Arial" w:hAnsi="Arial" w:cs="Arial"/>
          <w:iCs/>
          <w:sz w:val="22"/>
          <w:szCs w:val="22"/>
        </w:rPr>
        <w:t xml:space="preserve"> </w:t>
      </w:r>
      <w:r w:rsidR="005D6B8B" w:rsidRPr="00C93BD1">
        <w:rPr>
          <w:rFonts w:ascii="Arial" w:hAnsi="Arial" w:cs="Arial"/>
          <w:iCs/>
          <w:sz w:val="22"/>
          <w:szCs w:val="22"/>
        </w:rPr>
        <w:t>e</w:t>
      </w:r>
      <w:r w:rsidR="004B1C41" w:rsidRPr="00C93BD1">
        <w:rPr>
          <w:rFonts w:ascii="Arial" w:hAnsi="Arial" w:cs="Arial"/>
          <w:iCs/>
          <w:sz w:val="22"/>
          <w:szCs w:val="22"/>
        </w:rPr>
        <w:t xml:space="preserve">cosystem </w:t>
      </w:r>
      <w:r w:rsidR="005D6B8B" w:rsidRPr="00C93BD1">
        <w:rPr>
          <w:rFonts w:ascii="Arial" w:hAnsi="Arial" w:cs="Arial"/>
          <w:iCs/>
          <w:sz w:val="22"/>
          <w:szCs w:val="22"/>
        </w:rPr>
        <w:t>m</w:t>
      </w:r>
      <w:r w:rsidR="004B1C41" w:rsidRPr="00C93BD1">
        <w:rPr>
          <w:rFonts w:ascii="Arial" w:hAnsi="Arial" w:cs="Arial"/>
          <w:iCs/>
          <w:sz w:val="22"/>
          <w:szCs w:val="22"/>
        </w:rPr>
        <w:t xml:space="preserve">anagement and </w:t>
      </w:r>
      <w:r w:rsidR="005D6B8B" w:rsidRPr="00C93BD1">
        <w:rPr>
          <w:rFonts w:ascii="Arial" w:hAnsi="Arial" w:cs="Arial"/>
          <w:iCs/>
          <w:sz w:val="22"/>
          <w:szCs w:val="22"/>
        </w:rPr>
        <w:t>r</w:t>
      </w:r>
      <w:r w:rsidR="004B1C41" w:rsidRPr="00C93BD1">
        <w:rPr>
          <w:rFonts w:ascii="Arial" w:hAnsi="Arial" w:cs="Arial"/>
          <w:iCs/>
          <w:sz w:val="22"/>
          <w:szCs w:val="22"/>
        </w:rPr>
        <w:t>estoration</w:t>
      </w:r>
      <w:r w:rsidR="004F3CD6" w:rsidRPr="00C93BD1">
        <w:rPr>
          <w:rFonts w:ascii="Arial" w:hAnsi="Arial" w:cs="Arial"/>
          <w:iCs/>
          <w:sz w:val="22"/>
          <w:szCs w:val="22"/>
        </w:rPr>
        <w:t xml:space="preserve">; and </w:t>
      </w:r>
      <w:r w:rsidR="005D6B8B" w:rsidRPr="00C93BD1">
        <w:rPr>
          <w:rFonts w:ascii="Arial" w:hAnsi="Arial" w:cs="Arial"/>
          <w:iCs/>
          <w:sz w:val="22"/>
          <w:szCs w:val="22"/>
        </w:rPr>
        <w:t xml:space="preserve">the </w:t>
      </w:r>
      <w:r w:rsidR="004F3CD6" w:rsidRPr="00C93BD1">
        <w:rPr>
          <w:rFonts w:ascii="Arial" w:hAnsi="Arial" w:cs="Arial"/>
          <w:iCs/>
          <w:sz w:val="22"/>
          <w:szCs w:val="22"/>
        </w:rPr>
        <w:t>Safer Access Framework</w:t>
      </w:r>
    </w:p>
    <w:p w14:paraId="23F38B3D" w14:textId="4476798D" w:rsidR="00FF5E78" w:rsidRPr="00C93BD1" w:rsidRDefault="00FF5E78" w:rsidP="00FF5E78">
      <w:pPr>
        <w:pStyle w:val="Indent1"/>
        <w:numPr>
          <w:ilvl w:val="0"/>
          <w:numId w:val="39"/>
        </w:numPr>
        <w:tabs>
          <w:tab w:val="clear" w:pos="741"/>
          <w:tab w:val="left" w:pos="720"/>
        </w:tabs>
        <w:spacing w:before="80"/>
        <w:rPr>
          <w:rFonts w:ascii="Arial" w:hAnsi="Arial" w:cs="Arial"/>
          <w:iCs/>
          <w:sz w:val="22"/>
          <w:szCs w:val="22"/>
        </w:rPr>
      </w:pPr>
      <w:r w:rsidRPr="00C93BD1">
        <w:rPr>
          <w:rFonts w:ascii="Arial" w:hAnsi="Arial" w:cs="Arial"/>
          <w:iCs/>
          <w:sz w:val="22"/>
          <w:szCs w:val="22"/>
        </w:rPr>
        <w:t xml:space="preserve">Increased number of urban communities covered by </w:t>
      </w:r>
      <w:r w:rsidR="005D6B8B" w:rsidRPr="00C93BD1">
        <w:rPr>
          <w:rFonts w:ascii="Arial" w:hAnsi="Arial" w:cs="Arial"/>
          <w:iCs/>
          <w:sz w:val="22"/>
          <w:szCs w:val="22"/>
        </w:rPr>
        <w:t>d</w:t>
      </w:r>
      <w:r w:rsidRPr="00C93BD1">
        <w:rPr>
          <w:rFonts w:ascii="Arial" w:hAnsi="Arial" w:cs="Arial"/>
          <w:iCs/>
          <w:sz w:val="22"/>
          <w:szCs w:val="22"/>
        </w:rPr>
        <w:t xml:space="preserve">isaster </w:t>
      </w:r>
      <w:r w:rsidR="005D6B8B" w:rsidRPr="00C93BD1">
        <w:rPr>
          <w:rFonts w:ascii="Arial" w:hAnsi="Arial" w:cs="Arial"/>
          <w:iCs/>
          <w:sz w:val="22"/>
          <w:szCs w:val="22"/>
        </w:rPr>
        <w:t>r</w:t>
      </w:r>
      <w:r w:rsidRPr="00C93BD1">
        <w:rPr>
          <w:rFonts w:ascii="Arial" w:hAnsi="Arial" w:cs="Arial"/>
          <w:iCs/>
          <w:sz w:val="22"/>
          <w:szCs w:val="22"/>
        </w:rPr>
        <w:t xml:space="preserve">isk </w:t>
      </w:r>
      <w:r w:rsidR="005D6B8B" w:rsidRPr="00C93BD1">
        <w:rPr>
          <w:rFonts w:ascii="Arial" w:hAnsi="Arial" w:cs="Arial"/>
          <w:iCs/>
          <w:sz w:val="22"/>
          <w:szCs w:val="22"/>
        </w:rPr>
        <w:t>r</w:t>
      </w:r>
      <w:r w:rsidRPr="00C93BD1">
        <w:rPr>
          <w:rFonts w:ascii="Arial" w:hAnsi="Arial" w:cs="Arial"/>
          <w:iCs/>
          <w:sz w:val="22"/>
          <w:szCs w:val="22"/>
        </w:rPr>
        <w:t>eduction program</w:t>
      </w:r>
      <w:r w:rsidR="005D6B8B" w:rsidRPr="00C93BD1">
        <w:rPr>
          <w:rFonts w:ascii="Arial" w:hAnsi="Arial" w:cs="Arial"/>
          <w:iCs/>
          <w:sz w:val="22"/>
          <w:szCs w:val="22"/>
        </w:rPr>
        <w:t>me</w:t>
      </w:r>
      <w:r w:rsidRPr="00C93BD1">
        <w:rPr>
          <w:rFonts w:ascii="Arial" w:hAnsi="Arial" w:cs="Arial"/>
          <w:iCs/>
          <w:sz w:val="22"/>
          <w:szCs w:val="22"/>
        </w:rPr>
        <w:t>s</w:t>
      </w:r>
      <w:r w:rsidR="00003610">
        <w:rPr>
          <w:rFonts w:ascii="Arial" w:hAnsi="Arial" w:cs="Arial"/>
          <w:iCs/>
          <w:sz w:val="22"/>
          <w:szCs w:val="22"/>
        </w:rPr>
        <w:t xml:space="preserve"> addressing</w:t>
      </w:r>
      <w:proofErr w:type="gramStart"/>
      <w:r w:rsidRPr="00C93BD1">
        <w:rPr>
          <w:rFonts w:ascii="Arial" w:hAnsi="Arial" w:cs="Arial"/>
          <w:iCs/>
          <w:sz w:val="22"/>
          <w:szCs w:val="22"/>
        </w:rPr>
        <w:t xml:space="preserve">, </w:t>
      </w:r>
      <w:r w:rsidR="00003610">
        <w:rPr>
          <w:rFonts w:ascii="Arial" w:hAnsi="Arial" w:cs="Arial"/>
          <w:iCs/>
          <w:sz w:val="22"/>
          <w:szCs w:val="22"/>
        </w:rPr>
        <w:t xml:space="preserve">in </w:t>
      </w:r>
      <w:r w:rsidRPr="00C93BD1">
        <w:rPr>
          <w:rFonts w:ascii="Arial" w:hAnsi="Arial" w:cs="Arial"/>
          <w:iCs/>
          <w:sz w:val="22"/>
          <w:szCs w:val="22"/>
        </w:rPr>
        <w:t>particular</w:t>
      </w:r>
      <w:r w:rsidR="00003610">
        <w:rPr>
          <w:rFonts w:ascii="Arial" w:hAnsi="Arial" w:cs="Arial"/>
          <w:iCs/>
          <w:sz w:val="22"/>
          <w:szCs w:val="22"/>
        </w:rPr>
        <w:t>,</w:t>
      </w:r>
      <w:r w:rsidRPr="00C93BD1">
        <w:rPr>
          <w:rFonts w:ascii="Arial" w:hAnsi="Arial" w:cs="Arial"/>
          <w:iCs/>
          <w:sz w:val="22"/>
          <w:szCs w:val="22"/>
        </w:rPr>
        <w:t xml:space="preserve"> the</w:t>
      </w:r>
      <w:proofErr w:type="gramEnd"/>
      <w:r w:rsidRPr="00C93BD1">
        <w:rPr>
          <w:rFonts w:ascii="Arial" w:hAnsi="Arial" w:cs="Arial"/>
          <w:iCs/>
          <w:sz w:val="22"/>
          <w:szCs w:val="22"/>
        </w:rPr>
        <w:t xml:space="preserve"> effects of climate (change) and ecosystem degradation</w:t>
      </w:r>
    </w:p>
    <w:p w14:paraId="5AA567FF" w14:textId="551D24C1" w:rsidR="004B1C41" w:rsidRPr="00C93BD1" w:rsidRDefault="004B1C41" w:rsidP="004379B8">
      <w:pPr>
        <w:pStyle w:val="Indent1"/>
        <w:numPr>
          <w:ilvl w:val="0"/>
          <w:numId w:val="39"/>
        </w:numPr>
        <w:tabs>
          <w:tab w:val="clear" w:pos="741"/>
          <w:tab w:val="left" w:pos="720"/>
        </w:tabs>
        <w:spacing w:before="80"/>
        <w:rPr>
          <w:rFonts w:ascii="Arial" w:hAnsi="Arial" w:cs="Arial"/>
          <w:iCs/>
          <w:sz w:val="22"/>
          <w:szCs w:val="22"/>
        </w:rPr>
      </w:pPr>
      <w:r w:rsidRPr="00C93BD1">
        <w:rPr>
          <w:rFonts w:ascii="Arial" w:hAnsi="Arial" w:cs="Arial"/>
          <w:iCs/>
          <w:sz w:val="22"/>
          <w:szCs w:val="22"/>
        </w:rPr>
        <w:lastRenderedPageBreak/>
        <w:t>Increase</w:t>
      </w:r>
      <w:r w:rsidR="004F3CD6" w:rsidRPr="00C93BD1">
        <w:rPr>
          <w:rFonts w:ascii="Arial" w:hAnsi="Arial" w:cs="Arial"/>
          <w:iCs/>
          <w:sz w:val="22"/>
          <w:szCs w:val="22"/>
        </w:rPr>
        <w:t>d</w:t>
      </w:r>
      <w:r w:rsidRPr="00C93BD1">
        <w:rPr>
          <w:rFonts w:ascii="Arial" w:hAnsi="Arial" w:cs="Arial"/>
          <w:iCs/>
          <w:sz w:val="22"/>
          <w:szCs w:val="22"/>
        </w:rPr>
        <w:t xml:space="preserve"> number of </w:t>
      </w:r>
      <w:r w:rsidR="00FF5E78" w:rsidRPr="00C93BD1">
        <w:rPr>
          <w:rFonts w:ascii="Arial" w:hAnsi="Arial" w:cs="Arial"/>
          <w:iCs/>
          <w:sz w:val="22"/>
          <w:szCs w:val="22"/>
        </w:rPr>
        <w:t xml:space="preserve">urban communities </w:t>
      </w:r>
      <w:r w:rsidRPr="00C93BD1">
        <w:rPr>
          <w:rFonts w:ascii="Arial" w:hAnsi="Arial" w:cs="Arial"/>
          <w:iCs/>
          <w:sz w:val="22"/>
          <w:szCs w:val="22"/>
        </w:rPr>
        <w:t>who</w:t>
      </w:r>
      <w:r w:rsidR="00CE470D">
        <w:rPr>
          <w:rFonts w:ascii="Arial" w:hAnsi="Arial" w:cs="Arial"/>
          <w:iCs/>
          <w:sz w:val="22"/>
          <w:szCs w:val="22"/>
        </w:rPr>
        <w:t>,</w:t>
      </w:r>
      <w:r w:rsidRPr="00C93BD1">
        <w:rPr>
          <w:rFonts w:ascii="Arial" w:hAnsi="Arial" w:cs="Arial"/>
          <w:iCs/>
          <w:sz w:val="22"/>
          <w:szCs w:val="22"/>
        </w:rPr>
        <w:t xml:space="preserve"> </w:t>
      </w:r>
      <w:r w:rsidR="00CE470D" w:rsidRPr="00AF0DEC">
        <w:rPr>
          <w:rFonts w:ascii="Arial" w:hAnsi="Arial" w:cs="Arial"/>
          <w:iCs/>
          <w:sz w:val="22"/>
          <w:szCs w:val="22"/>
        </w:rPr>
        <w:t>by 2030</w:t>
      </w:r>
      <w:r w:rsidR="00CE470D">
        <w:rPr>
          <w:rFonts w:ascii="Arial" w:hAnsi="Arial" w:cs="Arial"/>
          <w:iCs/>
          <w:sz w:val="22"/>
          <w:szCs w:val="22"/>
        </w:rPr>
        <w:t>,</w:t>
      </w:r>
      <w:r w:rsidR="00CE470D" w:rsidRPr="00AF0DEC">
        <w:rPr>
          <w:rFonts w:ascii="Arial" w:hAnsi="Arial" w:cs="Arial"/>
          <w:iCs/>
          <w:sz w:val="22"/>
          <w:szCs w:val="22"/>
        </w:rPr>
        <w:t xml:space="preserve"> </w:t>
      </w:r>
      <w:r w:rsidRPr="00C93BD1">
        <w:rPr>
          <w:rFonts w:ascii="Arial" w:hAnsi="Arial" w:cs="Arial"/>
          <w:iCs/>
          <w:sz w:val="22"/>
          <w:szCs w:val="22"/>
        </w:rPr>
        <w:t xml:space="preserve">are covered by new or improved heat action plans </w:t>
      </w:r>
      <w:r w:rsidR="00CE470D">
        <w:rPr>
          <w:rFonts w:ascii="Arial" w:hAnsi="Arial" w:cs="Arial"/>
          <w:iCs/>
          <w:sz w:val="22"/>
          <w:szCs w:val="22"/>
        </w:rPr>
        <w:t>that</w:t>
      </w:r>
      <w:r w:rsidRPr="00C93BD1">
        <w:rPr>
          <w:rFonts w:ascii="Arial" w:hAnsi="Arial" w:cs="Arial"/>
          <w:iCs/>
          <w:sz w:val="22"/>
          <w:szCs w:val="22"/>
        </w:rPr>
        <w:t xml:space="preserve"> ensure that urban planning processes in cities consider heat risk reduction strategies</w:t>
      </w:r>
    </w:p>
    <w:p w14:paraId="3B7A33EA" w14:textId="635161E9" w:rsidR="00A656F1" w:rsidRPr="00C93BD1" w:rsidRDefault="00A656F1" w:rsidP="004379B8">
      <w:pPr>
        <w:pStyle w:val="Indent1"/>
        <w:numPr>
          <w:ilvl w:val="0"/>
          <w:numId w:val="39"/>
        </w:numPr>
        <w:tabs>
          <w:tab w:val="clear" w:pos="741"/>
          <w:tab w:val="left" w:pos="720"/>
        </w:tabs>
        <w:spacing w:before="80"/>
        <w:rPr>
          <w:rFonts w:ascii="Arial" w:hAnsi="Arial" w:cs="Arial"/>
          <w:iCs/>
          <w:sz w:val="22"/>
          <w:szCs w:val="22"/>
        </w:rPr>
      </w:pPr>
      <w:r w:rsidRPr="00C93BD1">
        <w:rPr>
          <w:rFonts w:ascii="Arial" w:hAnsi="Arial" w:cs="Arial"/>
          <w:iCs/>
          <w:sz w:val="22"/>
          <w:szCs w:val="22"/>
        </w:rPr>
        <w:t xml:space="preserve">Increased number of dialogues between Movement actors and local authorities (city level) to identify </w:t>
      </w:r>
      <w:r w:rsidR="002C1646">
        <w:rPr>
          <w:rFonts w:ascii="Arial" w:hAnsi="Arial" w:cs="Arial"/>
          <w:iCs/>
          <w:sz w:val="22"/>
          <w:szCs w:val="22"/>
        </w:rPr>
        <w:t xml:space="preserve">and discuss </w:t>
      </w:r>
      <w:r w:rsidRPr="00C93BD1">
        <w:rPr>
          <w:rFonts w:ascii="Arial" w:hAnsi="Arial" w:cs="Arial"/>
          <w:iCs/>
          <w:sz w:val="22"/>
          <w:szCs w:val="22"/>
        </w:rPr>
        <w:t>ways forward to address specific humanitarian challenges in cities</w:t>
      </w:r>
    </w:p>
    <w:p w14:paraId="16939062" w14:textId="1F882054" w:rsidR="004B1C41" w:rsidRPr="00C93BD1" w:rsidRDefault="004B1C41" w:rsidP="004379B8">
      <w:pPr>
        <w:pStyle w:val="Indent1"/>
        <w:numPr>
          <w:ilvl w:val="0"/>
          <w:numId w:val="39"/>
        </w:numPr>
        <w:tabs>
          <w:tab w:val="clear" w:pos="741"/>
          <w:tab w:val="left" w:pos="720"/>
        </w:tabs>
        <w:spacing w:before="80"/>
        <w:rPr>
          <w:rFonts w:ascii="Arial" w:hAnsi="Arial" w:cs="Arial"/>
          <w:iCs/>
          <w:sz w:val="22"/>
          <w:szCs w:val="22"/>
        </w:rPr>
      </w:pPr>
      <w:r w:rsidRPr="00C93BD1">
        <w:rPr>
          <w:rFonts w:ascii="Arial" w:hAnsi="Arial" w:cs="Arial"/>
          <w:iCs/>
          <w:sz w:val="22"/>
          <w:szCs w:val="22"/>
        </w:rPr>
        <w:t xml:space="preserve">Increased engagement of </w:t>
      </w:r>
      <w:r w:rsidR="00602208" w:rsidRPr="00C93BD1">
        <w:rPr>
          <w:rFonts w:ascii="Arial" w:hAnsi="Arial" w:cs="Arial"/>
          <w:iCs/>
          <w:sz w:val="22"/>
          <w:szCs w:val="22"/>
        </w:rPr>
        <w:t>Movement actors with local authorities</w:t>
      </w:r>
      <w:r w:rsidRPr="00C93BD1">
        <w:rPr>
          <w:rFonts w:ascii="Arial" w:hAnsi="Arial" w:cs="Arial"/>
          <w:iCs/>
          <w:sz w:val="22"/>
          <w:szCs w:val="22"/>
        </w:rPr>
        <w:t xml:space="preserve"> </w:t>
      </w:r>
      <w:r w:rsidR="00AE7EFA" w:rsidRPr="00C93BD1">
        <w:rPr>
          <w:rFonts w:ascii="Arial" w:hAnsi="Arial" w:cs="Arial"/>
          <w:iCs/>
          <w:sz w:val="22"/>
          <w:szCs w:val="22"/>
        </w:rPr>
        <w:t xml:space="preserve">to </w:t>
      </w:r>
      <w:r w:rsidRPr="00C93BD1">
        <w:rPr>
          <w:rFonts w:ascii="Arial" w:hAnsi="Arial" w:cs="Arial"/>
          <w:iCs/>
          <w:sz w:val="22"/>
          <w:szCs w:val="22"/>
        </w:rPr>
        <w:t>ensur</w:t>
      </w:r>
      <w:r w:rsidR="00AE7EFA" w:rsidRPr="00C93BD1">
        <w:rPr>
          <w:rFonts w:ascii="Arial" w:hAnsi="Arial" w:cs="Arial"/>
          <w:iCs/>
          <w:sz w:val="22"/>
          <w:szCs w:val="22"/>
        </w:rPr>
        <w:t>e</w:t>
      </w:r>
      <w:r w:rsidRPr="00C93BD1">
        <w:rPr>
          <w:rFonts w:ascii="Arial" w:hAnsi="Arial" w:cs="Arial"/>
          <w:iCs/>
          <w:sz w:val="22"/>
          <w:szCs w:val="22"/>
        </w:rPr>
        <w:t xml:space="preserve"> </w:t>
      </w:r>
      <w:r w:rsidR="00AE7EFA" w:rsidRPr="00C93BD1">
        <w:rPr>
          <w:rFonts w:ascii="Arial" w:hAnsi="Arial" w:cs="Arial"/>
          <w:iCs/>
          <w:sz w:val="22"/>
          <w:szCs w:val="22"/>
        </w:rPr>
        <w:t xml:space="preserve">the </w:t>
      </w:r>
      <w:r w:rsidRPr="00C93BD1">
        <w:rPr>
          <w:rFonts w:ascii="Arial" w:hAnsi="Arial" w:cs="Arial"/>
          <w:iCs/>
          <w:sz w:val="22"/>
          <w:szCs w:val="22"/>
        </w:rPr>
        <w:t xml:space="preserve">continuity of essential urban services during </w:t>
      </w:r>
      <w:r w:rsidR="00602208" w:rsidRPr="00C93BD1">
        <w:rPr>
          <w:rFonts w:ascii="Arial" w:hAnsi="Arial" w:cs="Arial"/>
          <w:iCs/>
          <w:sz w:val="22"/>
          <w:szCs w:val="22"/>
        </w:rPr>
        <w:t xml:space="preserve">urban </w:t>
      </w:r>
      <w:r w:rsidRPr="00C93BD1">
        <w:rPr>
          <w:rFonts w:ascii="Arial" w:hAnsi="Arial" w:cs="Arial"/>
          <w:iCs/>
          <w:sz w:val="22"/>
          <w:szCs w:val="22"/>
        </w:rPr>
        <w:t xml:space="preserve">warfare and </w:t>
      </w:r>
      <w:r w:rsidR="00602208" w:rsidRPr="00C93BD1">
        <w:rPr>
          <w:rFonts w:ascii="Arial" w:hAnsi="Arial" w:cs="Arial"/>
          <w:iCs/>
          <w:sz w:val="22"/>
          <w:szCs w:val="22"/>
        </w:rPr>
        <w:t>violence</w:t>
      </w:r>
    </w:p>
    <w:p w14:paraId="7444DFE9" w14:textId="444D00FF" w:rsidR="00636BC6" w:rsidRPr="00C93BD1" w:rsidRDefault="00602208" w:rsidP="004379B8">
      <w:pPr>
        <w:pStyle w:val="Indent1"/>
        <w:numPr>
          <w:ilvl w:val="0"/>
          <w:numId w:val="39"/>
        </w:numPr>
        <w:tabs>
          <w:tab w:val="clear" w:pos="741"/>
          <w:tab w:val="left" w:pos="720"/>
        </w:tabs>
        <w:spacing w:before="80"/>
        <w:rPr>
          <w:rFonts w:ascii="Arial" w:hAnsi="Arial" w:cs="Arial"/>
          <w:iCs/>
          <w:sz w:val="22"/>
          <w:szCs w:val="22"/>
        </w:rPr>
      </w:pPr>
      <w:r w:rsidRPr="00C93BD1">
        <w:rPr>
          <w:rFonts w:ascii="Arial" w:hAnsi="Arial" w:cs="Arial"/>
          <w:iCs/>
          <w:sz w:val="22"/>
          <w:szCs w:val="22"/>
        </w:rPr>
        <w:t xml:space="preserve">Increased funding for long-term humanitarian protection and assistance activities in urban </w:t>
      </w:r>
      <w:r w:rsidR="004F3CD6" w:rsidRPr="00C93BD1">
        <w:rPr>
          <w:rFonts w:ascii="Arial" w:hAnsi="Arial" w:cs="Arial"/>
          <w:iCs/>
          <w:sz w:val="22"/>
          <w:szCs w:val="22"/>
        </w:rPr>
        <w:t>settings</w:t>
      </w:r>
    </w:p>
    <w:p w14:paraId="2E02B6DA" w14:textId="484C1B6B" w:rsidR="00602208" w:rsidRPr="00C93BD1" w:rsidRDefault="00602208" w:rsidP="004379B8">
      <w:pPr>
        <w:pStyle w:val="Indent1"/>
        <w:numPr>
          <w:ilvl w:val="0"/>
          <w:numId w:val="39"/>
        </w:numPr>
        <w:tabs>
          <w:tab w:val="clear" w:pos="741"/>
          <w:tab w:val="left" w:pos="720"/>
        </w:tabs>
        <w:spacing w:before="80"/>
        <w:rPr>
          <w:rFonts w:ascii="Arial" w:hAnsi="Arial" w:cs="Arial"/>
          <w:iCs/>
          <w:sz w:val="22"/>
          <w:szCs w:val="22"/>
        </w:rPr>
      </w:pPr>
      <w:r w:rsidRPr="00C93BD1">
        <w:rPr>
          <w:rFonts w:ascii="Arial" w:hAnsi="Arial" w:cs="Arial"/>
          <w:iCs/>
          <w:sz w:val="22"/>
          <w:szCs w:val="22"/>
        </w:rPr>
        <w:t xml:space="preserve">Increased number of good practice examples of Movement </w:t>
      </w:r>
      <w:r w:rsidR="004F3CD6" w:rsidRPr="00C93BD1">
        <w:rPr>
          <w:rFonts w:ascii="Arial" w:hAnsi="Arial" w:cs="Arial"/>
          <w:iCs/>
          <w:sz w:val="22"/>
          <w:szCs w:val="22"/>
        </w:rPr>
        <w:t xml:space="preserve">actors </w:t>
      </w:r>
      <w:r w:rsidRPr="00C93BD1">
        <w:rPr>
          <w:rFonts w:ascii="Arial" w:hAnsi="Arial" w:cs="Arial"/>
          <w:iCs/>
          <w:sz w:val="22"/>
          <w:szCs w:val="22"/>
        </w:rPr>
        <w:t xml:space="preserve">acting as a neutral intermediary between communities, local authorities and </w:t>
      </w:r>
      <w:r w:rsidR="00401900">
        <w:rPr>
          <w:rFonts w:ascii="Arial" w:hAnsi="Arial" w:cs="Arial"/>
          <w:iCs/>
          <w:sz w:val="22"/>
          <w:szCs w:val="22"/>
        </w:rPr>
        <w:t>weapon</w:t>
      </w:r>
      <w:r w:rsidR="00401900" w:rsidRPr="00C93BD1">
        <w:rPr>
          <w:rFonts w:ascii="Arial" w:hAnsi="Arial" w:cs="Arial"/>
          <w:iCs/>
          <w:sz w:val="22"/>
          <w:szCs w:val="22"/>
        </w:rPr>
        <w:t xml:space="preserve"> </w:t>
      </w:r>
      <w:r w:rsidR="009777CF" w:rsidRPr="00C93BD1">
        <w:rPr>
          <w:rFonts w:ascii="Arial" w:hAnsi="Arial" w:cs="Arial"/>
          <w:iCs/>
          <w:sz w:val="22"/>
          <w:szCs w:val="22"/>
        </w:rPr>
        <w:t>bearers</w:t>
      </w:r>
    </w:p>
    <w:p w14:paraId="3AF4EB40" w14:textId="2AC4A4AD" w:rsidR="004B1C41" w:rsidRPr="00C93BD1" w:rsidRDefault="004B1C41" w:rsidP="004379B8">
      <w:pPr>
        <w:pStyle w:val="Indent1"/>
        <w:numPr>
          <w:ilvl w:val="0"/>
          <w:numId w:val="39"/>
        </w:numPr>
        <w:tabs>
          <w:tab w:val="clear" w:pos="741"/>
          <w:tab w:val="left" w:pos="720"/>
        </w:tabs>
        <w:spacing w:before="80"/>
        <w:rPr>
          <w:rFonts w:ascii="Arial" w:hAnsi="Arial" w:cs="Arial"/>
          <w:iCs/>
          <w:sz w:val="22"/>
          <w:szCs w:val="22"/>
        </w:rPr>
      </w:pPr>
      <w:r w:rsidRPr="00C93BD1">
        <w:rPr>
          <w:rFonts w:ascii="Arial" w:hAnsi="Arial" w:cs="Arial"/>
          <w:iCs/>
          <w:sz w:val="22"/>
          <w:szCs w:val="22"/>
        </w:rPr>
        <w:t>Increase</w:t>
      </w:r>
      <w:r w:rsidR="004F3CD6" w:rsidRPr="00C93BD1">
        <w:rPr>
          <w:rFonts w:ascii="Arial" w:hAnsi="Arial" w:cs="Arial"/>
          <w:iCs/>
          <w:sz w:val="22"/>
          <w:szCs w:val="22"/>
        </w:rPr>
        <w:t>d</w:t>
      </w:r>
      <w:r w:rsidRPr="00C93BD1">
        <w:rPr>
          <w:rFonts w:ascii="Arial" w:hAnsi="Arial" w:cs="Arial"/>
          <w:iCs/>
          <w:sz w:val="22"/>
          <w:szCs w:val="22"/>
        </w:rPr>
        <w:t xml:space="preserve"> number of urban volunteer program</w:t>
      </w:r>
      <w:r w:rsidR="009777CF" w:rsidRPr="00C93BD1">
        <w:rPr>
          <w:rFonts w:ascii="Arial" w:hAnsi="Arial" w:cs="Arial"/>
          <w:iCs/>
          <w:sz w:val="22"/>
          <w:szCs w:val="22"/>
        </w:rPr>
        <w:t>me</w:t>
      </w:r>
      <w:r w:rsidRPr="00C93BD1">
        <w:rPr>
          <w:rFonts w:ascii="Arial" w:hAnsi="Arial" w:cs="Arial"/>
          <w:iCs/>
          <w:sz w:val="22"/>
          <w:szCs w:val="22"/>
        </w:rPr>
        <w:t>s in cities</w:t>
      </w:r>
    </w:p>
    <w:p w14:paraId="60F1C7D8" w14:textId="54EE3B4A" w:rsidR="00766A1F" w:rsidRPr="00C93BD1" w:rsidRDefault="004B1C41" w:rsidP="004379B8">
      <w:pPr>
        <w:pStyle w:val="Indent1"/>
        <w:numPr>
          <w:ilvl w:val="0"/>
          <w:numId w:val="39"/>
        </w:numPr>
        <w:tabs>
          <w:tab w:val="clear" w:pos="741"/>
          <w:tab w:val="left" w:pos="720"/>
        </w:tabs>
        <w:spacing w:before="80"/>
        <w:rPr>
          <w:rFonts w:ascii="Arial" w:hAnsi="Arial" w:cs="Arial"/>
          <w:iCs/>
          <w:sz w:val="22"/>
          <w:szCs w:val="22"/>
        </w:rPr>
      </w:pPr>
      <w:r w:rsidRPr="00C93BD1">
        <w:rPr>
          <w:rFonts w:ascii="Arial" w:hAnsi="Arial" w:cs="Arial"/>
          <w:iCs/>
          <w:sz w:val="22"/>
          <w:szCs w:val="22"/>
        </w:rPr>
        <w:t>Increase</w:t>
      </w:r>
      <w:r w:rsidR="004F3CD6" w:rsidRPr="00C93BD1">
        <w:rPr>
          <w:rFonts w:ascii="Arial" w:hAnsi="Arial" w:cs="Arial"/>
          <w:iCs/>
          <w:sz w:val="22"/>
          <w:szCs w:val="22"/>
        </w:rPr>
        <w:t>d</w:t>
      </w:r>
      <w:r w:rsidRPr="00C93BD1">
        <w:rPr>
          <w:rFonts w:ascii="Arial" w:hAnsi="Arial" w:cs="Arial"/>
          <w:iCs/>
          <w:sz w:val="22"/>
          <w:szCs w:val="22"/>
        </w:rPr>
        <w:t xml:space="preserve"> number of trained community-based disaster response teams</w:t>
      </w:r>
    </w:p>
    <w:p w14:paraId="368CA241" w14:textId="77777777" w:rsidR="004B1C41" w:rsidRPr="00C93BD1" w:rsidRDefault="004B1C41" w:rsidP="004B1C41">
      <w:pPr>
        <w:pStyle w:val="Indent1"/>
        <w:tabs>
          <w:tab w:val="clear" w:pos="396"/>
          <w:tab w:val="left" w:pos="90"/>
        </w:tabs>
        <w:rPr>
          <w:rFonts w:ascii="Arial" w:hAnsi="Arial" w:cs="Arial"/>
          <w:i/>
          <w:color w:val="2F5496"/>
          <w:sz w:val="22"/>
          <w:szCs w:val="22"/>
        </w:rPr>
      </w:pPr>
    </w:p>
    <w:p w14:paraId="4C3969F6" w14:textId="77777777" w:rsidR="004B1C41" w:rsidRPr="00C93BD1" w:rsidRDefault="004B1C41" w:rsidP="004B1C41">
      <w:pPr>
        <w:pStyle w:val="Indent1"/>
        <w:tabs>
          <w:tab w:val="clear" w:pos="396"/>
          <w:tab w:val="left" w:pos="90"/>
        </w:tabs>
        <w:rPr>
          <w:rFonts w:ascii="Arial" w:hAnsi="Arial" w:cs="Arial"/>
          <w:i/>
          <w:color w:val="2F5496"/>
          <w:sz w:val="22"/>
          <w:szCs w:val="22"/>
        </w:rPr>
      </w:pPr>
    </w:p>
    <w:p w14:paraId="51A2CDBF" w14:textId="656D4F1D" w:rsidR="00766A1F" w:rsidRPr="00C93BD1" w:rsidRDefault="00636BC6" w:rsidP="009945D1">
      <w:pPr>
        <w:pStyle w:val="Indent1"/>
        <w:tabs>
          <w:tab w:val="clear" w:pos="396"/>
          <w:tab w:val="clear" w:pos="741"/>
          <w:tab w:val="clear" w:pos="1134"/>
          <w:tab w:val="left" w:pos="426"/>
        </w:tabs>
        <w:ind w:left="0" w:firstLine="0"/>
        <w:rPr>
          <w:rFonts w:ascii="Arial" w:hAnsi="Arial" w:cs="Arial"/>
          <w:i/>
          <w:sz w:val="22"/>
          <w:szCs w:val="22"/>
        </w:rPr>
      </w:pPr>
      <w:r w:rsidRPr="00C93BD1">
        <w:rPr>
          <w:rFonts w:ascii="Arial" w:hAnsi="Arial" w:cs="Arial"/>
          <w:i/>
          <w:sz w:val="22"/>
          <w:szCs w:val="22"/>
        </w:rPr>
        <w:t>E</w:t>
      </w:r>
      <w:r w:rsidR="00B552E9" w:rsidRPr="00C93BD1">
        <w:rPr>
          <w:rFonts w:ascii="Arial" w:hAnsi="Arial" w:cs="Arial"/>
          <w:i/>
          <w:sz w:val="22"/>
          <w:szCs w:val="22"/>
        </w:rPr>
        <w:t>)</w:t>
      </w:r>
      <w:r w:rsidR="00E22A4E" w:rsidRPr="00C93BD1">
        <w:rPr>
          <w:rFonts w:ascii="Arial" w:hAnsi="Arial" w:cs="Arial"/>
          <w:i/>
          <w:sz w:val="22"/>
          <w:szCs w:val="22"/>
        </w:rPr>
        <w:tab/>
      </w:r>
      <w:r w:rsidR="002F178A" w:rsidRPr="00C93BD1">
        <w:rPr>
          <w:rFonts w:ascii="Arial" w:hAnsi="Arial" w:cs="Arial"/>
          <w:i/>
          <w:sz w:val="22"/>
          <w:szCs w:val="22"/>
        </w:rPr>
        <w:t xml:space="preserve">Resource </w:t>
      </w:r>
      <w:r w:rsidR="00E36C28" w:rsidRPr="00C93BD1">
        <w:rPr>
          <w:rFonts w:ascii="Arial" w:hAnsi="Arial" w:cs="Arial"/>
          <w:i/>
          <w:sz w:val="22"/>
          <w:szCs w:val="22"/>
        </w:rPr>
        <w:t>implications</w:t>
      </w:r>
    </w:p>
    <w:p w14:paraId="6DBBE7E2" w14:textId="77777777" w:rsidR="002B205E" w:rsidRPr="00C93BD1" w:rsidRDefault="002B205E" w:rsidP="009945D1">
      <w:pPr>
        <w:pStyle w:val="Indent1"/>
        <w:tabs>
          <w:tab w:val="clear" w:pos="396"/>
          <w:tab w:val="clear" w:pos="741"/>
          <w:tab w:val="clear" w:pos="1134"/>
          <w:tab w:val="left" w:pos="426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5CBBBE96" w14:textId="64894902" w:rsidR="00766A1F" w:rsidRPr="00C93BD1" w:rsidRDefault="00766A1F" w:rsidP="00766A1F">
      <w:pPr>
        <w:pStyle w:val="Indent1"/>
        <w:tabs>
          <w:tab w:val="clear" w:pos="396"/>
        </w:tabs>
        <w:ind w:left="0" w:firstLine="0"/>
        <w:rPr>
          <w:rFonts w:ascii="Arial" w:hAnsi="Arial" w:cs="Arial"/>
          <w:sz w:val="22"/>
          <w:szCs w:val="22"/>
        </w:rPr>
      </w:pPr>
      <w:bookmarkStart w:id="4" w:name="_Hlk6309021"/>
      <w:r w:rsidRPr="00C93BD1">
        <w:rPr>
          <w:rFonts w:ascii="Arial" w:hAnsi="Arial" w:cs="Arial"/>
          <w:sz w:val="22"/>
          <w:szCs w:val="22"/>
        </w:rPr>
        <w:t>Please indicate</w:t>
      </w:r>
      <w:r w:rsidR="005D6B8B" w:rsidRPr="00C93BD1">
        <w:rPr>
          <w:rFonts w:ascii="Arial" w:hAnsi="Arial" w:cs="Arial"/>
          <w:sz w:val="22"/>
          <w:szCs w:val="22"/>
        </w:rPr>
        <w:t>,</w:t>
      </w:r>
      <w:r w:rsidRPr="00C93BD1">
        <w:rPr>
          <w:rFonts w:ascii="Arial" w:hAnsi="Arial" w:cs="Arial"/>
          <w:sz w:val="22"/>
          <w:szCs w:val="22"/>
        </w:rPr>
        <w:t xml:space="preserve"> as far as possible</w:t>
      </w:r>
      <w:r w:rsidR="005D6B8B" w:rsidRPr="00C93BD1">
        <w:rPr>
          <w:rFonts w:ascii="Arial" w:hAnsi="Arial" w:cs="Arial"/>
          <w:sz w:val="22"/>
          <w:szCs w:val="22"/>
        </w:rPr>
        <w:t>,</w:t>
      </w:r>
      <w:r w:rsidRPr="00C93BD1">
        <w:rPr>
          <w:rFonts w:ascii="Arial" w:hAnsi="Arial" w:cs="Arial"/>
          <w:sz w:val="22"/>
          <w:szCs w:val="22"/>
        </w:rPr>
        <w:t xml:space="preserve"> the </w:t>
      </w:r>
      <w:r w:rsidR="002F178A" w:rsidRPr="00C93BD1">
        <w:rPr>
          <w:rFonts w:ascii="Arial" w:hAnsi="Arial" w:cs="Arial"/>
          <w:sz w:val="22"/>
          <w:szCs w:val="22"/>
        </w:rPr>
        <w:t>resource</w:t>
      </w:r>
      <w:r w:rsidR="00C01283" w:rsidRPr="00C93BD1">
        <w:rPr>
          <w:rFonts w:ascii="Arial" w:hAnsi="Arial" w:cs="Arial"/>
          <w:sz w:val="22"/>
          <w:szCs w:val="22"/>
        </w:rPr>
        <w:t>s</w:t>
      </w:r>
      <w:r w:rsidRPr="00C93BD1">
        <w:rPr>
          <w:rFonts w:ascii="Arial" w:hAnsi="Arial" w:cs="Arial"/>
          <w:sz w:val="22"/>
          <w:szCs w:val="22"/>
        </w:rPr>
        <w:t xml:space="preserve"> </w:t>
      </w:r>
      <w:r w:rsidR="00B768AD" w:rsidRPr="00C93BD1">
        <w:rPr>
          <w:rFonts w:ascii="Arial" w:hAnsi="Arial" w:cs="Arial"/>
          <w:sz w:val="22"/>
          <w:szCs w:val="22"/>
        </w:rPr>
        <w:t>that</w:t>
      </w:r>
      <w:r w:rsidRPr="00C93BD1">
        <w:rPr>
          <w:rFonts w:ascii="Arial" w:hAnsi="Arial" w:cs="Arial"/>
          <w:sz w:val="22"/>
          <w:szCs w:val="22"/>
        </w:rPr>
        <w:t xml:space="preserve"> </w:t>
      </w:r>
      <w:r w:rsidR="00ED79E0" w:rsidRPr="00C93BD1">
        <w:rPr>
          <w:rFonts w:ascii="Arial" w:hAnsi="Arial" w:cs="Arial"/>
          <w:sz w:val="22"/>
          <w:szCs w:val="22"/>
        </w:rPr>
        <w:t xml:space="preserve">you </w:t>
      </w:r>
      <w:r w:rsidR="00C01283" w:rsidRPr="00C93BD1">
        <w:rPr>
          <w:rFonts w:ascii="Arial" w:hAnsi="Arial" w:cs="Arial"/>
          <w:sz w:val="22"/>
          <w:szCs w:val="22"/>
        </w:rPr>
        <w:t xml:space="preserve">may </w:t>
      </w:r>
      <w:r w:rsidRPr="00C93BD1">
        <w:rPr>
          <w:rFonts w:ascii="Arial" w:hAnsi="Arial" w:cs="Arial"/>
          <w:sz w:val="22"/>
          <w:szCs w:val="22"/>
        </w:rPr>
        <w:t>require to support the implementation of this pledge</w:t>
      </w:r>
      <w:r w:rsidR="00C01283" w:rsidRPr="00C93BD1">
        <w:rPr>
          <w:rFonts w:ascii="Arial" w:hAnsi="Arial" w:cs="Arial"/>
          <w:sz w:val="22"/>
          <w:szCs w:val="22"/>
        </w:rPr>
        <w:t>.</w:t>
      </w:r>
    </w:p>
    <w:p w14:paraId="298B7981" w14:textId="77777777" w:rsidR="002B205E" w:rsidRPr="00C93BD1" w:rsidRDefault="002B205E" w:rsidP="00766A1F">
      <w:pPr>
        <w:pStyle w:val="Indent1"/>
        <w:tabs>
          <w:tab w:val="clear" w:pos="396"/>
        </w:tabs>
        <w:ind w:left="0" w:firstLine="0"/>
        <w:rPr>
          <w:rFonts w:ascii="Arial" w:hAnsi="Arial" w:cs="Arial"/>
          <w:sz w:val="22"/>
          <w:szCs w:val="22"/>
        </w:rPr>
      </w:pPr>
    </w:p>
    <w:p w14:paraId="66C10AC0" w14:textId="66010EAB" w:rsidR="002B205E" w:rsidRDefault="002B205E" w:rsidP="00766A1F">
      <w:pPr>
        <w:pStyle w:val="Indent1"/>
        <w:tabs>
          <w:tab w:val="clear" w:pos="396"/>
        </w:tabs>
        <w:ind w:left="0" w:firstLine="0"/>
        <w:rPr>
          <w:rFonts w:ascii="Arial" w:hAnsi="Arial" w:cs="Arial"/>
          <w:color w:val="2F5496"/>
          <w:sz w:val="22"/>
          <w:szCs w:val="22"/>
        </w:rPr>
      </w:pPr>
    </w:p>
    <w:p w14:paraId="519CA53D" w14:textId="017BFD51" w:rsidR="0092483D" w:rsidRDefault="0092483D" w:rsidP="00766A1F">
      <w:pPr>
        <w:pStyle w:val="Indent1"/>
        <w:tabs>
          <w:tab w:val="clear" w:pos="396"/>
        </w:tabs>
        <w:ind w:left="0" w:firstLine="0"/>
        <w:rPr>
          <w:rFonts w:ascii="Arial" w:hAnsi="Arial" w:cs="Arial"/>
          <w:color w:val="2F5496"/>
          <w:sz w:val="22"/>
          <w:szCs w:val="22"/>
        </w:rPr>
      </w:pPr>
    </w:p>
    <w:p w14:paraId="0CB1ABF9" w14:textId="577610C1" w:rsidR="0092483D" w:rsidRDefault="0092483D" w:rsidP="00766A1F">
      <w:pPr>
        <w:pStyle w:val="Indent1"/>
        <w:tabs>
          <w:tab w:val="clear" w:pos="396"/>
        </w:tabs>
        <w:ind w:left="0" w:firstLine="0"/>
        <w:rPr>
          <w:rFonts w:ascii="Arial" w:hAnsi="Arial" w:cs="Arial"/>
          <w:color w:val="2F5496"/>
          <w:sz w:val="22"/>
          <w:szCs w:val="22"/>
        </w:rPr>
      </w:pPr>
    </w:p>
    <w:p w14:paraId="2340C8D5" w14:textId="07655954" w:rsidR="0092483D" w:rsidRDefault="0092483D" w:rsidP="00766A1F">
      <w:pPr>
        <w:pStyle w:val="Indent1"/>
        <w:tabs>
          <w:tab w:val="clear" w:pos="396"/>
        </w:tabs>
        <w:ind w:left="0" w:firstLine="0"/>
        <w:rPr>
          <w:rFonts w:ascii="Arial" w:hAnsi="Arial" w:cs="Arial"/>
          <w:color w:val="2F5496"/>
          <w:sz w:val="22"/>
          <w:szCs w:val="22"/>
        </w:rPr>
      </w:pPr>
    </w:p>
    <w:p w14:paraId="5620A15A" w14:textId="3CDAD3DF" w:rsidR="0092483D" w:rsidRDefault="0092483D" w:rsidP="00766A1F">
      <w:pPr>
        <w:pStyle w:val="Indent1"/>
        <w:tabs>
          <w:tab w:val="clear" w:pos="396"/>
        </w:tabs>
        <w:ind w:left="0" w:firstLine="0"/>
        <w:rPr>
          <w:rFonts w:ascii="Arial" w:hAnsi="Arial" w:cs="Arial"/>
          <w:color w:val="2F5496"/>
          <w:sz w:val="22"/>
          <w:szCs w:val="22"/>
        </w:rPr>
      </w:pPr>
    </w:p>
    <w:p w14:paraId="16C64D21" w14:textId="77777777" w:rsidR="002B205E" w:rsidRPr="00C93BD1" w:rsidRDefault="002B205E" w:rsidP="00766A1F">
      <w:pPr>
        <w:pStyle w:val="Indent1"/>
        <w:tabs>
          <w:tab w:val="clear" w:pos="396"/>
        </w:tabs>
        <w:ind w:left="0" w:firstLine="0"/>
        <w:rPr>
          <w:rFonts w:ascii="Arial" w:hAnsi="Arial" w:cs="Arial"/>
          <w:i/>
          <w:color w:val="2F5496"/>
          <w:sz w:val="22"/>
          <w:szCs w:val="22"/>
        </w:rPr>
      </w:pPr>
    </w:p>
    <w:bookmarkEnd w:id="4"/>
    <w:p w14:paraId="6CB48FE4" w14:textId="77777777" w:rsidR="0092483D" w:rsidRPr="00C93BD1" w:rsidRDefault="0092483D">
      <w:pPr>
        <w:pStyle w:val="Indent1"/>
        <w:ind w:left="0" w:firstLine="0"/>
        <w:rPr>
          <w:rFonts w:ascii="Arial" w:hAnsi="Arial" w:cs="Arial"/>
          <w:b/>
          <w:sz w:val="20"/>
          <w:u w:val="single"/>
        </w:rPr>
      </w:pPr>
    </w:p>
    <w:p w14:paraId="02179DC8" w14:textId="77777777" w:rsidR="0092483D" w:rsidRPr="00C93BD1" w:rsidRDefault="0092483D" w:rsidP="00C93BD1">
      <w:pPr>
        <w:pStyle w:val="NormalWeb"/>
        <w:shd w:val="clear" w:color="auto" w:fill="FFFFFF"/>
        <w:spacing w:before="0" w:beforeAutospacing="0" w:after="0" w:afterAutospacing="0"/>
        <w:rPr>
          <w:b/>
          <w:color w:val="323130"/>
          <w:sz w:val="20"/>
          <w:szCs w:val="20"/>
          <w:u w:val="single"/>
        </w:rPr>
      </w:pPr>
      <w:r w:rsidRPr="00C93BD1">
        <w:rPr>
          <w:b/>
          <w:bCs/>
          <w:color w:val="323130"/>
          <w:sz w:val="20"/>
          <w:szCs w:val="20"/>
          <w:u w:val="single"/>
        </w:rPr>
        <w:t>For more information, please contact</w:t>
      </w:r>
    </w:p>
    <w:p w14:paraId="5F0CB9B3" w14:textId="77777777" w:rsidR="0092483D" w:rsidRPr="00C93BD1" w:rsidRDefault="0092483D" w:rsidP="00C93BD1">
      <w:pPr>
        <w:pStyle w:val="NormalWeb"/>
        <w:shd w:val="clear" w:color="auto" w:fill="FFFFFF"/>
        <w:spacing w:before="0" w:beforeAutospacing="0" w:after="0" w:afterAutospacing="0"/>
        <w:rPr>
          <w:color w:val="323130"/>
          <w:sz w:val="20"/>
          <w:szCs w:val="20"/>
        </w:rPr>
      </w:pPr>
      <w:r w:rsidRPr="00C93BD1">
        <w:rPr>
          <w:bCs/>
          <w:color w:val="323130"/>
          <w:sz w:val="20"/>
          <w:szCs w:val="20"/>
        </w:rPr>
        <w:t>IFRC Senior Officer for Urban Disaster Preparedness,  </w:t>
      </w:r>
      <w:hyperlink r:id="rId12" w:history="1">
        <w:r w:rsidRPr="00C93BD1">
          <w:rPr>
            <w:rStyle w:val="Hyperlink"/>
            <w:bCs/>
            <w:sz w:val="20"/>
            <w:szCs w:val="20"/>
          </w:rPr>
          <w:t>Aynur.kadihasanoglu@ifrc.org</w:t>
        </w:r>
      </w:hyperlink>
    </w:p>
    <w:p w14:paraId="6C68B7C7" w14:textId="77777777" w:rsidR="00A64C79" w:rsidRPr="00C93BD1" w:rsidRDefault="00A64C79" w:rsidP="002B205E">
      <w:pPr>
        <w:pStyle w:val="Indent1"/>
        <w:ind w:left="0" w:firstLine="0"/>
        <w:jc w:val="left"/>
        <w:rPr>
          <w:rFonts w:ascii="Arial" w:hAnsi="Arial" w:cs="Arial"/>
          <w:i/>
          <w:color w:val="2F5496"/>
          <w:sz w:val="22"/>
          <w:szCs w:val="22"/>
        </w:rPr>
      </w:pPr>
    </w:p>
    <w:sectPr w:rsidR="00A64C79" w:rsidRPr="00C93BD1" w:rsidSect="008F3339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8" w:h="16838"/>
      <w:pgMar w:top="1021" w:right="1418" w:bottom="1077" w:left="1418" w:header="680" w:footer="7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7D3E0" w14:textId="77777777" w:rsidR="001556CD" w:rsidRDefault="001556CD">
      <w:r>
        <w:separator/>
      </w:r>
    </w:p>
  </w:endnote>
  <w:endnote w:type="continuationSeparator" w:id="0">
    <w:p w14:paraId="72DD1F87" w14:textId="77777777" w:rsidR="001556CD" w:rsidRDefault="0015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F002C" w14:textId="77777777" w:rsidR="009C675B" w:rsidRDefault="009C67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B666BB" w14:textId="77777777" w:rsidR="009C675B" w:rsidRDefault="009C67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47AE1" w14:textId="77777777" w:rsidR="009C675B" w:rsidRDefault="009C67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4CA59" w14:textId="77777777" w:rsidR="001556CD" w:rsidRDefault="001556CD">
      <w:r>
        <w:separator/>
      </w:r>
    </w:p>
  </w:footnote>
  <w:footnote w:type="continuationSeparator" w:id="0">
    <w:p w14:paraId="6905DF6C" w14:textId="77777777" w:rsidR="001556CD" w:rsidRDefault="00155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BB1E1" w14:textId="77777777" w:rsidR="009C675B" w:rsidRDefault="009C675B" w:rsidP="009C67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83D00A" w14:textId="77777777" w:rsidR="009C675B" w:rsidRDefault="009C675B" w:rsidP="009C675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15449" w14:textId="24E45C96" w:rsidR="009C675B" w:rsidRDefault="009C675B" w:rsidP="009C67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1646">
      <w:rPr>
        <w:rStyle w:val="PageNumber"/>
        <w:noProof/>
      </w:rPr>
      <w:t>3</w:t>
    </w:r>
    <w:r>
      <w:rPr>
        <w:rStyle w:val="PageNumber"/>
      </w:rPr>
      <w:fldChar w:fldCharType="end"/>
    </w:r>
  </w:p>
  <w:p w14:paraId="39CB6D28" w14:textId="77777777" w:rsidR="009C675B" w:rsidRDefault="009C675B" w:rsidP="009C675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F0B8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82120"/>
    <w:multiLevelType w:val="hybridMultilevel"/>
    <w:tmpl w:val="6C7A1F6E"/>
    <w:lvl w:ilvl="0" w:tplc="4466676E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41A72"/>
    <w:multiLevelType w:val="hybridMultilevel"/>
    <w:tmpl w:val="56A20544"/>
    <w:lvl w:ilvl="0" w:tplc="100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0D1E68C3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108149CC"/>
    <w:multiLevelType w:val="hybridMultilevel"/>
    <w:tmpl w:val="481266A6"/>
    <w:lvl w:ilvl="0" w:tplc="256CFE74">
      <w:numFmt w:val="bullet"/>
      <w:lvlText w:val="-"/>
      <w:lvlJc w:val="left"/>
      <w:pPr>
        <w:ind w:left="1104" w:hanging="360"/>
      </w:pPr>
      <w:rPr>
        <w:rFonts w:ascii="Arial" w:eastAsia="Times New Roman" w:hAnsi="Arial" w:cs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 w15:restartNumberingAfterBreak="0">
    <w:nsid w:val="10EB27BB"/>
    <w:multiLevelType w:val="singleLevel"/>
    <w:tmpl w:val="36C206E6"/>
    <w:lvl w:ilvl="0">
      <w:numFmt w:val="none"/>
      <w:lvlText w:val="Ø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15755B06"/>
    <w:multiLevelType w:val="hybridMultilevel"/>
    <w:tmpl w:val="9D86BD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221B0"/>
    <w:multiLevelType w:val="singleLevel"/>
    <w:tmpl w:val="D42063CE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8" w15:restartNumberingAfterBreak="0">
    <w:nsid w:val="21532D4F"/>
    <w:multiLevelType w:val="hybridMultilevel"/>
    <w:tmpl w:val="D97275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A2621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2D88662A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2FB2024B"/>
    <w:multiLevelType w:val="hybridMultilevel"/>
    <w:tmpl w:val="66DC8A2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E2E4A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32A34B10"/>
    <w:multiLevelType w:val="hybridMultilevel"/>
    <w:tmpl w:val="D994BD10"/>
    <w:lvl w:ilvl="0" w:tplc="100C000F">
      <w:start w:val="1"/>
      <w:numFmt w:val="decimal"/>
      <w:lvlText w:val="%1."/>
      <w:lvlJc w:val="left"/>
      <w:pPr>
        <w:ind w:left="756" w:hanging="360"/>
      </w:pPr>
    </w:lvl>
    <w:lvl w:ilvl="1" w:tplc="100C0019" w:tentative="1">
      <w:start w:val="1"/>
      <w:numFmt w:val="lowerLetter"/>
      <w:lvlText w:val="%2."/>
      <w:lvlJc w:val="left"/>
      <w:pPr>
        <w:ind w:left="1476" w:hanging="360"/>
      </w:pPr>
    </w:lvl>
    <w:lvl w:ilvl="2" w:tplc="100C001B" w:tentative="1">
      <w:start w:val="1"/>
      <w:numFmt w:val="lowerRoman"/>
      <w:lvlText w:val="%3."/>
      <w:lvlJc w:val="right"/>
      <w:pPr>
        <w:ind w:left="2196" w:hanging="180"/>
      </w:pPr>
    </w:lvl>
    <w:lvl w:ilvl="3" w:tplc="100C000F" w:tentative="1">
      <w:start w:val="1"/>
      <w:numFmt w:val="decimal"/>
      <w:lvlText w:val="%4."/>
      <w:lvlJc w:val="left"/>
      <w:pPr>
        <w:ind w:left="2916" w:hanging="360"/>
      </w:pPr>
    </w:lvl>
    <w:lvl w:ilvl="4" w:tplc="100C0019" w:tentative="1">
      <w:start w:val="1"/>
      <w:numFmt w:val="lowerLetter"/>
      <w:lvlText w:val="%5."/>
      <w:lvlJc w:val="left"/>
      <w:pPr>
        <w:ind w:left="3636" w:hanging="360"/>
      </w:pPr>
    </w:lvl>
    <w:lvl w:ilvl="5" w:tplc="100C001B" w:tentative="1">
      <w:start w:val="1"/>
      <w:numFmt w:val="lowerRoman"/>
      <w:lvlText w:val="%6."/>
      <w:lvlJc w:val="right"/>
      <w:pPr>
        <w:ind w:left="4356" w:hanging="180"/>
      </w:pPr>
    </w:lvl>
    <w:lvl w:ilvl="6" w:tplc="100C000F" w:tentative="1">
      <w:start w:val="1"/>
      <w:numFmt w:val="decimal"/>
      <w:lvlText w:val="%7."/>
      <w:lvlJc w:val="left"/>
      <w:pPr>
        <w:ind w:left="5076" w:hanging="360"/>
      </w:pPr>
    </w:lvl>
    <w:lvl w:ilvl="7" w:tplc="100C0019" w:tentative="1">
      <w:start w:val="1"/>
      <w:numFmt w:val="lowerLetter"/>
      <w:lvlText w:val="%8."/>
      <w:lvlJc w:val="left"/>
      <w:pPr>
        <w:ind w:left="5796" w:hanging="360"/>
      </w:pPr>
    </w:lvl>
    <w:lvl w:ilvl="8" w:tplc="100C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4" w15:restartNumberingAfterBreak="0">
    <w:nsid w:val="37463B00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386C577B"/>
    <w:multiLevelType w:val="hybridMultilevel"/>
    <w:tmpl w:val="5FF6D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A64E2"/>
    <w:multiLevelType w:val="hybridMultilevel"/>
    <w:tmpl w:val="FD043998"/>
    <w:lvl w:ilvl="0" w:tplc="4466676E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523D3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3ED07A06"/>
    <w:multiLevelType w:val="singleLevel"/>
    <w:tmpl w:val="36C206E6"/>
    <w:lvl w:ilvl="0">
      <w:numFmt w:val="none"/>
      <w:lvlText w:val="Ø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46E15B6B"/>
    <w:multiLevelType w:val="hybridMultilevel"/>
    <w:tmpl w:val="C60064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31E7F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49837BAA"/>
    <w:multiLevelType w:val="hybridMultilevel"/>
    <w:tmpl w:val="EF844B1E"/>
    <w:lvl w:ilvl="0" w:tplc="C87CBA7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B5FDC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51CD76FE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5A6B02AF"/>
    <w:multiLevelType w:val="singleLevel"/>
    <w:tmpl w:val="D42063CE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25" w15:restartNumberingAfterBreak="0">
    <w:nsid w:val="5ABE614D"/>
    <w:multiLevelType w:val="hybridMultilevel"/>
    <w:tmpl w:val="D12ABDEE"/>
    <w:lvl w:ilvl="0" w:tplc="F17830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87EBE"/>
    <w:multiLevelType w:val="hybridMultilevel"/>
    <w:tmpl w:val="3AC27D32"/>
    <w:lvl w:ilvl="0" w:tplc="DCBCD616">
      <w:numFmt w:val="bullet"/>
      <w:lvlText w:val="-"/>
      <w:lvlJc w:val="left"/>
      <w:pPr>
        <w:ind w:left="1069" w:hanging="360"/>
      </w:pPr>
      <w:rPr>
        <w:rFonts w:ascii="Arial" w:eastAsia="Times New Roman" w:hAnsi="Arial" w:cs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B09251D"/>
    <w:multiLevelType w:val="hybridMultilevel"/>
    <w:tmpl w:val="1A381C1C"/>
    <w:lvl w:ilvl="0" w:tplc="98E4F67E">
      <w:start w:val="1"/>
      <w:numFmt w:val="bullet"/>
      <w:lvlText w:val="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23923"/>
    <w:multiLevelType w:val="hybridMultilevel"/>
    <w:tmpl w:val="6F3EFB52"/>
    <w:lvl w:ilvl="0" w:tplc="C87CBA7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50034"/>
    <w:multiLevelType w:val="hybridMultilevel"/>
    <w:tmpl w:val="11368A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974E1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1" w15:restartNumberingAfterBreak="0">
    <w:nsid w:val="6B5A37C6"/>
    <w:multiLevelType w:val="hybridMultilevel"/>
    <w:tmpl w:val="4BA45348"/>
    <w:lvl w:ilvl="0" w:tplc="9050D9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75405"/>
    <w:multiLevelType w:val="hybridMultilevel"/>
    <w:tmpl w:val="15083DAA"/>
    <w:lvl w:ilvl="0" w:tplc="DCBCD616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71218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4" w15:restartNumberingAfterBreak="0">
    <w:nsid w:val="72B55C72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5" w15:restartNumberingAfterBreak="0">
    <w:nsid w:val="72D107BB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6" w15:restartNumberingAfterBreak="0">
    <w:nsid w:val="73706C4C"/>
    <w:multiLevelType w:val="singleLevel"/>
    <w:tmpl w:val="D42063CE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7" w15:restartNumberingAfterBreak="0">
    <w:nsid w:val="77C35617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8" w15:restartNumberingAfterBreak="0">
    <w:nsid w:val="7A863664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9" w15:restartNumberingAfterBreak="0">
    <w:nsid w:val="7C39794C"/>
    <w:multiLevelType w:val="singleLevel"/>
    <w:tmpl w:val="D42063CE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40" w15:restartNumberingAfterBreak="0">
    <w:nsid w:val="7FAF33B8"/>
    <w:multiLevelType w:val="hybridMultilevel"/>
    <w:tmpl w:val="CE44A1B2"/>
    <w:lvl w:ilvl="0" w:tplc="4392C8A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7"/>
  </w:num>
  <w:num w:numId="3">
    <w:abstractNumId w:val="24"/>
  </w:num>
  <w:num w:numId="4">
    <w:abstractNumId w:val="39"/>
  </w:num>
  <w:num w:numId="5">
    <w:abstractNumId w:val="18"/>
  </w:num>
  <w:num w:numId="6">
    <w:abstractNumId w:val="34"/>
  </w:num>
  <w:num w:numId="7">
    <w:abstractNumId w:val="38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30"/>
  </w:num>
  <w:num w:numId="13">
    <w:abstractNumId w:val="9"/>
  </w:num>
  <w:num w:numId="14">
    <w:abstractNumId w:val="22"/>
  </w:num>
  <w:num w:numId="15">
    <w:abstractNumId w:val="20"/>
  </w:num>
  <w:num w:numId="16">
    <w:abstractNumId w:val="17"/>
  </w:num>
  <w:num w:numId="17">
    <w:abstractNumId w:val="35"/>
  </w:num>
  <w:num w:numId="18">
    <w:abstractNumId w:val="23"/>
  </w:num>
  <w:num w:numId="19">
    <w:abstractNumId w:val="37"/>
  </w:num>
  <w:num w:numId="20">
    <w:abstractNumId w:val="33"/>
  </w:num>
  <w:num w:numId="21">
    <w:abstractNumId w:val="12"/>
  </w:num>
  <w:num w:numId="22">
    <w:abstractNumId w:val="27"/>
  </w:num>
  <w:num w:numId="23">
    <w:abstractNumId w:val="15"/>
  </w:num>
  <w:num w:numId="24">
    <w:abstractNumId w:val="1"/>
  </w:num>
  <w:num w:numId="25">
    <w:abstractNumId w:val="16"/>
  </w:num>
  <w:num w:numId="26">
    <w:abstractNumId w:val="28"/>
  </w:num>
  <w:num w:numId="27">
    <w:abstractNumId w:val="21"/>
  </w:num>
  <w:num w:numId="28">
    <w:abstractNumId w:val="6"/>
  </w:num>
  <w:num w:numId="29">
    <w:abstractNumId w:val="19"/>
  </w:num>
  <w:num w:numId="30">
    <w:abstractNumId w:val="26"/>
  </w:num>
  <w:num w:numId="31">
    <w:abstractNumId w:val="32"/>
  </w:num>
  <w:num w:numId="32">
    <w:abstractNumId w:val="0"/>
  </w:num>
  <w:num w:numId="33">
    <w:abstractNumId w:val="8"/>
  </w:num>
  <w:num w:numId="34">
    <w:abstractNumId w:val="4"/>
  </w:num>
  <w:num w:numId="35">
    <w:abstractNumId w:val="31"/>
  </w:num>
  <w:num w:numId="36">
    <w:abstractNumId w:val="40"/>
  </w:num>
  <w:num w:numId="37">
    <w:abstractNumId w:val="25"/>
  </w:num>
  <w:num w:numId="38">
    <w:abstractNumId w:val="2"/>
  </w:num>
  <w:num w:numId="39">
    <w:abstractNumId w:val="11"/>
  </w:num>
  <w:num w:numId="40">
    <w:abstractNumId w:val="1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689"/>
    <w:rsid w:val="00003610"/>
    <w:rsid w:val="00017795"/>
    <w:rsid w:val="00042071"/>
    <w:rsid w:val="00047759"/>
    <w:rsid w:val="00076A7F"/>
    <w:rsid w:val="000A0436"/>
    <w:rsid w:val="000A0AC6"/>
    <w:rsid w:val="000B570F"/>
    <w:rsid w:val="000D5470"/>
    <w:rsid w:val="000D6EC0"/>
    <w:rsid w:val="000F52D1"/>
    <w:rsid w:val="001054E0"/>
    <w:rsid w:val="00120AF5"/>
    <w:rsid w:val="001218B0"/>
    <w:rsid w:val="0014607D"/>
    <w:rsid w:val="00147874"/>
    <w:rsid w:val="001556CD"/>
    <w:rsid w:val="001623FE"/>
    <w:rsid w:val="00163330"/>
    <w:rsid w:val="0016433A"/>
    <w:rsid w:val="00165EE6"/>
    <w:rsid w:val="00171276"/>
    <w:rsid w:val="0017245A"/>
    <w:rsid w:val="00176601"/>
    <w:rsid w:val="001819BB"/>
    <w:rsid w:val="00186CDE"/>
    <w:rsid w:val="001E4634"/>
    <w:rsid w:val="00203CC5"/>
    <w:rsid w:val="00224BF4"/>
    <w:rsid w:val="00240F0B"/>
    <w:rsid w:val="00276AD6"/>
    <w:rsid w:val="00283931"/>
    <w:rsid w:val="00285280"/>
    <w:rsid w:val="00294C2D"/>
    <w:rsid w:val="002A6AA4"/>
    <w:rsid w:val="002B205E"/>
    <w:rsid w:val="002C1646"/>
    <w:rsid w:val="002D59D1"/>
    <w:rsid w:val="002F178A"/>
    <w:rsid w:val="00303397"/>
    <w:rsid w:val="00303B7C"/>
    <w:rsid w:val="00311AA5"/>
    <w:rsid w:val="00320EDB"/>
    <w:rsid w:val="00321432"/>
    <w:rsid w:val="0033341D"/>
    <w:rsid w:val="003434D3"/>
    <w:rsid w:val="00343C53"/>
    <w:rsid w:val="00353EF6"/>
    <w:rsid w:val="00375423"/>
    <w:rsid w:val="003A1C81"/>
    <w:rsid w:val="003A2F42"/>
    <w:rsid w:val="003A5A23"/>
    <w:rsid w:val="003E0375"/>
    <w:rsid w:val="00401900"/>
    <w:rsid w:val="004217B2"/>
    <w:rsid w:val="004265F6"/>
    <w:rsid w:val="004345C3"/>
    <w:rsid w:val="004379B8"/>
    <w:rsid w:val="00443C76"/>
    <w:rsid w:val="0045050A"/>
    <w:rsid w:val="004569CA"/>
    <w:rsid w:val="00466D9B"/>
    <w:rsid w:val="00472E71"/>
    <w:rsid w:val="0049429A"/>
    <w:rsid w:val="004A0C45"/>
    <w:rsid w:val="004B1C41"/>
    <w:rsid w:val="004B3C9A"/>
    <w:rsid w:val="004C26D6"/>
    <w:rsid w:val="004C36B8"/>
    <w:rsid w:val="004F3CD6"/>
    <w:rsid w:val="0051604E"/>
    <w:rsid w:val="00522F83"/>
    <w:rsid w:val="00527B62"/>
    <w:rsid w:val="00540B74"/>
    <w:rsid w:val="00542E62"/>
    <w:rsid w:val="00547A29"/>
    <w:rsid w:val="005510BE"/>
    <w:rsid w:val="00553DD4"/>
    <w:rsid w:val="005545A0"/>
    <w:rsid w:val="0056744E"/>
    <w:rsid w:val="00575DF6"/>
    <w:rsid w:val="00576A98"/>
    <w:rsid w:val="005A0827"/>
    <w:rsid w:val="005C0444"/>
    <w:rsid w:val="005D6B8B"/>
    <w:rsid w:val="005E7A93"/>
    <w:rsid w:val="0060199C"/>
    <w:rsid w:val="00602208"/>
    <w:rsid w:val="00606DDF"/>
    <w:rsid w:val="00610ACC"/>
    <w:rsid w:val="00623E54"/>
    <w:rsid w:val="00626AFB"/>
    <w:rsid w:val="00627A57"/>
    <w:rsid w:val="00635161"/>
    <w:rsid w:val="00636BC6"/>
    <w:rsid w:val="00641341"/>
    <w:rsid w:val="00671EE7"/>
    <w:rsid w:val="006734DD"/>
    <w:rsid w:val="00673B46"/>
    <w:rsid w:val="00676FE6"/>
    <w:rsid w:val="00681506"/>
    <w:rsid w:val="006928CE"/>
    <w:rsid w:val="006A649C"/>
    <w:rsid w:val="006A7C80"/>
    <w:rsid w:val="006D3D87"/>
    <w:rsid w:val="006D5A1B"/>
    <w:rsid w:val="006E2BCA"/>
    <w:rsid w:val="006E3275"/>
    <w:rsid w:val="00716AFE"/>
    <w:rsid w:val="0075338D"/>
    <w:rsid w:val="00766A1F"/>
    <w:rsid w:val="0078454C"/>
    <w:rsid w:val="007A3AB2"/>
    <w:rsid w:val="007D412F"/>
    <w:rsid w:val="007D654D"/>
    <w:rsid w:val="007F71FD"/>
    <w:rsid w:val="00803BFE"/>
    <w:rsid w:val="00825A79"/>
    <w:rsid w:val="00837007"/>
    <w:rsid w:val="0086319C"/>
    <w:rsid w:val="00866493"/>
    <w:rsid w:val="00872C39"/>
    <w:rsid w:val="0087602C"/>
    <w:rsid w:val="0087788E"/>
    <w:rsid w:val="008A2A49"/>
    <w:rsid w:val="008C507D"/>
    <w:rsid w:val="008E5896"/>
    <w:rsid w:val="008F32D9"/>
    <w:rsid w:val="008F3339"/>
    <w:rsid w:val="0091148E"/>
    <w:rsid w:val="00911C25"/>
    <w:rsid w:val="00917265"/>
    <w:rsid w:val="0092483D"/>
    <w:rsid w:val="00946F13"/>
    <w:rsid w:val="00951046"/>
    <w:rsid w:val="009518F2"/>
    <w:rsid w:val="009612CF"/>
    <w:rsid w:val="009615E6"/>
    <w:rsid w:val="00973F6B"/>
    <w:rsid w:val="009777CF"/>
    <w:rsid w:val="00980B9C"/>
    <w:rsid w:val="009869FA"/>
    <w:rsid w:val="009908F6"/>
    <w:rsid w:val="009945D1"/>
    <w:rsid w:val="009A7807"/>
    <w:rsid w:val="009A7948"/>
    <w:rsid w:val="009C675B"/>
    <w:rsid w:val="009D61B0"/>
    <w:rsid w:val="009E45A6"/>
    <w:rsid w:val="00A00CCF"/>
    <w:rsid w:val="00A01CA8"/>
    <w:rsid w:val="00A2017F"/>
    <w:rsid w:val="00A3488A"/>
    <w:rsid w:val="00A41B45"/>
    <w:rsid w:val="00A64C79"/>
    <w:rsid w:val="00A656F1"/>
    <w:rsid w:val="00A9444C"/>
    <w:rsid w:val="00A96117"/>
    <w:rsid w:val="00AC05B2"/>
    <w:rsid w:val="00AE1CCE"/>
    <w:rsid w:val="00AE7EFA"/>
    <w:rsid w:val="00B552E9"/>
    <w:rsid w:val="00B63A6C"/>
    <w:rsid w:val="00B704DB"/>
    <w:rsid w:val="00B7106A"/>
    <w:rsid w:val="00B73D3B"/>
    <w:rsid w:val="00B76689"/>
    <w:rsid w:val="00B768AD"/>
    <w:rsid w:val="00B94B1E"/>
    <w:rsid w:val="00B97CBD"/>
    <w:rsid w:val="00BA4C9D"/>
    <w:rsid w:val="00BD6C3D"/>
    <w:rsid w:val="00C01283"/>
    <w:rsid w:val="00C10B12"/>
    <w:rsid w:val="00C17AD0"/>
    <w:rsid w:val="00C40E90"/>
    <w:rsid w:val="00C86E4B"/>
    <w:rsid w:val="00C93BD1"/>
    <w:rsid w:val="00CA01F8"/>
    <w:rsid w:val="00CD02E6"/>
    <w:rsid w:val="00CE470D"/>
    <w:rsid w:val="00CE7FDA"/>
    <w:rsid w:val="00D0606C"/>
    <w:rsid w:val="00D13813"/>
    <w:rsid w:val="00D17321"/>
    <w:rsid w:val="00D3369D"/>
    <w:rsid w:val="00D375C7"/>
    <w:rsid w:val="00D51317"/>
    <w:rsid w:val="00D534D1"/>
    <w:rsid w:val="00D64A62"/>
    <w:rsid w:val="00D674DC"/>
    <w:rsid w:val="00D70FF3"/>
    <w:rsid w:val="00D87898"/>
    <w:rsid w:val="00DE55F4"/>
    <w:rsid w:val="00E22A4E"/>
    <w:rsid w:val="00E34ABA"/>
    <w:rsid w:val="00E36C28"/>
    <w:rsid w:val="00E56688"/>
    <w:rsid w:val="00E7493F"/>
    <w:rsid w:val="00E76E2E"/>
    <w:rsid w:val="00E868E6"/>
    <w:rsid w:val="00E90E8B"/>
    <w:rsid w:val="00EA6AC7"/>
    <w:rsid w:val="00EB2567"/>
    <w:rsid w:val="00EC6F63"/>
    <w:rsid w:val="00ED79E0"/>
    <w:rsid w:val="00F15F90"/>
    <w:rsid w:val="00F37EB0"/>
    <w:rsid w:val="00F53B5D"/>
    <w:rsid w:val="00F91F3F"/>
    <w:rsid w:val="00F93E15"/>
    <w:rsid w:val="00FE6052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012DBA"/>
  <w15:docId w15:val="{7D1AE0C8-28ED-43FD-A689-46F3EBAD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825CD7"/>
    <w:pPr>
      <w:keepNext/>
      <w:overflowPunct/>
      <w:autoSpaceDE/>
      <w:autoSpaceDN/>
      <w:adjustRightInd/>
      <w:textAlignment w:val="auto"/>
      <w:outlineLvl w:val="0"/>
    </w:pPr>
    <w:rPr>
      <w:rFonts w:ascii="Arial" w:hAnsi="Arial"/>
      <w:b/>
      <w:bCs/>
      <w:sz w:val="22"/>
      <w:szCs w:val="24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">
    <w:name w:val="Body Single"/>
    <w:basedOn w:val="Normal"/>
    <w:pPr>
      <w:jc w:val="both"/>
    </w:pPr>
    <w:rPr>
      <w:rFonts w:ascii="Arial" w:hAnsi="Arial"/>
    </w:rPr>
  </w:style>
  <w:style w:type="paragraph" w:customStyle="1" w:styleId="WPBullets">
    <w:name w:val="WP Bullets"/>
    <w:basedOn w:val="Normal"/>
    <w:pPr>
      <w:jc w:val="both"/>
    </w:pPr>
    <w:rPr>
      <w:sz w:val="24"/>
    </w:rPr>
  </w:style>
  <w:style w:type="paragraph" w:customStyle="1" w:styleId="SeqLevel9">
    <w:name w:val="Seq Level 9"/>
    <w:basedOn w:val="Normal"/>
    <w:pPr>
      <w:jc w:val="both"/>
    </w:pPr>
    <w:rPr>
      <w:sz w:val="24"/>
    </w:rPr>
  </w:style>
  <w:style w:type="paragraph" w:customStyle="1" w:styleId="SeqLevel8">
    <w:name w:val="Seq Level 8"/>
    <w:basedOn w:val="Normal"/>
    <w:pPr>
      <w:jc w:val="both"/>
    </w:pPr>
    <w:rPr>
      <w:sz w:val="24"/>
    </w:rPr>
  </w:style>
  <w:style w:type="paragraph" w:customStyle="1" w:styleId="SeqLevel7">
    <w:name w:val="Seq Level 7"/>
    <w:basedOn w:val="Normal"/>
    <w:pPr>
      <w:jc w:val="both"/>
    </w:pPr>
    <w:rPr>
      <w:sz w:val="24"/>
    </w:rPr>
  </w:style>
  <w:style w:type="paragraph" w:customStyle="1" w:styleId="SeqLevel6">
    <w:name w:val="Seq Level 6"/>
    <w:basedOn w:val="Normal"/>
    <w:pPr>
      <w:jc w:val="both"/>
    </w:pPr>
    <w:rPr>
      <w:sz w:val="24"/>
    </w:rPr>
  </w:style>
  <w:style w:type="paragraph" w:customStyle="1" w:styleId="SeqLevel5">
    <w:name w:val="Seq Level 5"/>
    <w:basedOn w:val="Normal"/>
    <w:pPr>
      <w:jc w:val="both"/>
    </w:pPr>
    <w:rPr>
      <w:sz w:val="24"/>
    </w:rPr>
  </w:style>
  <w:style w:type="paragraph" w:customStyle="1" w:styleId="SeqLevel4">
    <w:name w:val="Seq Level 4"/>
    <w:basedOn w:val="Normal"/>
    <w:pPr>
      <w:jc w:val="both"/>
    </w:pPr>
    <w:rPr>
      <w:sz w:val="24"/>
    </w:rPr>
  </w:style>
  <w:style w:type="paragraph" w:customStyle="1" w:styleId="SeqLevel3">
    <w:name w:val="Seq Level 3"/>
    <w:basedOn w:val="Normal"/>
    <w:pPr>
      <w:jc w:val="both"/>
    </w:pPr>
    <w:rPr>
      <w:sz w:val="24"/>
    </w:rPr>
  </w:style>
  <w:style w:type="paragraph" w:customStyle="1" w:styleId="SeqLevel2">
    <w:name w:val="Seq Level 2"/>
    <w:basedOn w:val="Normal"/>
    <w:pPr>
      <w:jc w:val="both"/>
    </w:pPr>
    <w:rPr>
      <w:sz w:val="24"/>
    </w:rPr>
  </w:style>
  <w:style w:type="paragraph" w:customStyle="1" w:styleId="SeqLevel1">
    <w:name w:val="Seq Level 1"/>
    <w:basedOn w:val="Normal"/>
    <w:pPr>
      <w:jc w:val="both"/>
    </w:pPr>
    <w:rPr>
      <w:sz w:val="24"/>
    </w:rPr>
  </w:style>
  <w:style w:type="paragraph" w:customStyle="1" w:styleId="NumberList">
    <w:name w:val="Number List"/>
    <w:basedOn w:val="Normal"/>
    <w:pPr>
      <w:spacing w:after="215"/>
      <w:jc w:val="both"/>
    </w:pPr>
    <w:rPr>
      <w:sz w:val="24"/>
    </w:rPr>
  </w:style>
  <w:style w:type="paragraph" w:customStyle="1" w:styleId="Indent1">
    <w:name w:val="Indent 1"/>
    <w:basedOn w:val="Normal"/>
    <w:pPr>
      <w:tabs>
        <w:tab w:val="left" w:pos="396"/>
        <w:tab w:val="left" w:pos="74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396" w:hanging="396"/>
      <w:jc w:val="both"/>
    </w:pPr>
    <w:rPr>
      <w:sz w:val="24"/>
    </w:rPr>
  </w:style>
  <w:style w:type="paragraph" w:customStyle="1" w:styleId="Indent2">
    <w:name w:val="Indent 2"/>
    <w:basedOn w:val="Normal"/>
    <w:pPr>
      <w:tabs>
        <w:tab w:val="left" w:pos="7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793" w:hanging="397"/>
      <w:jc w:val="both"/>
    </w:pPr>
    <w:rPr>
      <w:sz w:val="24"/>
    </w:rPr>
  </w:style>
  <w:style w:type="paragraph" w:customStyle="1" w:styleId="Bigbullet">
    <w:name w:val="Big bullet"/>
    <w:basedOn w:val="Normal"/>
    <w:pPr>
      <w:spacing w:after="216"/>
      <w:jc w:val="both"/>
    </w:pPr>
    <w:rPr>
      <w:sz w:val="24"/>
    </w:rPr>
  </w:style>
  <w:style w:type="paragraph" w:customStyle="1" w:styleId="Smallbullet">
    <w:name w:val="Small bullet"/>
    <w:basedOn w:val="Normal"/>
    <w:pPr>
      <w:spacing w:after="144"/>
      <w:jc w:val="both"/>
    </w:pPr>
    <w:rPr>
      <w:sz w:val="24"/>
    </w:rPr>
  </w:style>
  <w:style w:type="paragraph" w:customStyle="1" w:styleId="Title1">
    <w:name w:val="Title 1"/>
    <w:basedOn w:val="Normal"/>
    <w:pPr>
      <w:keepNext/>
      <w:keepLines/>
      <w:spacing w:before="144" w:after="72"/>
      <w:jc w:val="center"/>
    </w:pPr>
    <w:rPr>
      <w:b/>
      <w:sz w:val="48"/>
    </w:rPr>
  </w:style>
  <w:style w:type="paragraph" w:customStyle="1" w:styleId="Title2">
    <w:name w:val="Title 2"/>
    <w:basedOn w:val="Normal"/>
    <w:pPr>
      <w:keepNext/>
      <w:keepLines/>
      <w:spacing w:before="144" w:after="72"/>
      <w:jc w:val="center"/>
    </w:pPr>
    <w:rPr>
      <w:b/>
      <w:sz w:val="32"/>
    </w:rPr>
  </w:style>
  <w:style w:type="paragraph" w:customStyle="1" w:styleId="TableText">
    <w:name w:val="Table Text"/>
    <w:basedOn w:val="Normal"/>
    <w:rPr>
      <w:sz w:val="24"/>
    </w:rPr>
  </w:style>
  <w:style w:type="paragraph" w:customStyle="1" w:styleId="body2">
    <w:name w:val="body 2"/>
    <w:basedOn w:val="Normal"/>
    <w:pPr>
      <w:jc w:val="both"/>
    </w:pPr>
    <w:rPr>
      <w:b/>
      <w:i/>
      <w:sz w:val="24"/>
    </w:rPr>
  </w:style>
  <w:style w:type="paragraph" w:customStyle="1" w:styleId="Table-nodec">
    <w:name w:val="Table-no dec"/>
    <w:basedOn w:val="Normal"/>
    <w:rPr>
      <w:sz w:val="24"/>
    </w:rPr>
  </w:style>
  <w:style w:type="paragraph" w:customStyle="1" w:styleId="ApSit-Title">
    <w:name w:val="Ap&amp;Sit-Title"/>
    <w:basedOn w:val="Normal"/>
    <w:pPr>
      <w:spacing w:after="226"/>
      <w:ind w:left="798"/>
      <w:jc w:val="both"/>
    </w:pPr>
    <w:rPr>
      <w:b/>
      <w:i/>
      <w:sz w:val="36"/>
    </w:rPr>
  </w:style>
  <w:style w:type="paragraph" w:customStyle="1" w:styleId="ApSit-Text">
    <w:name w:val="Ap&amp;Sit-Text"/>
    <w:basedOn w:val="Normal"/>
    <w:pPr>
      <w:ind w:left="798"/>
      <w:jc w:val="both"/>
    </w:pPr>
    <w:rPr>
      <w:sz w:val="22"/>
    </w:rPr>
  </w:style>
  <w:style w:type="paragraph" w:customStyle="1" w:styleId="Keeptogether">
    <w:name w:val="Keep together"/>
    <w:basedOn w:val="Normal"/>
    <w:pPr>
      <w:keepLines/>
      <w:jc w:val="both"/>
    </w:pPr>
    <w:rPr>
      <w:sz w:val="24"/>
    </w:rPr>
  </w:style>
  <w:style w:type="paragraph" w:customStyle="1" w:styleId="DefaultText">
    <w:name w:val="Default Text"/>
    <w:basedOn w:val="Normal"/>
    <w:pPr>
      <w:jc w:val="both"/>
    </w:pPr>
    <w:rPr>
      <w:sz w:val="24"/>
    </w:rPr>
  </w:style>
  <w:style w:type="character" w:customStyle="1" w:styleId="AnchorA">
    <w:name w:val="Anchor (A)"/>
    <w:rPr>
      <w:color w:val="0000FF"/>
      <w:spacing w:val="0"/>
      <w:sz w:val="24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84D4F"/>
    <w:rPr>
      <w:rFonts w:ascii="Tahoma" w:hAnsi="Tahoma" w:cs="Tahoma"/>
      <w:sz w:val="16"/>
      <w:szCs w:val="16"/>
    </w:rPr>
  </w:style>
  <w:style w:type="character" w:customStyle="1" w:styleId="main11gray1">
    <w:name w:val="main11_gray1"/>
    <w:rsid w:val="00825CD7"/>
    <w:rPr>
      <w:rFonts w:ascii="Verdana" w:hAnsi="Verdana" w:hint="default"/>
      <w:color w:val="808080"/>
      <w:sz w:val="17"/>
      <w:szCs w:val="17"/>
    </w:rPr>
  </w:style>
  <w:style w:type="character" w:styleId="CommentReference">
    <w:name w:val="annotation reference"/>
    <w:semiHidden/>
    <w:rsid w:val="00B06BA5"/>
    <w:rPr>
      <w:sz w:val="16"/>
      <w:szCs w:val="16"/>
    </w:rPr>
  </w:style>
  <w:style w:type="paragraph" w:styleId="CommentText">
    <w:name w:val="annotation text"/>
    <w:basedOn w:val="Normal"/>
    <w:semiHidden/>
    <w:rsid w:val="00B06BA5"/>
  </w:style>
  <w:style w:type="paragraph" w:styleId="CommentSubject">
    <w:name w:val="annotation subject"/>
    <w:basedOn w:val="CommentText"/>
    <w:next w:val="CommentText"/>
    <w:semiHidden/>
    <w:rsid w:val="00B06BA5"/>
    <w:rPr>
      <w:b/>
      <w:bCs/>
    </w:rPr>
  </w:style>
  <w:style w:type="paragraph" w:customStyle="1" w:styleId="MediumList2-Accent21">
    <w:name w:val="Medium List 2 - Accent 21"/>
    <w:hidden/>
    <w:uiPriority w:val="99"/>
    <w:semiHidden/>
    <w:rsid w:val="00B71B55"/>
    <w:rPr>
      <w:lang w:val="en-GB"/>
    </w:rPr>
  </w:style>
  <w:style w:type="character" w:customStyle="1" w:styleId="FooterChar">
    <w:name w:val="Footer Char"/>
    <w:link w:val="Footer"/>
    <w:uiPriority w:val="99"/>
    <w:rsid w:val="00A42B6D"/>
    <w:rPr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9860F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Arial"/>
      <w:sz w:val="22"/>
      <w:szCs w:val="22"/>
      <w:lang w:val="de-AT"/>
    </w:rPr>
  </w:style>
  <w:style w:type="paragraph" w:styleId="Title">
    <w:name w:val="Title"/>
    <w:basedOn w:val="Normal"/>
    <w:next w:val="Normal"/>
    <w:link w:val="TitleChar"/>
    <w:uiPriority w:val="10"/>
    <w:qFormat/>
    <w:rsid w:val="00DF2BB7"/>
    <w:pPr>
      <w:spacing w:before="240" w:after="60"/>
      <w:jc w:val="center"/>
      <w:outlineLvl w:val="0"/>
    </w:pPr>
    <w:rPr>
      <w:rFonts w:ascii="Cambria" w:eastAsia="PMingLiU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DF2BB7"/>
    <w:rPr>
      <w:rFonts w:ascii="Cambria" w:eastAsia="PMingLiU" w:hAnsi="Cambria" w:cs="Times New Roman"/>
      <w:b/>
      <w:bCs/>
      <w:kern w:val="28"/>
      <w:sz w:val="32"/>
      <w:szCs w:val="32"/>
      <w:lang w:eastAsia="en-US"/>
    </w:rPr>
  </w:style>
  <w:style w:type="paragraph" w:customStyle="1" w:styleId="MediumGrid21">
    <w:name w:val="Medium Grid 21"/>
    <w:uiPriority w:val="1"/>
    <w:qFormat/>
    <w:rsid w:val="00DF2BB7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0D65"/>
    <w:rPr>
      <w:lang w:val="en-GB"/>
    </w:rPr>
  </w:style>
  <w:style w:type="paragraph" w:styleId="NormalWeb">
    <w:name w:val="Normal (Web)"/>
    <w:basedOn w:val="Normal"/>
    <w:uiPriority w:val="99"/>
    <w:unhideWhenUsed/>
    <w:rsid w:val="00AA74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  <w:lang w:eastAsia="zh-TW"/>
    </w:rPr>
  </w:style>
  <w:style w:type="paragraph" w:styleId="ListParagraph">
    <w:name w:val="List Paragraph"/>
    <w:basedOn w:val="Normal"/>
    <w:uiPriority w:val="34"/>
    <w:qFormat/>
    <w:rsid w:val="00D674DC"/>
    <w:pPr>
      <w:overflowPunct/>
      <w:autoSpaceDE/>
      <w:autoSpaceDN/>
      <w:adjustRightInd/>
      <w:ind w:left="720"/>
      <w:contextualSpacing/>
      <w:textAlignment w:val="auto"/>
    </w:pPr>
    <w:rPr>
      <w:rFonts w:eastAsia="SimSun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B552E9"/>
    <w:rPr>
      <w:lang w:val="en-GB"/>
    </w:rPr>
  </w:style>
  <w:style w:type="table" w:styleId="TableGrid">
    <w:name w:val="Table Grid"/>
    <w:basedOn w:val="TableNormal"/>
    <w:uiPriority w:val="59"/>
    <w:rsid w:val="00F53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ynur.kadihasanoglu@ifrc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74D645D0C564AAF7206781B980A0F" ma:contentTypeVersion="13" ma:contentTypeDescription="Create a new document." ma:contentTypeScope="" ma:versionID="a258f5f915f01cb50c6101e664eff815">
  <xsd:schema xmlns:xsd="http://www.w3.org/2001/XMLSchema" xmlns:xs="http://www.w3.org/2001/XMLSchema" xmlns:p="http://schemas.microsoft.com/office/2006/metadata/properties" xmlns:ns1="http://schemas.microsoft.com/sharepoint/v3" xmlns:ns3="820b9ecf-aec0-4b51-9427-a028a017911f" xmlns:ns4="544f78ef-73c2-472f-9a16-9d4de13ceb1d" targetNamespace="http://schemas.microsoft.com/office/2006/metadata/properties" ma:root="true" ma:fieldsID="9c9e25f5f793a501292befcf6900eeba" ns1:_="" ns3:_="" ns4:_="">
    <xsd:import namespace="http://schemas.microsoft.com/sharepoint/v3"/>
    <xsd:import namespace="820b9ecf-aec0-4b51-9427-a028a017911f"/>
    <xsd:import namespace="544f78ef-73c2-472f-9a16-9d4de13ceb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b9ecf-aec0-4b51-9427-a028a01791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f78ef-73c2-472f-9a16-9d4de13ce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11472-0076-4585-9FBB-040ECB8325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08667A-DEB1-4706-8290-5BA80C812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0b9ecf-aec0-4b51-9427-a028a017911f"/>
    <ds:schemaRef ds:uri="544f78ef-73c2-472f-9a16-9d4de13ce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DBE1C3-68DB-4D08-9960-7EFF3B24DC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A409E40-41DE-4AFA-8ADF-5973BDB3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International Conference of the Red Cross and Red Crescent</vt:lpstr>
      <vt:lpstr>International Conference of the Red Cross and Red Crescent</vt:lpstr>
    </vt:vector>
  </TitlesOfParts>
  <Company>ICRC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Conference of the Red Cross and Red Crescent</dc:title>
  <dc:subject/>
  <dc:creator>Cristina Purrinos Zaro Javier</dc:creator>
  <cp:keywords/>
  <cp:lastModifiedBy>Eva Zanardi</cp:lastModifiedBy>
  <cp:revision>11</cp:revision>
  <cp:lastPrinted>2019-11-25T19:24:00Z</cp:lastPrinted>
  <dcterms:created xsi:type="dcterms:W3CDTF">2019-11-26T11:31:00Z</dcterms:created>
  <dcterms:modified xsi:type="dcterms:W3CDTF">2019-11-28T12:52:00Z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0x01010026F74D645D0C564AAF7206781B980A0F</vt:lpwstr>
  </property>
</Properties>
</file>