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00045" w14:textId="77777777" w:rsidR="00D005B0" w:rsidRPr="00884BA6" w:rsidRDefault="00D005B0" w:rsidP="00D005B0">
      <w:pPr>
        <w:jc w:val="center"/>
        <w:rPr>
          <w:b/>
          <w:bCs/>
          <w:sz w:val="28"/>
          <w:szCs w:val="28"/>
        </w:rPr>
      </w:pPr>
      <w:r w:rsidRPr="00884BA6">
        <w:rPr>
          <w:b/>
          <w:bCs/>
          <w:sz w:val="28"/>
          <w:szCs w:val="28"/>
        </w:rPr>
        <w:t>P</w:t>
      </w:r>
      <w:r>
        <w:rPr>
          <w:b/>
          <w:bCs/>
          <w:sz w:val="28"/>
          <w:szCs w:val="28"/>
        </w:rPr>
        <w:t>ropuestas de p</w:t>
      </w:r>
      <w:r w:rsidRPr="00884BA6">
        <w:rPr>
          <w:b/>
          <w:bCs/>
          <w:sz w:val="28"/>
          <w:szCs w:val="28"/>
        </w:rPr>
        <w:t>romesas específicas (</w:t>
      </w:r>
      <w:proofErr w:type="spellStart"/>
      <w:r w:rsidRPr="00884BA6">
        <w:rPr>
          <w:b/>
          <w:bCs/>
          <w:i/>
          <w:iCs/>
          <w:sz w:val="28"/>
          <w:szCs w:val="28"/>
        </w:rPr>
        <w:t>specific</w:t>
      </w:r>
      <w:proofErr w:type="spellEnd"/>
      <w:r w:rsidRPr="00884BA6">
        <w:rPr>
          <w:b/>
          <w:bCs/>
          <w:i/>
          <w:iCs/>
          <w:sz w:val="28"/>
          <w:szCs w:val="28"/>
        </w:rPr>
        <w:t xml:space="preserve"> </w:t>
      </w:r>
      <w:proofErr w:type="spellStart"/>
      <w:r w:rsidRPr="00884BA6">
        <w:rPr>
          <w:b/>
          <w:bCs/>
          <w:i/>
          <w:iCs/>
          <w:sz w:val="28"/>
          <w:szCs w:val="28"/>
        </w:rPr>
        <w:t>pledges</w:t>
      </w:r>
      <w:proofErr w:type="spellEnd"/>
      <w:r w:rsidRPr="00884BA6">
        <w:rPr>
          <w:b/>
          <w:bCs/>
          <w:sz w:val="28"/>
          <w:szCs w:val="28"/>
        </w:rPr>
        <w:t xml:space="preserve">) de Costa Rica para la </w:t>
      </w:r>
    </w:p>
    <w:p w14:paraId="6CA74A27" w14:textId="77777777" w:rsidR="00D005B0" w:rsidRPr="00884BA6" w:rsidRDefault="00D005B0" w:rsidP="00D005B0">
      <w:pPr>
        <w:jc w:val="center"/>
        <w:rPr>
          <w:b/>
          <w:bCs/>
          <w:sz w:val="28"/>
          <w:szCs w:val="28"/>
        </w:rPr>
      </w:pPr>
      <w:r w:rsidRPr="00884BA6">
        <w:rPr>
          <w:b/>
          <w:bCs/>
          <w:sz w:val="28"/>
          <w:szCs w:val="28"/>
        </w:rPr>
        <w:t>XXXIII Conferencia Internacional de la Cruz Roja y la Media Luna Roja</w:t>
      </w:r>
    </w:p>
    <w:p w14:paraId="68D4BA5E" w14:textId="77777777" w:rsidR="00D005B0" w:rsidRPr="00AE41E0" w:rsidRDefault="00D005B0" w:rsidP="00D005B0">
      <w:pPr>
        <w:jc w:val="center"/>
        <w:rPr>
          <w:color w:val="1F4E79" w:themeColor="accent5" w:themeShade="80"/>
          <w:sz w:val="24"/>
          <w:szCs w:val="24"/>
        </w:rPr>
      </w:pPr>
    </w:p>
    <w:p w14:paraId="43FEA042" w14:textId="54394DDC" w:rsidR="00D005B0" w:rsidRPr="00AE41E0" w:rsidRDefault="69CC61EB" w:rsidP="69CC61EB">
      <w:pPr>
        <w:jc w:val="both"/>
        <w:rPr>
          <w:color w:val="1F4E79"/>
          <w:sz w:val="24"/>
          <w:szCs w:val="24"/>
        </w:rPr>
      </w:pPr>
      <w:r w:rsidRPr="69CC61EB">
        <w:rPr>
          <w:color w:val="1F4E79"/>
          <w:sz w:val="24"/>
          <w:szCs w:val="24"/>
        </w:rPr>
        <w:t>1. Continuar con, y robustecer, los trabajos de la Comisión Costarricense de Derecho Internacional Humanitario (CCDIH).</w:t>
      </w:r>
    </w:p>
    <w:p w14:paraId="70322733" w14:textId="356CC19F" w:rsidR="00AE41E0" w:rsidRPr="00AE41E0" w:rsidRDefault="69CC61EB" w:rsidP="69CC61EB">
      <w:pPr>
        <w:jc w:val="both"/>
        <w:rPr>
          <w:color w:val="1F4E79"/>
          <w:sz w:val="24"/>
          <w:szCs w:val="24"/>
        </w:rPr>
      </w:pPr>
      <w:r w:rsidRPr="69CC61EB">
        <w:rPr>
          <w:color w:val="1F4E79"/>
          <w:sz w:val="24"/>
          <w:szCs w:val="24"/>
        </w:rPr>
        <w:t>2. Fortalecer los compromisos internacionales de derecho internacional humanitario en sus mecanismos de protección de bienes culturales mediante la colocación de escudos azules y la promulgación de un reglamento para la señalización de bienes culturales protegidos en caso de conflicto armado.</w:t>
      </w:r>
    </w:p>
    <w:p w14:paraId="2F8FEC76" w14:textId="284CBC4B" w:rsidR="00D005B0" w:rsidRPr="00AE41E0" w:rsidRDefault="69CC61EB" w:rsidP="69CC61EB">
      <w:pPr>
        <w:jc w:val="both"/>
        <w:rPr>
          <w:color w:val="1F4E79"/>
          <w:sz w:val="24"/>
          <w:szCs w:val="24"/>
        </w:rPr>
      </w:pPr>
      <w:r w:rsidRPr="69CC61EB">
        <w:rPr>
          <w:color w:val="1F4E79"/>
          <w:sz w:val="24"/>
          <w:szCs w:val="24"/>
        </w:rPr>
        <w:t>3. Continuar los esfuerzos de educación y formación en derecho internacional humanitario y en ese sentido seguir impartiendo el curso anual abierto sobre derecho internacional humanitario a cargo de la Comisión Costarricense de Derecho Internacional Humanitario (CCDIH).</w:t>
      </w:r>
    </w:p>
    <w:p w14:paraId="3F6F4502" w14:textId="1BD3ADFA" w:rsidR="00D005B0" w:rsidRPr="00AE41E0" w:rsidRDefault="69CC61EB" w:rsidP="69CC61EB">
      <w:pPr>
        <w:jc w:val="both"/>
        <w:rPr>
          <w:color w:val="1F4E79"/>
          <w:sz w:val="24"/>
          <w:szCs w:val="24"/>
        </w:rPr>
      </w:pPr>
      <w:r w:rsidRPr="69CC61EB">
        <w:rPr>
          <w:color w:val="1F4E79"/>
          <w:sz w:val="24"/>
          <w:szCs w:val="24"/>
        </w:rPr>
        <w:t>4. Desarrollar destrezas de intervención acordes con el derecho internacional humanitario e impartir un curso anual sobre DIH en la Academia Nacional de Policía.</w:t>
      </w:r>
    </w:p>
    <w:p w14:paraId="2AB724E9" w14:textId="3DB7BDD5" w:rsidR="00D005B0" w:rsidRPr="00AE41E0" w:rsidRDefault="69CC61EB" w:rsidP="69CC61EB">
      <w:pPr>
        <w:jc w:val="both"/>
        <w:rPr>
          <w:color w:val="1F4E79"/>
          <w:sz w:val="24"/>
          <w:szCs w:val="24"/>
        </w:rPr>
      </w:pPr>
      <w:r w:rsidRPr="69CC61EB">
        <w:rPr>
          <w:color w:val="1F4E79"/>
          <w:sz w:val="24"/>
          <w:szCs w:val="24"/>
        </w:rPr>
        <w:t>5. Reforzar los principios de derecho internacional humanitario en el currículo de formación de los cuerpos de seguridad costarricenses e incluir un módulo básico sobre DIH en los programas oficiales de formación de policías.</w:t>
      </w:r>
    </w:p>
    <w:p w14:paraId="2B673BF3" w14:textId="456ED1A3" w:rsidR="00D005B0" w:rsidRDefault="69CC61EB" w:rsidP="69CC61EB">
      <w:pPr>
        <w:jc w:val="both"/>
        <w:rPr>
          <w:color w:val="1F4E79"/>
          <w:sz w:val="24"/>
          <w:szCs w:val="24"/>
        </w:rPr>
      </w:pPr>
      <w:r w:rsidRPr="69CC61EB">
        <w:rPr>
          <w:color w:val="1F4E79"/>
          <w:sz w:val="24"/>
          <w:szCs w:val="24"/>
        </w:rPr>
        <w:t>6. Fortalecer la protección legal del uso indicativo y del uso protector de los emblemas la cruz roja, la media luna roja y el cristal rojo mediante la promulgación de un reglamento a la Ley 8031 (Uso y Protección de los Emblemas de la Cruz Roja y de la Media Luna Roja) en conjunto con la Ley 8609 (Protocolo adicional a los Convenios de Ginebra del 12 de agosto de 1949 relativo a la aprobación de un signo distintivo adicional).</w:t>
      </w:r>
    </w:p>
    <w:p w14:paraId="476D3EB2" w14:textId="450AFC65" w:rsidR="00282FFE" w:rsidRDefault="00282FFE" w:rsidP="69CC61EB">
      <w:pPr>
        <w:jc w:val="both"/>
        <w:rPr>
          <w:color w:val="1F4E79"/>
          <w:sz w:val="24"/>
          <w:szCs w:val="24"/>
        </w:rPr>
      </w:pPr>
    </w:p>
    <w:p w14:paraId="51817E57" w14:textId="6FD8ACAA" w:rsidR="00282FFE" w:rsidRDefault="00282FFE" w:rsidP="69CC61EB">
      <w:pPr>
        <w:jc w:val="both"/>
        <w:rPr>
          <w:color w:val="1F4E79"/>
          <w:sz w:val="24"/>
          <w:szCs w:val="24"/>
        </w:rPr>
      </w:pPr>
    </w:p>
    <w:p w14:paraId="6664E686" w14:textId="47EC8AC1" w:rsidR="00282FFE" w:rsidRDefault="00282FFE" w:rsidP="69CC61EB">
      <w:pPr>
        <w:jc w:val="both"/>
        <w:rPr>
          <w:color w:val="1F4E79"/>
          <w:sz w:val="24"/>
          <w:szCs w:val="24"/>
        </w:rPr>
      </w:pPr>
    </w:p>
    <w:p w14:paraId="5893F36A" w14:textId="3EEE1987" w:rsidR="00282FFE" w:rsidRDefault="00282FFE" w:rsidP="69CC61EB">
      <w:pPr>
        <w:jc w:val="both"/>
        <w:rPr>
          <w:color w:val="1F4E79"/>
          <w:sz w:val="24"/>
          <w:szCs w:val="24"/>
        </w:rPr>
      </w:pPr>
    </w:p>
    <w:p w14:paraId="4F5618B9" w14:textId="34FF5264" w:rsidR="00282FFE" w:rsidRDefault="00282FFE" w:rsidP="69CC61EB">
      <w:pPr>
        <w:jc w:val="both"/>
        <w:rPr>
          <w:color w:val="1F4E79"/>
          <w:sz w:val="24"/>
          <w:szCs w:val="24"/>
        </w:rPr>
      </w:pPr>
    </w:p>
    <w:p w14:paraId="4208905C" w14:textId="5D96DE94" w:rsidR="00282FFE" w:rsidRDefault="00282FFE" w:rsidP="69CC61EB">
      <w:pPr>
        <w:jc w:val="both"/>
        <w:rPr>
          <w:color w:val="1F4E79"/>
          <w:sz w:val="24"/>
          <w:szCs w:val="24"/>
        </w:rPr>
      </w:pPr>
    </w:p>
    <w:p w14:paraId="03BBC121" w14:textId="77777777" w:rsidR="00282FFE" w:rsidRDefault="00282FFE" w:rsidP="00282FFE">
      <w:pPr>
        <w:pStyle w:val="paragraph"/>
        <w:spacing w:before="0" w:beforeAutospacing="0" w:after="0" w:afterAutospacing="0"/>
        <w:jc w:val="both"/>
        <w:rPr>
          <w:rStyle w:val="eop"/>
          <w:rFonts w:ascii="Calibri" w:eastAsiaTheme="majorEastAsia" w:hAnsi="Calibri" w:cs="Segoe UI"/>
          <w:b/>
          <w:bCs/>
          <w:i/>
          <w:iCs/>
          <w:lang w:val="fr-FR"/>
        </w:rPr>
      </w:pPr>
    </w:p>
    <w:p w14:paraId="17358034" w14:textId="6F2A272D" w:rsidR="00282FFE" w:rsidRPr="00282FFE" w:rsidRDefault="00282FFE" w:rsidP="00282FFE">
      <w:pPr>
        <w:pStyle w:val="paragraph"/>
        <w:spacing w:after="0"/>
        <w:jc w:val="center"/>
        <w:rPr>
          <w:rStyle w:val="eop"/>
          <w:rFonts w:ascii="Calibri" w:eastAsiaTheme="majorEastAsia" w:hAnsi="Calibri" w:cs="Segoe UI"/>
          <w:b/>
          <w:bCs/>
          <w:sz w:val="28"/>
          <w:szCs w:val="28"/>
          <w:lang w:val="fr-FR"/>
        </w:rPr>
      </w:pPr>
      <w:r w:rsidRPr="00282FFE">
        <w:rPr>
          <w:rStyle w:val="eop"/>
          <w:rFonts w:ascii="Calibri" w:eastAsiaTheme="majorEastAsia" w:hAnsi="Calibri" w:cs="Segoe UI"/>
          <w:b/>
          <w:bCs/>
          <w:sz w:val="28"/>
          <w:szCs w:val="28"/>
          <w:lang w:val="fr-FR"/>
        </w:rPr>
        <w:t xml:space="preserve">Propositions de </w:t>
      </w:r>
      <w:r>
        <w:rPr>
          <w:rStyle w:val="eop"/>
          <w:rFonts w:ascii="Calibri" w:eastAsiaTheme="majorEastAsia" w:hAnsi="Calibri" w:cs="Segoe UI"/>
          <w:b/>
          <w:bCs/>
          <w:sz w:val="28"/>
          <w:szCs w:val="28"/>
          <w:lang w:val="fr-FR"/>
        </w:rPr>
        <w:t xml:space="preserve">engament </w:t>
      </w:r>
      <w:r w:rsidRPr="00282FFE">
        <w:rPr>
          <w:rStyle w:val="eop"/>
          <w:rFonts w:ascii="Calibri" w:eastAsiaTheme="majorEastAsia" w:hAnsi="Calibri" w:cs="Segoe UI"/>
          <w:b/>
          <w:bCs/>
          <w:sz w:val="28"/>
          <w:szCs w:val="28"/>
          <w:lang w:val="fr-FR"/>
        </w:rPr>
        <w:t>spécifiques (</w:t>
      </w:r>
      <w:r>
        <w:rPr>
          <w:rStyle w:val="eop"/>
          <w:rFonts w:ascii="Calibri" w:eastAsiaTheme="majorEastAsia" w:hAnsi="Calibri" w:cs="Segoe UI"/>
          <w:b/>
          <w:bCs/>
          <w:sz w:val="28"/>
          <w:szCs w:val="28"/>
          <w:lang w:val="fr-FR"/>
        </w:rPr>
        <w:t>specific pledges</w:t>
      </w:r>
      <w:bookmarkStart w:id="0" w:name="_GoBack"/>
      <w:bookmarkEnd w:id="0"/>
      <w:r w:rsidRPr="00282FFE">
        <w:rPr>
          <w:rStyle w:val="eop"/>
          <w:rFonts w:ascii="Calibri" w:eastAsiaTheme="majorEastAsia" w:hAnsi="Calibri" w:cs="Segoe UI"/>
          <w:b/>
          <w:bCs/>
          <w:sz w:val="28"/>
          <w:szCs w:val="28"/>
          <w:lang w:val="fr-FR"/>
        </w:rPr>
        <w:t>) du Costa Rica pour</w:t>
      </w:r>
      <w:r>
        <w:rPr>
          <w:rStyle w:val="eop"/>
          <w:rFonts w:ascii="Calibri" w:eastAsiaTheme="majorEastAsia" w:hAnsi="Calibri" w:cs="Segoe UI"/>
          <w:b/>
          <w:bCs/>
          <w:sz w:val="28"/>
          <w:szCs w:val="28"/>
          <w:lang w:val="fr-FR"/>
        </w:rPr>
        <w:t xml:space="preserve"> la </w:t>
      </w:r>
      <w:r w:rsidRPr="00282FFE">
        <w:rPr>
          <w:rStyle w:val="eop"/>
          <w:rFonts w:ascii="Calibri" w:eastAsiaTheme="majorEastAsia" w:hAnsi="Calibri" w:cs="Segoe UI"/>
          <w:b/>
          <w:bCs/>
          <w:sz w:val="28"/>
          <w:szCs w:val="28"/>
          <w:lang w:val="fr-FR"/>
        </w:rPr>
        <w:t xml:space="preserve">XXXIIIe Conférence </w:t>
      </w:r>
      <w:r>
        <w:rPr>
          <w:rStyle w:val="eop"/>
          <w:rFonts w:ascii="Calibri" w:eastAsiaTheme="majorEastAsia" w:hAnsi="Calibri" w:cs="Segoe UI"/>
          <w:b/>
          <w:bCs/>
          <w:sz w:val="28"/>
          <w:szCs w:val="28"/>
          <w:lang w:val="fr-FR"/>
        </w:rPr>
        <w:t>I</w:t>
      </w:r>
      <w:r w:rsidRPr="00282FFE">
        <w:rPr>
          <w:rStyle w:val="eop"/>
          <w:rFonts w:ascii="Calibri" w:eastAsiaTheme="majorEastAsia" w:hAnsi="Calibri" w:cs="Segoe UI"/>
          <w:b/>
          <w:bCs/>
          <w:sz w:val="28"/>
          <w:szCs w:val="28"/>
          <w:lang w:val="fr-FR"/>
        </w:rPr>
        <w:t>nternationale de la Croix-Rouge et du Croissant-Rouge</w:t>
      </w:r>
    </w:p>
    <w:p w14:paraId="16E9F6A5" w14:textId="77777777" w:rsidR="00282FFE" w:rsidRDefault="00282FFE" w:rsidP="00282FFE">
      <w:pPr>
        <w:pStyle w:val="paragraph"/>
        <w:spacing w:before="0" w:beforeAutospacing="0" w:after="0" w:afterAutospacing="0"/>
        <w:jc w:val="both"/>
        <w:rPr>
          <w:rStyle w:val="eop"/>
          <w:rFonts w:ascii="Calibri" w:eastAsiaTheme="majorEastAsia" w:hAnsi="Calibri" w:cs="Segoe UI"/>
          <w:b/>
          <w:bCs/>
          <w:i/>
          <w:iCs/>
          <w:lang w:val="fr-FR"/>
        </w:rPr>
      </w:pPr>
    </w:p>
    <w:p w14:paraId="12A1175E" w14:textId="3F2DDA44" w:rsidR="00282FFE" w:rsidRPr="00282FFE" w:rsidRDefault="00282FFE" w:rsidP="00282FFE">
      <w:pPr>
        <w:pStyle w:val="paragraph"/>
        <w:spacing w:before="0" w:beforeAutospacing="0" w:after="0" w:afterAutospacing="0"/>
        <w:jc w:val="both"/>
        <w:rPr>
          <w:rFonts w:ascii="Calibri" w:eastAsiaTheme="majorEastAsia" w:hAnsi="Calibri" w:cs="Segoe UI"/>
          <w:color w:val="1F4E79" w:themeColor="accent5" w:themeShade="80"/>
          <w:lang w:val="fr-FR"/>
        </w:rPr>
      </w:pPr>
      <w:r w:rsidRPr="00282FFE">
        <w:rPr>
          <w:rStyle w:val="eop"/>
          <w:rFonts w:ascii="Calibri" w:eastAsiaTheme="majorEastAsia" w:hAnsi="Calibri" w:cs="Segoe UI"/>
          <w:color w:val="1F4E79" w:themeColor="accent5" w:themeShade="80"/>
          <w:lang w:val="fr-FR"/>
        </w:rPr>
        <w:t>1. Continuer et renforcer le travail de la Commission costaricienne de droit international humanitaire</w:t>
      </w:r>
    </w:p>
    <w:p w14:paraId="639E422C" w14:textId="77777777" w:rsidR="00282FFE" w:rsidRPr="00282FFE" w:rsidRDefault="00282FFE" w:rsidP="00282FFE">
      <w:pPr>
        <w:pStyle w:val="paragraph"/>
        <w:spacing w:before="0" w:beforeAutospacing="0" w:after="0" w:afterAutospacing="0"/>
        <w:jc w:val="both"/>
        <w:rPr>
          <w:rStyle w:val="normaltextrun"/>
          <w:rFonts w:ascii="Calibri" w:hAnsi="Calibri" w:cs="Segoe UI"/>
          <w:color w:val="1F4E79" w:themeColor="accent5" w:themeShade="80"/>
          <w:lang w:val="fr-FR"/>
        </w:rPr>
      </w:pPr>
    </w:p>
    <w:p w14:paraId="495D71D1" w14:textId="2A0ACC29" w:rsidR="00282FFE" w:rsidRPr="00282FFE" w:rsidRDefault="00282FFE" w:rsidP="00282FFE">
      <w:pPr>
        <w:pStyle w:val="paragraph"/>
        <w:spacing w:before="0" w:beforeAutospacing="0" w:after="0" w:afterAutospacing="0"/>
        <w:jc w:val="both"/>
        <w:rPr>
          <w:rStyle w:val="eop"/>
          <w:rFonts w:ascii="Calibri" w:eastAsiaTheme="majorEastAsia" w:hAnsi="Calibri" w:cs="Segoe UI"/>
          <w:color w:val="1F4E79" w:themeColor="accent5" w:themeShade="80"/>
          <w:lang w:val="fr"/>
        </w:rPr>
      </w:pPr>
      <w:r w:rsidRPr="00282FFE">
        <w:rPr>
          <w:rStyle w:val="eop"/>
          <w:rFonts w:ascii="Calibri" w:eastAsiaTheme="majorEastAsia" w:hAnsi="Calibri" w:cs="Segoe UI"/>
          <w:color w:val="1F4E79" w:themeColor="accent5" w:themeShade="80"/>
          <w:lang w:val="fr-FR"/>
        </w:rPr>
        <w:t>2.</w:t>
      </w:r>
      <w:r w:rsidRPr="00282FFE">
        <w:rPr>
          <w:rStyle w:val="eop"/>
          <w:rFonts w:ascii="Calibri" w:eastAsiaTheme="majorEastAsia" w:hAnsi="Calibri" w:cs="Segoe UI"/>
          <w:color w:val="1F4E79" w:themeColor="accent5" w:themeShade="80"/>
          <w:lang w:val="fr"/>
        </w:rPr>
        <w:t xml:space="preserve"> Renforcer les engagements internationaux du droit international humanitaire dans ses mécanismes de protection des biens culturels, notamment en plaçant des boucliers bleus, et en promulguant un règlement pour la signalisation des biens culturels protégés en cas de conflit armé.</w:t>
      </w:r>
    </w:p>
    <w:p w14:paraId="20E444FB" w14:textId="77777777" w:rsidR="00282FFE" w:rsidRPr="00282FFE" w:rsidRDefault="00282FFE" w:rsidP="00282FFE">
      <w:pPr>
        <w:pStyle w:val="paragraph"/>
        <w:spacing w:before="0" w:beforeAutospacing="0" w:after="0" w:afterAutospacing="0"/>
        <w:jc w:val="both"/>
        <w:rPr>
          <w:rStyle w:val="normaltextrun"/>
          <w:rFonts w:ascii="Calibri" w:hAnsi="Calibri" w:cs="Segoe UI"/>
          <w:color w:val="1F4E79" w:themeColor="accent5" w:themeShade="80"/>
          <w:lang w:val="fr-FR"/>
        </w:rPr>
      </w:pPr>
    </w:p>
    <w:p w14:paraId="5C462C90" w14:textId="7B46FC76" w:rsidR="00282FFE" w:rsidRPr="00282FFE" w:rsidRDefault="00282FFE" w:rsidP="00282FFE">
      <w:pPr>
        <w:pStyle w:val="paragraph"/>
        <w:spacing w:before="0" w:beforeAutospacing="0" w:after="0" w:afterAutospacing="0"/>
        <w:jc w:val="both"/>
        <w:rPr>
          <w:rStyle w:val="eop"/>
          <w:rFonts w:ascii="Calibri" w:eastAsiaTheme="majorEastAsia" w:hAnsi="Calibri" w:cs="Segoe UI"/>
          <w:color w:val="1F4E79" w:themeColor="accent5" w:themeShade="80"/>
          <w:lang w:val="fr-FR"/>
        </w:rPr>
      </w:pPr>
      <w:r w:rsidRPr="00282FFE">
        <w:rPr>
          <w:rStyle w:val="eop"/>
          <w:rFonts w:ascii="Calibri" w:eastAsiaTheme="majorEastAsia" w:hAnsi="Calibri" w:cs="Segoe UI"/>
          <w:color w:val="1F4E79" w:themeColor="accent5" w:themeShade="80"/>
          <w:lang w:val="fr-FR"/>
        </w:rPr>
        <w:t>3.</w:t>
      </w:r>
      <w:r w:rsidRPr="00282FFE">
        <w:rPr>
          <w:rStyle w:val="eop"/>
          <w:rFonts w:ascii="Calibri" w:eastAsiaTheme="majorEastAsia" w:hAnsi="Calibri" w:cs="Segoe UI"/>
          <w:color w:val="1F4E79" w:themeColor="accent5" w:themeShade="80"/>
          <w:lang w:val="fr"/>
        </w:rPr>
        <w:t xml:space="preserve"> Continuer les efforts d’éducation et de formation en droit international humanitaire, et continuer à dispenser le cours ouvert annuel de droit international humanitaire, organisé par la</w:t>
      </w:r>
      <w:r w:rsidRPr="00282FFE">
        <w:rPr>
          <w:rStyle w:val="eop"/>
          <w:rFonts w:ascii="Calibri" w:eastAsiaTheme="majorEastAsia" w:hAnsi="Calibri" w:cs="Segoe UI"/>
          <w:color w:val="1F4E79" w:themeColor="accent5" w:themeShade="80"/>
          <w:lang w:val="fr-FR"/>
        </w:rPr>
        <w:t xml:space="preserve"> Commission costaricienne de droit international humanitaire.</w:t>
      </w:r>
    </w:p>
    <w:p w14:paraId="0B286BF4" w14:textId="77777777" w:rsidR="00282FFE" w:rsidRPr="00282FFE" w:rsidRDefault="00282FFE" w:rsidP="00282FFE">
      <w:pPr>
        <w:pStyle w:val="paragraph"/>
        <w:spacing w:before="0" w:beforeAutospacing="0" w:after="0" w:afterAutospacing="0"/>
        <w:jc w:val="both"/>
        <w:rPr>
          <w:rStyle w:val="eop"/>
          <w:rFonts w:ascii="Calibri" w:eastAsiaTheme="majorEastAsia" w:hAnsi="Calibri" w:cs="Segoe UI"/>
          <w:color w:val="1F4E79" w:themeColor="accent5" w:themeShade="80"/>
          <w:lang w:val="fr"/>
        </w:rPr>
      </w:pPr>
    </w:p>
    <w:p w14:paraId="36D324DE" w14:textId="6D502437" w:rsidR="00282FFE" w:rsidRPr="00282FFE" w:rsidRDefault="00282FFE" w:rsidP="00282FFE">
      <w:pPr>
        <w:pStyle w:val="paragraph"/>
        <w:spacing w:before="0" w:beforeAutospacing="0" w:after="0" w:afterAutospacing="0"/>
        <w:jc w:val="both"/>
        <w:rPr>
          <w:rStyle w:val="eop"/>
          <w:rFonts w:ascii="Calibri" w:eastAsiaTheme="majorEastAsia" w:hAnsi="Calibri" w:cs="Segoe UI"/>
          <w:color w:val="1F4E79" w:themeColor="accent5" w:themeShade="80"/>
          <w:lang w:val="fr-FR"/>
        </w:rPr>
      </w:pPr>
      <w:r w:rsidRPr="00282FFE">
        <w:rPr>
          <w:rStyle w:val="eop"/>
          <w:rFonts w:ascii="Calibri" w:eastAsiaTheme="majorEastAsia" w:hAnsi="Calibri" w:cs="Segoe UI"/>
          <w:color w:val="1F4E79" w:themeColor="accent5" w:themeShade="80"/>
          <w:lang w:val="fr-FR"/>
        </w:rPr>
        <w:t>4.</w:t>
      </w:r>
      <w:r w:rsidRPr="00282FFE">
        <w:rPr>
          <w:rStyle w:val="eop"/>
          <w:rFonts w:ascii="Calibri" w:eastAsiaTheme="majorEastAsia" w:hAnsi="Calibri" w:cs="Segoe UI"/>
          <w:color w:val="1F4E79" w:themeColor="accent5" w:themeShade="80"/>
          <w:lang w:val="fr"/>
        </w:rPr>
        <w:t xml:space="preserve"> Développer des capacités d’intervention qui respectent le droit international humanitaire, et dispenser à l’Académie nationale de police un cours annuel sur le DIH.</w:t>
      </w:r>
    </w:p>
    <w:p w14:paraId="5D3A19C2" w14:textId="77777777" w:rsidR="00282FFE" w:rsidRPr="00282FFE" w:rsidRDefault="00282FFE" w:rsidP="00282FFE">
      <w:pPr>
        <w:pStyle w:val="paragraph"/>
        <w:spacing w:before="0" w:beforeAutospacing="0" w:after="0" w:afterAutospacing="0"/>
        <w:jc w:val="both"/>
        <w:textAlignment w:val="baseline"/>
        <w:rPr>
          <w:rFonts w:ascii="Segoe UI" w:hAnsi="Segoe UI" w:cs="Segoe UI"/>
          <w:color w:val="1F4E79" w:themeColor="accent5" w:themeShade="80"/>
          <w:sz w:val="18"/>
          <w:szCs w:val="18"/>
          <w:lang w:val="fr-FR"/>
        </w:rPr>
      </w:pPr>
    </w:p>
    <w:p w14:paraId="2379FF58" w14:textId="368A3ACE" w:rsidR="00282FFE" w:rsidRPr="00282FFE" w:rsidRDefault="00282FFE" w:rsidP="00282FFE">
      <w:pPr>
        <w:pStyle w:val="paragraph"/>
        <w:spacing w:before="0" w:beforeAutospacing="0" w:after="0" w:afterAutospacing="0"/>
        <w:jc w:val="both"/>
        <w:rPr>
          <w:rStyle w:val="eop"/>
          <w:rFonts w:ascii="Calibri" w:eastAsiaTheme="majorEastAsia" w:hAnsi="Calibri" w:cs="Segoe UI"/>
          <w:color w:val="1F4E79" w:themeColor="accent5" w:themeShade="80"/>
          <w:lang w:val="fr-FR"/>
        </w:rPr>
      </w:pPr>
      <w:r w:rsidRPr="00282FFE">
        <w:rPr>
          <w:rStyle w:val="eop"/>
          <w:rFonts w:ascii="Calibri" w:eastAsiaTheme="majorEastAsia" w:hAnsi="Calibri" w:cs="Segoe UI"/>
          <w:color w:val="1F4E79" w:themeColor="accent5" w:themeShade="80"/>
          <w:lang w:val="fr-FR"/>
        </w:rPr>
        <w:t>5.</w:t>
      </w:r>
      <w:r w:rsidRPr="00282FFE">
        <w:rPr>
          <w:rStyle w:val="eop"/>
          <w:rFonts w:ascii="Calibri" w:eastAsiaTheme="majorEastAsia" w:hAnsi="Calibri" w:cs="Segoe UI"/>
          <w:color w:val="1F4E79" w:themeColor="accent5" w:themeShade="80"/>
          <w:lang w:val="fr"/>
        </w:rPr>
        <w:t xml:space="preserve"> Renforcer les principes du droit international humanitaire dans le cursus de formation des forces de sécurité costariciennes, et inclure dans les programmes officiels de formation des policiers un module de base portant sur le </w:t>
      </w:r>
      <w:proofErr w:type="gramStart"/>
      <w:r w:rsidRPr="00282FFE">
        <w:rPr>
          <w:rStyle w:val="eop"/>
          <w:rFonts w:ascii="Calibri" w:eastAsiaTheme="majorEastAsia" w:hAnsi="Calibri" w:cs="Segoe UI"/>
          <w:color w:val="1F4E79" w:themeColor="accent5" w:themeShade="80"/>
          <w:lang w:val="fr"/>
        </w:rPr>
        <w:t>DIH .</w:t>
      </w:r>
      <w:proofErr w:type="gramEnd"/>
    </w:p>
    <w:p w14:paraId="1A45A744" w14:textId="77777777" w:rsidR="00282FFE" w:rsidRPr="00282FFE" w:rsidRDefault="00282FFE" w:rsidP="00282FFE">
      <w:pPr>
        <w:pStyle w:val="paragraph"/>
        <w:spacing w:before="0" w:beforeAutospacing="0" w:after="0" w:afterAutospacing="0"/>
        <w:jc w:val="both"/>
        <w:rPr>
          <w:rFonts w:ascii="Segoe UI" w:hAnsi="Segoe UI" w:cs="Segoe UI"/>
          <w:color w:val="1F4E79" w:themeColor="accent5" w:themeShade="80"/>
          <w:sz w:val="18"/>
          <w:szCs w:val="18"/>
          <w:lang w:val="fr-FR"/>
        </w:rPr>
      </w:pPr>
    </w:p>
    <w:p w14:paraId="5F2E15D7" w14:textId="6FFECF2B" w:rsidR="00282FFE" w:rsidRPr="00282FFE" w:rsidRDefault="00282FFE" w:rsidP="00282FFE">
      <w:pPr>
        <w:pStyle w:val="paragraph"/>
        <w:spacing w:before="0" w:beforeAutospacing="0" w:after="0" w:afterAutospacing="0"/>
        <w:jc w:val="both"/>
        <w:rPr>
          <w:rStyle w:val="eop"/>
          <w:rFonts w:ascii="Calibri" w:eastAsiaTheme="majorEastAsia" w:hAnsi="Calibri" w:cs="Segoe UI"/>
          <w:color w:val="1F4E79" w:themeColor="accent5" w:themeShade="80"/>
          <w:lang w:val="fr"/>
        </w:rPr>
      </w:pPr>
      <w:r w:rsidRPr="00282FFE">
        <w:rPr>
          <w:rStyle w:val="eop"/>
          <w:rFonts w:ascii="Calibri" w:eastAsiaTheme="majorEastAsia" w:hAnsi="Calibri" w:cs="Segoe UI"/>
          <w:color w:val="1F4E79" w:themeColor="accent5" w:themeShade="80"/>
          <w:lang w:val="fr-FR"/>
        </w:rPr>
        <w:t>6.</w:t>
      </w:r>
      <w:r w:rsidRPr="00282FFE">
        <w:rPr>
          <w:rStyle w:val="eop"/>
          <w:rFonts w:ascii="Calibri" w:eastAsiaTheme="majorEastAsia" w:hAnsi="Calibri" w:cs="Segoe UI"/>
          <w:color w:val="1F4E79" w:themeColor="accent5" w:themeShade="80"/>
          <w:lang w:val="fr"/>
        </w:rPr>
        <w:t xml:space="preserve"> Renforcer la protection légale de l’usage indicatif et de l’usage protecteur des emblèmes de la croix rouge, du croissant rouge et du cristal rouge, en promulguant un règlement pour la Loi 8031 (Utilisation et protection des emblèmes de la croix rouge et du croissant rouge), ensemble avec la Loi 8609 (Protocole additionnel aux Conventions de Genève du 12 août 1949 relatif à l’adoption d’un signe distinctif additionnel).   </w:t>
      </w:r>
    </w:p>
    <w:p w14:paraId="7FE5C6B4" w14:textId="1D5E98C3" w:rsidR="00282FFE" w:rsidRDefault="00282FFE" w:rsidP="69CC61EB">
      <w:pPr>
        <w:jc w:val="both"/>
        <w:rPr>
          <w:color w:val="1F4E79"/>
          <w:sz w:val="24"/>
          <w:szCs w:val="24"/>
          <w:lang w:val="fr"/>
        </w:rPr>
      </w:pPr>
    </w:p>
    <w:p w14:paraId="5117394B" w14:textId="02FDE4E4" w:rsidR="00282FFE" w:rsidRDefault="00282FFE" w:rsidP="69CC61EB">
      <w:pPr>
        <w:jc w:val="both"/>
        <w:rPr>
          <w:color w:val="1F4E79"/>
          <w:sz w:val="24"/>
          <w:szCs w:val="24"/>
          <w:lang w:val="fr"/>
        </w:rPr>
      </w:pPr>
    </w:p>
    <w:p w14:paraId="6142AEDB" w14:textId="563AF1F5" w:rsidR="00282FFE" w:rsidRDefault="00282FFE" w:rsidP="69CC61EB">
      <w:pPr>
        <w:jc w:val="both"/>
        <w:rPr>
          <w:color w:val="1F4E79"/>
          <w:sz w:val="24"/>
          <w:szCs w:val="24"/>
          <w:lang w:val="fr"/>
        </w:rPr>
      </w:pPr>
    </w:p>
    <w:p w14:paraId="2E613226" w14:textId="61CDB617" w:rsidR="00282FFE" w:rsidRDefault="00282FFE" w:rsidP="69CC61EB">
      <w:pPr>
        <w:jc w:val="both"/>
        <w:rPr>
          <w:color w:val="1F4E79"/>
          <w:sz w:val="24"/>
          <w:szCs w:val="24"/>
          <w:lang w:val="fr"/>
        </w:rPr>
      </w:pPr>
    </w:p>
    <w:p w14:paraId="2BCF8BD7" w14:textId="543477C5" w:rsidR="00282FFE" w:rsidRDefault="00282FFE" w:rsidP="69CC61EB">
      <w:pPr>
        <w:jc w:val="both"/>
        <w:rPr>
          <w:color w:val="1F4E79"/>
          <w:sz w:val="24"/>
          <w:szCs w:val="24"/>
          <w:lang w:val="fr"/>
        </w:rPr>
      </w:pPr>
    </w:p>
    <w:p w14:paraId="31C75B6A" w14:textId="124933BF" w:rsidR="00282FFE" w:rsidRPr="00282FFE" w:rsidRDefault="00282FFE" w:rsidP="00282FFE">
      <w:pPr>
        <w:pStyle w:val="paragraph"/>
        <w:spacing w:after="0"/>
        <w:jc w:val="center"/>
        <w:textAlignment w:val="baseline"/>
        <w:rPr>
          <w:rStyle w:val="eop"/>
          <w:rFonts w:asciiTheme="minorHAnsi" w:eastAsiaTheme="majorEastAsia" w:hAnsiTheme="minorHAnsi" w:cstheme="minorHAnsi"/>
          <w:b/>
          <w:bCs/>
          <w:sz w:val="28"/>
          <w:szCs w:val="28"/>
        </w:rPr>
      </w:pPr>
      <w:r w:rsidRPr="00282FFE">
        <w:rPr>
          <w:rStyle w:val="eop"/>
          <w:rFonts w:asciiTheme="minorHAnsi" w:eastAsiaTheme="majorEastAsia" w:hAnsiTheme="minorHAnsi" w:cstheme="minorHAnsi"/>
          <w:b/>
          <w:bCs/>
          <w:sz w:val="28"/>
          <w:szCs w:val="28"/>
        </w:rPr>
        <w:lastRenderedPageBreak/>
        <w:t xml:space="preserve">Proposals for specific </w:t>
      </w:r>
      <w:r>
        <w:rPr>
          <w:rStyle w:val="eop"/>
          <w:rFonts w:asciiTheme="minorHAnsi" w:eastAsiaTheme="majorEastAsia" w:hAnsiTheme="minorHAnsi" w:cstheme="minorHAnsi"/>
          <w:b/>
          <w:bCs/>
          <w:sz w:val="28"/>
          <w:szCs w:val="28"/>
        </w:rPr>
        <w:t xml:space="preserve">pledges </w:t>
      </w:r>
      <w:r w:rsidRPr="00282FFE">
        <w:rPr>
          <w:rStyle w:val="eop"/>
          <w:rFonts w:asciiTheme="minorHAnsi" w:eastAsiaTheme="majorEastAsia" w:hAnsiTheme="minorHAnsi" w:cstheme="minorHAnsi"/>
          <w:b/>
          <w:bCs/>
          <w:sz w:val="28"/>
          <w:szCs w:val="28"/>
        </w:rPr>
        <w:t>from Costa Rica for</w:t>
      </w:r>
    </w:p>
    <w:p w14:paraId="06470C16" w14:textId="480AC880" w:rsidR="00282FFE" w:rsidRPr="00282FFE" w:rsidRDefault="00282FFE" w:rsidP="00282FFE">
      <w:pPr>
        <w:pStyle w:val="paragraph"/>
        <w:spacing w:before="0" w:beforeAutospacing="0" w:after="0" w:afterAutospacing="0"/>
        <w:jc w:val="center"/>
        <w:textAlignment w:val="baseline"/>
        <w:rPr>
          <w:rStyle w:val="eop"/>
          <w:rFonts w:asciiTheme="minorHAnsi" w:eastAsiaTheme="majorEastAsia" w:hAnsiTheme="minorHAnsi" w:cstheme="minorHAnsi"/>
          <w:b/>
          <w:bCs/>
          <w:sz w:val="28"/>
          <w:szCs w:val="28"/>
        </w:rPr>
      </w:pPr>
      <w:r w:rsidRPr="00282FFE">
        <w:rPr>
          <w:rStyle w:val="eop"/>
          <w:rFonts w:asciiTheme="minorHAnsi" w:eastAsiaTheme="majorEastAsia" w:hAnsiTheme="minorHAnsi" w:cstheme="minorHAnsi"/>
          <w:b/>
          <w:bCs/>
          <w:sz w:val="28"/>
          <w:szCs w:val="28"/>
        </w:rPr>
        <w:t>XXXIII International Conference of the Red Cross and Red Crescent</w:t>
      </w:r>
    </w:p>
    <w:p w14:paraId="241F6B45" w14:textId="77777777" w:rsidR="00282FFE" w:rsidRDefault="00282FFE" w:rsidP="00282FFE">
      <w:pPr>
        <w:pStyle w:val="paragraph"/>
        <w:spacing w:before="0" w:beforeAutospacing="0" w:after="0" w:afterAutospacing="0"/>
        <w:jc w:val="both"/>
        <w:textAlignment w:val="baseline"/>
        <w:rPr>
          <w:rStyle w:val="eop"/>
          <w:rFonts w:ascii="Calibri" w:eastAsiaTheme="majorEastAsia" w:hAnsi="Calibri" w:cs="Segoe UI"/>
          <w:lang w:val="en-GB"/>
        </w:rPr>
      </w:pPr>
    </w:p>
    <w:p w14:paraId="44412D2A" w14:textId="77777777" w:rsidR="00282FFE" w:rsidRDefault="00282FFE" w:rsidP="00282FFE">
      <w:pPr>
        <w:pStyle w:val="paragraph"/>
        <w:spacing w:before="0" w:beforeAutospacing="0" w:after="0" w:afterAutospacing="0"/>
        <w:jc w:val="both"/>
        <w:textAlignment w:val="baseline"/>
        <w:rPr>
          <w:rStyle w:val="eop"/>
          <w:rFonts w:ascii="Calibri" w:eastAsiaTheme="majorEastAsia" w:hAnsi="Calibri" w:cs="Segoe UI"/>
          <w:lang w:val="en-GB"/>
        </w:rPr>
      </w:pPr>
    </w:p>
    <w:p w14:paraId="1D11C93F" w14:textId="6462FAEC" w:rsidR="00282FFE" w:rsidRPr="00282FFE" w:rsidRDefault="00282FFE" w:rsidP="00282FFE">
      <w:pPr>
        <w:pStyle w:val="paragraph"/>
        <w:spacing w:before="0" w:beforeAutospacing="0" w:after="0" w:afterAutospacing="0"/>
        <w:jc w:val="both"/>
        <w:textAlignment w:val="baseline"/>
        <w:rPr>
          <w:rStyle w:val="eop"/>
          <w:rFonts w:ascii="Calibri" w:eastAsiaTheme="majorEastAsia" w:hAnsi="Calibri" w:cs="Segoe UI"/>
          <w:color w:val="1F4E79" w:themeColor="accent5" w:themeShade="80"/>
          <w:lang w:val="en-GB"/>
        </w:rPr>
      </w:pPr>
      <w:r w:rsidRPr="00282FFE">
        <w:rPr>
          <w:rStyle w:val="eop"/>
          <w:rFonts w:ascii="Calibri" w:eastAsiaTheme="majorEastAsia" w:hAnsi="Calibri" w:cs="Segoe UI"/>
          <w:color w:val="1F4E79" w:themeColor="accent5" w:themeShade="80"/>
          <w:lang w:val="en-GB"/>
        </w:rPr>
        <w:t>1. Continue with, and strengthen, the work of the Costa Rican Commission on International Humanitarian Law.</w:t>
      </w:r>
    </w:p>
    <w:p w14:paraId="037C6888" w14:textId="3E572B42" w:rsidR="00282FFE" w:rsidRPr="00282FFE" w:rsidRDefault="00282FFE" w:rsidP="00282FFE">
      <w:pPr>
        <w:pStyle w:val="paragraph"/>
        <w:spacing w:after="0"/>
        <w:jc w:val="both"/>
        <w:textAlignment w:val="baseline"/>
        <w:rPr>
          <w:rFonts w:ascii="Calibri" w:eastAsiaTheme="majorEastAsia" w:hAnsi="Calibri" w:cs="Segoe UI"/>
          <w:color w:val="1F4E79" w:themeColor="accent5" w:themeShade="80"/>
          <w:lang w:val="en-GB"/>
        </w:rPr>
      </w:pPr>
      <w:r w:rsidRPr="00282FFE">
        <w:rPr>
          <w:rStyle w:val="eop"/>
          <w:rFonts w:ascii="Calibri" w:eastAsiaTheme="majorEastAsia" w:hAnsi="Calibri" w:cs="Segoe UI"/>
          <w:color w:val="1F4E79" w:themeColor="accent5" w:themeShade="80"/>
          <w:lang w:val="en-GB"/>
        </w:rPr>
        <w:t>2. Strengthen the international commitments on International Humanitarian Law in its cultural property protection mechanisms through the placement of blue shields and the enactment of Rules of Procedure for the signalling of protected cultural property in case of armed conflict.</w:t>
      </w:r>
    </w:p>
    <w:p w14:paraId="34EBF0BF" w14:textId="31234EF5" w:rsidR="00282FFE" w:rsidRPr="00282FFE" w:rsidRDefault="00282FFE" w:rsidP="00282FFE">
      <w:pPr>
        <w:pStyle w:val="paragraph"/>
        <w:spacing w:before="0" w:beforeAutospacing="0" w:after="0" w:afterAutospacing="0"/>
        <w:jc w:val="both"/>
        <w:textAlignment w:val="baseline"/>
        <w:rPr>
          <w:rStyle w:val="eop"/>
          <w:rFonts w:ascii="Calibri" w:eastAsiaTheme="majorEastAsia" w:hAnsi="Calibri" w:cs="Segoe UI"/>
          <w:color w:val="1F4E79" w:themeColor="accent5" w:themeShade="80"/>
          <w:lang w:val="en-GB"/>
        </w:rPr>
      </w:pPr>
      <w:r w:rsidRPr="00282FFE">
        <w:rPr>
          <w:rStyle w:val="eop"/>
          <w:rFonts w:ascii="Calibri" w:eastAsiaTheme="majorEastAsia" w:hAnsi="Calibri" w:cs="Segoe UI"/>
          <w:color w:val="1F4E79" w:themeColor="accent5" w:themeShade="80"/>
          <w:lang w:val="en-GB"/>
        </w:rPr>
        <w:t>3. Continue education and training efforts in International Humanitarian Law and in this regard keep organising the open annual Course on International Humanitarian Law, organised by the Costa Rican Commission on International Humanitarian Law.</w:t>
      </w:r>
    </w:p>
    <w:p w14:paraId="5A7F91D9" w14:textId="77777777" w:rsidR="00282FFE" w:rsidRPr="00282FFE" w:rsidRDefault="00282FFE" w:rsidP="00282FFE">
      <w:pPr>
        <w:pStyle w:val="paragraph"/>
        <w:spacing w:before="0" w:beforeAutospacing="0" w:after="0" w:afterAutospacing="0"/>
        <w:jc w:val="both"/>
        <w:textAlignment w:val="baseline"/>
        <w:rPr>
          <w:rFonts w:ascii="Segoe UI" w:hAnsi="Segoe UI" w:cs="Segoe UI"/>
          <w:color w:val="1F4E79" w:themeColor="accent5" w:themeShade="80"/>
          <w:sz w:val="18"/>
          <w:szCs w:val="18"/>
          <w:lang w:val="en-GB"/>
        </w:rPr>
      </w:pPr>
    </w:p>
    <w:p w14:paraId="60EDCEFF" w14:textId="3298C786" w:rsidR="00282FFE" w:rsidRPr="00282FFE" w:rsidRDefault="00282FFE" w:rsidP="00282FFE">
      <w:pPr>
        <w:pStyle w:val="paragraph"/>
        <w:spacing w:before="0" w:beforeAutospacing="0" w:after="0" w:afterAutospacing="0"/>
        <w:jc w:val="both"/>
        <w:textAlignment w:val="baseline"/>
        <w:rPr>
          <w:rStyle w:val="eop"/>
          <w:rFonts w:ascii="Calibri" w:eastAsiaTheme="majorEastAsia" w:hAnsi="Calibri" w:cs="Segoe UI"/>
          <w:color w:val="1F4E79" w:themeColor="accent5" w:themeShade="80"/>
          <w:lang w:val="en-GB"/>
        </w:rPr>
      </w:pPr>
      <w:r w:rsidRPr="00282FFE">
        <w:rPr>
          <w:rStyle w:val="eop"/>
          <w:rFonts w:ascii="Calibri" w:eastAsiaTheme="majorEastAsia" w:hAnsi="Calibri" w:cs="Segoe UI"/>
          <w:color w:val="1F4E79" w:themeColor="accent5" w:themeShade="80"/>
          <w:lang w:val="en-GB"/>
        </w:rPr>
        <w:t>4. Develop intervention skills that comply with International Humanitarian Law and teach an annual course on IHL at the National Police Academy.</w:t>
      </w:r>
    </w:p>
    <w:p w14:paraId="1E2AEC66" w14:textId="77777777" w:rsidR="00282FFE" w:rsidRPr="00282FFE" w:rsidRDefault="00282FFE" w:rsidP="00282FFE">
      <w:pPr>
        <w:pStyle w:val="paragraph"/>
        <w:spacing w:before="0" w:beforeAutospacing="0" w:after="0" w:afterAutospacing="0"/>
        <w:jc w:val="both"/>
        <w:rPr>
          <w:rStyle w:val="eop"/>
          <w:rFonts w:ascii="Calibri" w:eastAsiaTheme="majorEastAsia" w:hAnsi="Calibri" w:cs="Segoe UI"/>
          <w:color w:val="1F4E79" w:themeColor="accent5" w:themeShade="80"/>
          <w:lang w:val="en-GB"/>
        </w:rPr>
      </w:pPr>
    </w:p>
    <w:p w14:paraId="44CF918F" w14:textId="2A2B3433" w:rsidR="00282FFE" w:rsidRPr="00282FFE" w:rsidRDefault="00282FFE" w:rsidP="00282FFE">
      <w:pPr>
        <w:pStyle w:val="paragraph"/>
        <w:spacing w:before="0" w:beforeAutospacing="0" w:after="0" w:afterAutospacing="0"/>
        <w:jc w:val="both"/>
        <w:textAlignment w:val="baseline"/>
        <w:rPr>
          <w:rStyle w:val="eop"/>
          <w:rFonts w:ascii="Calibri" w:eastAsiaTheme="majorEastAsia" w:hAnsi="Calibri" w:cs="Segoe UI"/>
          <w:color w:val="1F4E79" w:themeColor="accent5" w:themeShade="80"/>
          <w:lang w:val="en-GB"/>
        </w:rPr>
      </w:pPr>
      <w:r w:rsidRPr="00282FFE">
        <w:rPr>
          <w:rStyle w:val="eop"/>
          <w:rFonts w:ascii="Calibri" w:eastAsiaTheme="majorEastAsia" w:hAnsi="Calibri" w:cs="Segoe UI"/>
          <w:color w:val="1F4E79" w:themeColor="accent5" w:themeShade="80"/>
          <w:lang w:val="en-GB"/>
        </w:rPr>
        <w:t xml:space="preserve">5. Reinforce the principles of international humanitarian law in the education syllabus of the Costa Rican security corps and incorporate a basic module on IHL in the official training programmes of police officers. </w:t>
      </w:r>
    </w:p>
    <w:p w14:paraId="6A0FF65C" w14:textId="77777777" w:rsidR="00282FFE" w:rsidRPr="00282FFE" w:rsidRDefault="00282FFE" w:rsidP="00282FFE">
      <w:pPr>
        <w:pStyle w:val="paragraph"/>
        <w:spacing w:before="0" w:beforeAutospacing="0" w:after="0" w:afterAutospacing="0"/>
        <w:jc w:val="both"/>
        <w:textAlignment w:val="baseline"/>
        <w:rPr>
          <w:rFonts w:ascii="Segoe UI" w:hAnsi="Segoe UI" w:cs="Segoe UI"/>
          <w:color w:val="1F4E79" w:themeColor="accent5" w:themeShade="80"/>
          <w:sz w:val="18"/>
          <w:szCs w:val="18"/>
          <w:lang w:val="en-GB"/>
        </w:rPr>
      </w:pPr>
    </w:p>
    <w:p w14:paraId="634E773A" w14:textId="567E5E2B" w:rsidR="00282FFE" w:rsidRPr="00282FFE" w:rsidRDefault="00282FFE" w:rsidP="00282FFE">
      <w:pPr>
        <w:pStyle w:val="paragraph"/>
        <w:spacing w:before="0" w:beforeAutospacing="0" w:after="0" w:afterAutospacing="0"/>
        <w:jc w:val="both"/>
        <w:textAlignment w:val="baseline"/>
        <w:rPr>
          <w:rFonts w:ascii="Segoe UI" w:hAnsi="Segoe UI" w:cs="Segoe UI"/>
          <w:color w:val="1F4E79" w:themeColor="accent5" w:themeShade="80"/>
          <w:sz w:val="18"/>
          <w:szCs w:val="18"/>
          <w:lang w:val="en-GB"/>
        </w:rPr>
      </w:pPr>
      <w:r w:rsidRPr="00282FFE">
        <w:rPr>
          <w:rStyle w:val="eop"/>
          <w:rFonts w:ascii="Calibri" w:eastAsiaTheme="majorEastAsia" w:hAnsi="Calibri" w:cs="Segoe UI"/>
          <w:color w:val="1F4E79" w:themeColor="accent5" w:themeShade="80"/>
          <w:lang w:val="en-GB"/>
        </w:rPr>
        <w:t>6. Strengthen the legal protection of the indicative and protective use of the red cross, red crescent and red crystal emblems through the enactment of Rules of Procedure to Law 8031 (Use and Protection of the Emblems of the Red Cross and Red Crescent) together with Law 8609 (Additional Protocol to the Geneva Conventions of 12 August 1949 relating to the Adoption of an Additional Distinctive Emblem).</w:t>
      </w:r>
    </w:p>
    <w:p w14:paraId="5440D0C6" w14:textId="77777777" w:rsidR="00282FFE" w:rsidRPr="00282FFE" w:rsidRDefault="00282FFE" w:rsidP="00282FFE">
      <w:pPr>
        <w:pStyle w:val="paragraph"/>
        <w:spacing w:before="0" w:beforeAutospacing="0" w:after="0" w:afterAutospacing="0"/>
        <w:jc w:val="both"/>
        <w:rPr>
          <w:rStyle w:val="eop"/>
          <w:rFonts w:ascii="Calibri" w:eastAsiaTheme="majorEastAsia" w:hAnsi="Calibri" w:cs="Segoe UI"/>
          <w:b/>
          <w:bCs/>
          <w:i/>
          <w:iCs/>
          <w:color w:val="1F4E79" w:themeColor="accent5" w:themeShade="80"/>
          <w:lang w:val="en-GB"/>
        </w:rPr>
      </w:pPr>
    </w:p>
    <w:sectPr w:rsidR="00282FFE" w:rsidRPr="00282FFE">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A48B5" w14:textId="77777777" w:rsidR="00FB39CE" w:rsidRDefault="00FB39CE" w:rsidP="00FB39CE">
      <w:pPr>
        <w:spacing w:after="0" w:line="240" w:lineRule="auto"/>
      </w:pPr>
      <w:r>
        <w:separator/>
      </w:r>
    </w:p>
  </w:endnote>
  <w:endnote w:type="continuationSeparator" w:id="0">
    <w:p w14:paraId="694AF548" w14:textId="77777777" w:rsidR="00FB39CE" w:rsidRDefault="00FB39CE" w:rsidP="00FB3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E9D80" w14:textId="77777777" w:rsidR="00FB39CE" w:rsidRDefault="00FB39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5851083"/>
      <w:docPartObj>
        <w:docPartGallery w:val="Page Numbers (Bottom of Page)"/>
        <w:docPartUnique/>
      </w:docPartObj>
    </w:sdtPr>
    <w:sdtEndPr/>
    <w:sdtContent>
      <w:p w14:paraId="132E762D" w14:textId="39285402" w:rsidR="00FB39CE" w:rsidRDefault="00FB39CE">
        <w:pPr>
          <w:pStyle w:val="Footer"/>
          <w:jc w:val="right"/>
        </w:pPr>
        <w:r>
          <w:fldChar w:fldCharType="begin"/>
        </w:r>
        <w:r>
          <w:instrText>PAGE   \* MERGEFORMAT</w:instrText>
        </w:r>
        <w:r>
          <w:fldChar w:fldCharType="separate"/>
        </w:r>
        <w:r>
          <w:rPr>
            <w:lang w:val="es-ES"/>
          </w:rPr>
          <w:t>2</w:t>
        </w:r>
        <w:r>
          <w:fldChar w:fldCharType="end"/>
        </w:r>
      </w:p>
    </w:sdtContent>
  </w:sdt>
  <w:p w14:paraId="19CAE309" w14:textId="77777777" w:rsidR="00FB39CE" w:rsidRDefault="00FB39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E2BAE" w14:textId="77777777" w:rsidR="00FB39CE" w:rsidRDefault="00FB3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EDD80" w14:textId="77777777" w:rsidR="00FB39CE" w:rsidRDefault="00FB39CE" w:rsidP="00FB39CE">
      <w:pPr>
        <w:spacing w:after="0" w:line="240" w:lineRule="auto"/>
      </w:pPr>
      <w:r>
        <w:separator/>
      </w:r>
    </w:p>
  </w:footnote>
  <w:footnote w:type="continuationSeparator" w:id="0">
    <w:p w14:paraId="239C2ECD" w14:textId="77777777" w:rsidR="00FB39CE" w:rsidRDefault="00FB39CE" w:rsidP="00FB39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B273A" w14:textId="77777777" w:rsidR="00FB39CE" w:rsidRDefault="00FB39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AEAF0" w14:textId="77777777" w:rsidR="009D10C3" w:rsidRDefault="00FB39CE" w:rsidP="009D10C3">
    <w:pPr>
      <w:pStyle w:val="Header"/>
      <w:jc w:val="center"/>
      <w:rPr>
        <w:b/>
        <w:sz w:val="28"/>
      </w:rPr>
    </w:pPr>
    <w:bookmarkStart w:id="1" w:name="_Hlk2004348"/>
    <w:bookmarkStart w:id="2" w:name="_Hlk2004349"/>
    <w:r>
      <w:rPr>
        <w:b/>
        <w:noProof/>
        <w:sz w:val="28"/>
        <w:lang w:eastAsia="es-CR"/>
      </w:rPr>
      <w:drawing>
        <wp:anchor distT="0" distB="0" distL="114300" distR="114300" simplePos="0" relativeHeight="251660288" behindDoc="0" locked="0" layoutInCell="1" allowOverlap="1" wp14:anchorId="64CF065F" wp14:editId="753461F2">
          <wp:simplePos x="0" y="0"/>
          <wp:positionH relativeFrom="margin">
            <wp:posOffset>2457713</wp:posOffset>
          </wp:positionH>
          <wp:positionV relativeFrom="topMargin">
            <wp:posOffset>458470</wp:posOffset>
          </wp:positionV>
          <wp:extent cx="603849" cy="778456"/>
          <wp:effectExtent l="0" t="0" r="6350" b="317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CCDIH.png"/>
                  <pic:cNvPicPr/>
                </pic:nvPicPr>
                <pic:blipFill>
                  <a:blip r:embed="rId1">
                    <a:extLst>
                      <a:ext uri="{BEBA8EAE-BF5A-486C-A8C5-ECC9F3942E4B}">
                        <a14:imgProps xmlns:a14="http://schemas.microsoft.com/office/drawing/2010/main">
                          <a14:imgLayer r:embed="rId2">
                            <a14:imgEffect>
                              <a14:sharpenSoften amount="25000"/>
                            </a14:imgEffect>
                            <a14:imgEffect>
                              <a14:colorTemperature colorTemp="5900"/>
                            </a14:imgEffect>
                          </a14:imgLayer>
                        </a14:imgProps>
                      </a:ext>
                      <a:ext uri="{28A0092B-C50C-407E-A947-70E740481C1C}">
                        <a14:useLocalDpi xmlns:a14="http://schemas.microsoft.com/office/drawing/2010/main" val="0"/>
                      </a:ext>
                    </a:extLst>
                  </a:blip>
                  <a:stretch>
                    <a:fillRect/>
                  </a:stretch>
                </pic:blipFill>
                <pic:spPr>
                  <a:xfrm>
                    <a:off x="0" y="0"/>
                    <a:ext cx="603849" cy="778456"/>
                  </a:xfrm>
                  <a:prstGeom prst="rect">
                    <a:avLst/>
                  </a:prstGeom>
                </pic:spPr>
              </pic:pic>
            </a:graphicData>
          </a:graphic>
          <wp14:sizeRelH relativeFrom="margin">
            <wp14:pctWidth>0</wp14:pctWidth>
          </wp14:sizeRelH>
          <wp14:sizeRelV relativeFrom="margin">
            <wp14:pctHeight>0</wp14:pctHeight>
          </wp14:sizeRelV>
        </wp:anchor>
      </w:drawing>
    </w:r>
  </w:p>
  <w:p w14:paraId="73D3D4D2" w14:textId="77777777" w:rsidR="009D10C3" w:rsidRDefault="00351908" w:rsidP="009D10C3">
    <w:pPr>
      <w:pStyle w:val="Header"/>
      <w:spacing w:before="240"/>
      <w:jc w:val="center"/>
      <w:rPr>
        <w:b/>
        <w:sz w:val="24"/>
      </w:rPr>
    </w:pPr>
  </w:p>
  <w:p w14:paraId="2098821D" w14:textId="77777777" w:rsidR="009D10C3" w:rsidRDefault="00351908" w:rsidP="009D10C3">
    <w:pPr>
      <w:pStyle w:val="Header"/>
      <w:spacing w:before="240"/>
      <w:jc w:val="center"/>
      <w:rPr>
        <w:b/>
        <w:sz w:val="24"/>
      </w:rPr>
    </w:pPr>
  </w:p>
  <w:p w14:paraId="15C455E6" w14:textId="77777777" w:rsidR="009D10C3" w:rsidRPr="00313E5E" w:rsidRDefault="00FB39CE" w:rsidP="009D10C3">
    <w:pPr>
      <w:pStyle w:val="Header"/>
      <w:jc w:val="center"/>
      <w:rPr>
        <w:b/>
        <w:sz w:val="24"/>
      </w:rPr>
    </w:pPr>
    <w:r w:rsidRPr="00313E5E">
      <w:rPr>
        <w:b/>
        <w:sz w:val="24"/>
      </w:rPr>
      <w:t>Comisión Costarricense de Derecho Internacional Humanitario</w:t>
    </w:r>
  </w:p>
  <w:p w14:paraId="28201759" w14:textId="77777777" w:rsidR="009D10C3" w:rsidRPr="009D10C3" w:rsidRDefault="00FB39CE" w:rsidP="009D10C3">
    <w:pPr>
      <w:pStyle w:val="Header"/>
      <w:rPr>
        <w:b/>
      </w:rPr>
    </w:pPr>
    <w:r>
      <w:rPr>
        <w:b/>
        <w:noProof/>
        <w:lang w:eastAsia="es-CR"/>
      </w:rPr>
      <mc:AlternateContent>
        <mc:Choice Requires="wps">
          <w:drawing>
            <wp:anchor distT="0" distB="0" distL="114300" distR="114300" simplePos="0" relativeHeight="251659264" behindDoc="0" locked="0" layoutInCell="1" allowOverlap="1" wp14:anchorId="759E6F48" wp14:editId="5A200C6C">
              <wp:simplePos x="0" y="0"/>
              <wp:positionH relativeFrom="margin">
                <wp:align>right</wp:align>
              </wp:positionH>
              <wp:positionV relativeFrom="paragraph">
                <wp:posOffset>24203</wp:posOffset>
              </wp:positionV>
              <wp:extent cx="5589917" cy="0"/>
              <wp:effectExtent l="0" t="0" r="29845" b="19050"/>
              <wp:wrapNone/>
              <wp:docPr id="4" name="Conector recto 4"/>
              <wp:cNvGraphicFramePr/>
              <a:graphic xmlns:a="http://schemas.openxmlformats.org/drawingml/2006/main">
                <a:graphicData uri="http://schemas.microsoft.com/office/word/2010/wordprocessingShape">
                  <wps:wsp>
                    <wps:cNvCnPr/>
                    <wps:spPr>
                      <a:xfrm>
                        <a:off x="0" y="0"/>
                        <a:ext cx="558991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Conector recto 4"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4472c4 [3204]" strokeweight=".5pt" from="388.95pt,1.9pt" to="829.1pt,1.9pt" w14:anchorId="149681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">
              <v:stroke joinstyle="miter"/>
              <w10:wrap anchorx="margin"/>
            </v:line>
          </w:pict>
        </mc:Fallback>
      </mc:AlternateContent>
    </w:r>
    <w:bookmarkEnd w:id="1"/>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9C4B2" w14:textId="77777777" w:rsidR="00FB39CE" w:rsidRDefault="00FB39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5B0"/>
    <w:rsid w:val="000F3414"/>
    <w:rsid w:val="00282FFE"/>
    <w:rsid w:val="00351908"/>
    <w:rsid w:val="003A37A2"/>
    <w:rsid w:val="005A62F0"/>
    <w:rsid w:val="007E4536"/>
    <w:rsid w:val="00AE41E0"/>
    <w:rsid w:val="00D005B0"/>
    <w:rsid w:val="00D05416"/>
    <w:rsid w:val="00E743F8"/>
    <w:rsid w:val="00FB39CE"/>
    <w:rsid w:val="69CC61E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5EAB1"/>
  <w15:chartTrackingRefBased/>
  <w15:docId w15:val="{FD12A529-6788-4C49-A979-59959167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5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5B0"/>
    <w:pPr>
      <w:tabs>
        <w:tab w:val="center" w:pos="4419"/>
        <w:tab w:val="right" w:pos="8838"/>
      </w:tabs>
      <w:spacing w:after="0" w:line="240" w:lineRule="auto"/>
    </w:pPr>
  </w:style>
  <w:style w:type="character" w:customStyle="1" w:styleId="HeaderChar">
    <w:name w:val="Header Char"/>
    <w:basedOn w:val="DefaultParagraphFont"/>
    <w:link w:val="Header"/>
    <w:uiPriority w:val="99"/>
    <w:rsid w:val="00D005B0"/>
  </w:style>
  <w:style w:type="paragraph" w:styleId="Footer">
    <w:name w:val="footer"/>
    <w:basedOn w:val="Normal"/>
    <w:link w:val="FooterChar"/>
    <w:uiPriority w:val="99"/>
    <w:unhideWhenUsed/>
    <w:rsid w:val="00FB39CE"/>
    <w:pPr>
      <w:tabs>
        <w:tab w:val="center" w:pos="4419"/>
        <w:tab w:val="right" w:pos="8838"/>
      </w:tabs>
      <w:spacing w:after="0" w:line="240" w:lineRule="auto"/>
    </w:pPr>
  </w:style>
  <w:style w:type="character" w:customStyle="1" w:styleId="FooterChar">
    <w:name w:val="Footer Char"/>
    <w:basedOn w:val="DefaultParagraphFont"/>
    <w:link w:val="Footer"/>
    <w:uiPriority w:val="99"/>
    <w:rsid w:val="00FB39CE"/>
  </w:style>
  <w:style w:type="character" w:customStyle="1" w:styleId="normaltextrun">
    <w:name w:val="normaltextrun"/>
    <w:basedOn w:val="DefaultParagraphFont"/>
    <w:rsid w:val="00282FFE"/>
  </w:style>
  <w:style w:type="character" w:customStyle="1" w:styleId="eop">
    <w:name w:val="eop"/>
    <w:basedOn w:val="DefaultParagraphFont"/>
    <w:rsid w:val="00282FFE"/>
  </w:style>
  <w:style w:type="paragraph" w:customStyle="1" w:styleId="paragraph">
    <w:name w:val="paragraph"/>
    <w:basedOn w:val="Normal"/>
    <w:rsid w:val="00282FF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ontextualspellingandgrammarerror">
    <w:name w:val="contextualspellingandgrammarerror"/>
    <w:basedOn w:val="DefaultParagraphFont"/>
    <w:rsid w:val="00282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765592">
      <w:bodyDiv w:val="1"/>
      <w:marLeft w:val="0"/>
      <w:marRight w:val="0"/>
      <w:marTop w:val="0"/>
      <w:marBottom w:val="0"/>
      <w:divBdr>
        <w:top w:val="none" w:sz="0" w:space="0" w:color="auto"/>
        <w:left w:val="none" w:sz="0" w:space="0" w:color="auto"/>
        <w:bottom w:val="none" w:sz="0" w:space="0" w:color="auto"/>
        <w:right w:val="none" w:sz="0" w:space="0" w:color="auto"/>
      </w:divBdr>
    </w:div>
    <w:div w:id="206780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063FCA1114C624BA04A5AF2F79D6A98" ma:contentTypeVersion="12" ma:contentTypeDescription="Crear nuevo documento." ma:contentTypeScope="" ma:versionID="e9c6c42ff492ddcc4149438ef67142dc">
  <xsd:schema xmlns:xsd="http://www.w3.org/2001/XMLSchema" xmlns:xs="http://www.w3.org/2001/XMLSchema" xmlns:p="http://schemas.microsoft.com/office/2006/metadata/properties" xmlns:ns2="51438a49-3f1c-463a-9072-433044740b73" xmlns:ns3="d542ad4c-0ca0-40e7-9007-5b7de119b3e9" targetNamespace="http://schemas.microsoft.com/office/2006/metadata/properties" ma:root="true" ma:fieldsID="b74a6a078dcf00ce7659cf9dbf877077" ns2:_="" ns3:_="">
    <xsd:import namespace="51438a49-3f1c-463a-9072-433044740b73"/>
    <xsd:import namespace="d542ad4c-0ca0-40e7-9007-5b7de119b3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438a49-3f1c-463a-9072-433044740b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42ad4c-0ca0-40e7-9007-5b7de119b3e9"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10FC84-1B50-43D7-94E8-A8BF143476A7}">
  <ds:schemaRefs>
    <ds:schemaRef ds:uri="http://schemas.microsoft.com/sharepoint/v3/contenttype/forms"/>
  </ds:schemaRefs>
</ds:datastoreItem>
</file>

<file path=customXml/itemProps2.xml><?xml version="1.0" encoding="utf-8"?>
<ds:datastoreItem xmlns:ds="http://schemas.openxmlformats.org/officeDocument/2006/customXml" ds:itemID="{4AEDEA06-7120-4BD0-BA44-56F0BFE7272F}">
  <ds:schemaRefs>
    <ds:schemaRef ds:uri="http://purl.org/dc/terms/"/>
    <ds:schemaRef ds:uri="51438a49-3f1c-463a-9072-433044740b73"/>
    <ds:schemaRef ds:uri="http://schemas.microsoft.com/office/2006/documentManagement/types"/>
    <ds:schemaRef ds:uri="http://schemas.microsoft.com/office/infopath/2007/PartnerControls"/>
    <ds:schemaRef ds:uri="d542ad4c-0ca0-40e7-9007-5b7de119b3e9"/>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6DD9CB7-2773-48CA-AB0C-7EB6EFB6C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438a49-3f1c-463a-9072-433044740b73"/>
    <ds:schemaRef ds:uri="d542ad4c-0ca0-40e7-9007-5b7de119b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740</Words>
  <Characters>4074</Characters>
  <Application>Microsoft Office Word</Application>
  <DocSecurity>0</DocSecurity>
  <Lines>33</Lines>
  <Paragraphs>9</Paragraphs>
  <ScaleCrop>false</ScaleCrop>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Céspedes Gómez</dc:creator>
  <cp:keywords/>
  <dc:description/>
  <cp:lastModifiedBy>MPONUG08</cp:lastModifiedBy>
  <cp:revision>3</cp:revision>
  <cp:lastPrinted>2019-09-12T15:58:00Z</cp:lastPrinted>
  <dcterms:created xsi:type="dcterms:W3CDTF">2019-11-26T10:24:00Z</dcterms:created>
  <dcterms:modified xsi:type="dcterms:W3CDTF">2019-11-26T10:24:00Z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0x0101000063FCA1114C624BA04A5AF2F79D6A98</vt:lpwstr>
  </property>
</Properties>
</file>