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00045" w14:textId="77777777" w:rsidR="00D005B0" w:rsidRPr="00884BA6" w:rsidRDefault="00D005B0" w:rsidP="00D005B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884BA6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>ropuestas de p</w:t>
      </w:r>
      <w:r w:rsidRPr="00884BA6">
        <w:rPr>
          <w:b/>
          <w:bCs/>
          <w:sz w:val="28"/>
          <w:szCs w:val="28"/>
        </w:rPr>
        <w:t>romesas específicas (</w:t>
      </w:r>
      <w:r w:rsidRPr="00884BA6">
        <w:rPr>
          <w:b/>
          <w:bCs/>
          <w:i/>
          <w:iCs/>
          <w:sz w:val="28"/>
          <w:szCs w:val="28"/>
        </w:rPr>
        <w:t>specific pledges</w:t>
      </w:r>
      <w:r w:rsidRPr="00884BA6">
        <w:rPr>
          <w:b/>
          <w:bCs/>
          <w:sz w:val="28"/>
          <w:szCs w:val="28"/>
        </w:rPr>
        <w:t xml:space="preserve">) de Costa Rica para la </w:t>
      </w:r>
    </w:p>
    <w:p w14:paraId="6CA74A27" w14:textId="77777777" w:rsidR="00D005B0" w:rsidRPr="00884BA6" w:rsidRDefault="00D005B0" w:rsidP="00D005B0">
      <w:pPr>
        <w:jc w:val="center"/>
        <w:rPr>
          <w:b/>
          <w:bCs/>
          <w:sz w:val="28"/>
          <w:szCs w:val="28"/>
        </w:rPr>
      </w:pPr>
      <w:r w:rsidRPr="00884BA6">
        <w:rPr>
          <w:b/>
          <w:bCs/>
          <w:sz w:val="28"/>
          <w:szCs w:val="28"/>
        </w:rPr>
        <w:t>XXXIII Conferencia Internacional de la Cruz Roja y la Media Luna Roja</w:t>
      </w:r>
    </w:p>
    <w:p w14:paraId="68D4BA5E" w14:textId="77777777" w:rsidR="00D005B0" w:rsidRPr="00AE41E0" w:rsidRDefault="00D005B0" w:rsidP="00D005B0">
      <w:pPr>
        <w:jc w:val="center"/>
        <w:rPr>
          <w:color w:val="1F4E79" w:themeColor="accent5" w:themeShade="80"/>
          <w:sz w:val="24"/>
          <w:szCs w:val="24"/>
        </w:rPr>
      </w:pPr>
    </w:p>
    <w:p w14:paraId="43FEA042" w14:textId="54394DDC" w:rsidR="00D005B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1. Continuar con, y robustecer, los trabajos de la Comisión Costarricense de Derecho Internacional Humanitario (CCDIH).</w:t>
      </w:r>
    </w:p>
    <w:p w14:paraId="70322733" w14:textId="356CC19F" w:rsidR="00AE41E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2. Fortalecer los compromisos internacionales de derecho internacional humanitario en sus mecanismos de protección de bienes culturales mediante la colocación de escudos azules y la promulgación de un reglamento para la señalización de bienes culturales protegidos en caso de conflicto armado.</w:t>
      </w:r>
    </w:p>
    <w:p w14:paraId="2F8FEC76" w14:textId="284CBC4B" w:rsidR="00D005B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3. Continuar los esfuerzos de educación y formación en derecho internacional humanitario y en ese sentido seguir impartiendo el curso anual abierto sobre derecho internacional humanitario a cargo de la Comisión Costarricense de Derecho Internacional Humanitario (CCDIH).</w:t>
      </w:r>
    </w:p>
    <w:p w14:paraId="3F6F4502" w14:textId="1BD3ADFA" w:rsidR="00D005B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4. Desarrollar destrezas de intervención acordes con el derecho internacional humanitario e impartir un curso anual sobre DIH en la Academia Nacional de Policía.</w:t>
      </w:r>
    </w:p>
    <w:p w14:paraId="2AB724E9" w14:textId="3DB7BDD5" w:rsidR="00D005B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5. Reforzar los principios de derecho internacional humanitario en el currículo de formación de los cuerpos de seguridad costarricenses e incluir un módulo básico sobre DIH en los programas oficiales de formación de policías.</w:t>
      </w:r>
    </w:p>
    <w:p w14:paraId="2B673BF3" w14:textId="48C6FB72" w:rsidR="00D005B0" w:rsidRPr="00AE41E0" w:rsidRDefault="69CC61EB" w:rsidP="69CC61EB">
      <w:pPr>
        <w:jc w:val="both"/>
        <w:rPr>
          <w:color w:val="1F4E79"/>
          <w:sz w:val="24"/>
          <w:szCs w:val="24"/>
        </w:rPr>
      </w:pPr>
      <w:r w:rsidRPr="69CC61EB">
        <w:rPr>
          <w:color w:val="1F4E79"/>
          <w:sz w:val="24"/>
          <w:szCs w:val="24"/>
        </w:rPr>
        <w:t>6. Fortalecer la protección legal del uso indicativo y del uso protector de los emblemas la cruz roja, la media luna roja y el cristal rojo mediante la promulgación de un reglamento a la Ley 8031 (Uso y Protección de los Emblemas de la Cruz Roja y de la Media Luna Roja) en conjunto con la Ley 8609 (Protocolo adicional a los Convenios de Ginebra del 12 de agosto de 1949 relativo a la aprobación de un signo distintivo adicional).</w:t>
      </w:r>
    </w:p>
    <w:p w14:paraId="327396F2" w14:textId="77777777" w:rsidR="00D005B0" w:rsidRPr="009D10C3" w:rsidRDefault="00D005B0" w:rsidP="00D005B0">
      <w:pPr>
        <w:jc w:val="both"/>
        <w:rPr>
          <w:b/>
          <w:bCs/>
          <w:color w:val="1F3864" w:themeColor="accent1" w:themeShade="80"/>
          <w:sz w:val="24"/>
          <w:szCs w:val="24"/>
        </w:rPr>
      </w:pPr>
    </w:p>
    <w:p w14:paraId="17728833" w14:textId="77777777" w:rsidR="00D005B0" w:rsidRDefault="00D005B0" w:rsidP="00D005B0">
      <w:pPr>
        <w:jc w:val="both"/>
      </w:pPr>
    </w:p>
    <w:p w14:paraId="1FDFCE8B" w14:textId="77777777" w:rsidR="00372319" w:rsidRDefault="003A37A2"/>
    <w:sectPr w:rsidR="003723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A48B5" w14:textId="77777777" w:rsidR="00FB39CE" w:rsidRDefault="00FB39CE" w:rsidP="00FB39CE">
      <w:pPr>
        <w:spacing w:after="0" w:line="240" w:lineRule="auto"/>
      </w:pPr>
      <w:r>
        <w:separator/>
      </w:r>
    </w:p>
  </w:endnote>
  <w:endnote w:type="continuationSeparator" w:id="0">
    <w:p w14:paraId="694AF548" w14:textId="77777777" w:rsidR="00FB39CE" w:rsidRDefault="00FB39CE" w:rsidP="00FB3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E9D80" w14:textId="77777777" w:rsidR="00FB39CE" w:rsidRDefault="00FB39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5851083"/>
      <w:docPartObj>
        <w:docPartGallery w:val="Page Numbers (Bottom of Page)"/>
        <w:docPartUnique/>
      </w:docPartObj>
    </w:sdtPr>
    <w:sdtEndPr/>
    <w:sdtContent>
      <w:p w14:paraId="132E762D" w14:textId="39285402" w:rsidR="00FB39CE" w:rsidRDefault="00FB39C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9CAE309" w14:textId="77777777" w:rsidR="00FB39CE" w:rsidRDefault="00FB39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E2BAE" w14:textId="77777777" w:rsidR="00FB39CE" w:rsidRDefault="00FB39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EEDD80" w14:textId="77777777" w:rsidR="00FB39CE" w:rsidRDefault="00FB39CE" w:rsidP="00FB39CE">
      <w:pPr>
        <w:spacing w:after="0" w:line="240" w:lineRule="auto"/>
      </w:pPr>
      <w:r>
        <w:separator/>
      </w:r>
    </w:p>
  </w:footnote>
  <w:footnote w:type="continuationSeparator" w:id="0">
    <w:p w14:paraId="239C2ECD" w14:textId="77777777" w:rsidR="00FB39CE" w:rsidRDefault="00FB39CE" w:rsidP="00FB3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B273A" w14:textId="77777777" w:rsidR="00FB39CE" w:rsidRDefault="00FB39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AEAF0" w14:textId="77777777" w:rsidR="009D10C3" w:rsidRDefault="00FB39CE" w:rsidP="009D10C3">
    <w:pPr>
      <w:pStyle w:val="Header"/>
      <w:jc w:val="center"/>
      <w:rPr>
        <w:b/>
        <w:sz w:val="28"/>
      </w:rPr>
    </w:pPr>
    <w:bookmarkStart w:id="1" w:name="_Hlk2004348"/>
    <w:bookmarkStart w:id="2" w:name="_Hlk2004349"/>
    <w:r>
      <w:rPr>
        <w:b/>
        <w:noProof/>
        <w:sz w:val="28"/>
        <w:lang w:eastAsia="es-CR"/>
      </w:rPr>
      <w:drawing>
        <wp:anchor distT="0" distB="0" distL="114300" distR="114300" simplePos="0" relativeHeight="251660288" behindDoc="0" locked="0" layoutInCell="1" allowOverlap="1" wp14:anchorId="64CF065F" wp14:editId="753461F2">
          <wp:simplePos x="0" y="0"/>
          <wp:positionH relativeFrom="margin">
            <wp:posOffset>2457713</wp:posOffset>
          </wp:positionH>
          <wp:positionV relativeFrom="topMargin">
            <wp:posOffset>458470</wp:posOffset>
          </wp:positionV>
          <wp:extent cx="603849" cy="778456"/>
          <wp:effectExtent l="0" t="0" r="6350" b="3175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CCDIH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colorTemperature colorTemp="59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849" cy="778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3D4D2" w14:textId="77777777" w:rsidR="009D10C3" w:rsidRDefault="003A37A2" w:rsidP="009D10C3">
    <w:pPr>
      <w:pStyle w:val="Header"/>
      <w:spacing w:before="240"/>
      <w:jc w:val="center"/>
      <w:rPr>
        <w:b/>
        <w:sz w:val="24"/>
      </w:rPr>
    </w:pPr>
  </w:p>
  <w:p w14:paraId="2098821D" w14:textId="77777777" w:rsidR="009D10C3" w:rsidRDefault="003A37A2" w:rsidP="009D10C3">
    <w:pPr>
      <w:pStyle w:val="Header"/>
      <w:spacing w:before="240"/>
      <w:jc w:val="center"/>
      <w:rPr>
        <w:b/>
        <w:sz w:val="24"/>
      </w:rPr>
    </w:pPr>
  </w:p>
  <w:p w14:paraId="15C455E6" w14:textId="77777777" w:rsidR="009D10C3" w:rsidRPr="00313E5E" w:rsidRDefault="00FB39CE" w:rsidP="009D10C3">
    <w:pPr>
      <w:pStyle w:val="Header"/>
      <w:jc w:val="center"/>
      <w:rPr>
        <w:b/>
        <w:sz w:val="24"/>
      </w:rPr>
    </w:pPr>
    <w:r w:rsidRPr="00313E5E">
      <w:rPr>
        <w:b/>
        <w:sz w:val="24"/>
      </w:rPr>
      <w:t>Comisión Costarricense de Derecho Internacional Humanitario</w:t>
    </w:r>
  </w:p>
  <w:p w14:paraId="28201759" w14:textId="77777777" w:rsidR="009D10C3" w:rsidRPr="009D10C3" w:rsidRDefault="00FB39CE" w:rsidP="009D10C3">
    <w:pPr>
      <w:pStyle w:val="Header"/>
      <w:rPr>
        <w:b/>
      </w:rPr>
    </w:pPr>
    <w:r>
      <w:rPr>
        <w:b/>
        <w:noProof/>
        <w:lang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E6F48" wp14:editId="5A200C6C">
              <wp:simplePos x="0" y="0"/>
              <wp:positionH relativeFrom="margin">
                <wp:align>right</wp:align>
              </wp:positionH>
              <wp:positionV relativeFrom="paragraph">
                <wp:posOffset>24203</wp:posOffset>
              </wp:positionV>
              <wp:extent cx="5589917" cy="0"/>
              <wp:effectExtent l="0" t="0" r="29845" b="1905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99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line id="Conector recto 4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o:spid="_x0000_s1026" strokecolor="#4472c4 [3204]" strokeweight=".5pt" from="388.95pt,1.9pt" to="829.1pt,1.9pt" w14:anchorId="149681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">
              <v:stroke joinstyle="miter"/>
              <w10:wrap anchorx="margin"/>
            </v:line>
          </w:pict>
        </mc:Fallback>
      </mc:AlternateConten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9C4B2" w14:textId="77777777" w:rsidR="00FB39CE" w:rsidRDefault="00FB39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5B0"/>
    <w:rsid w:val="000F3414"/>
    <w:rsid w:val="003A37A2"/>
    <w:rsid w:val="005A62F0"/>
    <w:rsid w:val="007E4536"/>
    <w:rsid w:val="00AE41E0"/>
    <w:rsid w:val="00D005B0"/>
    <w:rsid w:val="00D05416"/>
    <w:rsid w:val="00E743F8"/>
    <w:rsid w:val="00FB39CE"/>
    <w:rsid w:val="69C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EAB1"/>
  <w15:chartTrackingRefBased/>
  <w15:docId w15:val="{FD12A529-6788-4C49-A979-599591674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00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5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B0"/>
  </w:style>
  <w:style w:type="paragraph" w:styleId="Footer">
    <w:name w:val="footer"/>
    <w:basedOn w:val="Normal"/>
    <w:link w:val="FooterChar"/>
    <w:uiPriority w:val="99"/>
    <w:unhideWhenUsed/>
    <w:rsid w:val="00FB39C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63FCA1114C624BA04A5AF2F79D6A98" ma:contentTypeVersion="12" ma:contentTypeDescription="Crear nuevo documento." ma:contentTypeScope="" ma:versionID="e9c6c42ff492ddcc4149438ef67142dc">
  <xsd:schema xmlns:xsd="http://www.w3.org/2001/XMLSchema" xmlns:xs="http://www.w3.org/2001/XMLSchema" xmlns:p="http://schemas.microsoft.com/office/2006/metadata/properties" xmlns:ns2="51438a49-3f1c-463a-9072-433044740b73" xmlns:ns3="d542ad4c-0ca0-40e7-9007-5b7de119b3e9" targetNamespace="http://schemas.microsoft.com/office/2006/metadata/properties" ma:root="true" ma:fieldsID="b74a6a078dcf00ce7659cf9dbf877077" ns2:_="" ns3:_="">
    <xsd:import namespace="51438a49-3f1c-463a-9072-433044740b73"/>
    <xsd:import namespace="d542ad4c-0ca0-40e7-9007-5b7de119b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38a49-3f1c-463a-9072-43304474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2ad4c-0ca0-40e7-9007-5b7de119b3e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DD9CB7-2773-48CA-AB0C-7EB6EFB6C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38a49-3f1c-463a-9072-433044740b73"/>
    <ds:schemaRef ds:uri="d542ad4c-0ca0-40e7-9007-5b7de119b3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EDEA06-7120-4BD0-BA44-56F0BFE7272F}">
  <ds:schemaRefs>
    <ds:schemaRef ds:uri="http://purl.org/dc/terms/"/>
    <ds:schemaRef ds:uri="51438a49-3f1c-463a-9072-433044740b73"/>
    <ds:schemaRef ds:uri="http://schemas.microsoft.com/office/2006/documentManagement/types"/>
    <ds:schemaRef ds:uri="http://schemas.microsoft.com/office/infopath/2007/PartnerControls"/>
    <ds:schemaRef ds:uri="d542ad4c-0ca0-40e7-9007-5b7de119b3e9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10FC84-1B50-43D7-94E8-A8BF143476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Céspedes Gómez</dc:creator>
  <cp:keywords/>
  <dc:description/>
  <cp:lastModifiedBy>Mision Costa Rica</cp:lastModifiedBy>
  <cp:revision>2</cp:revision>
  <cp:lastPrinted>2019-09-12T15:58:00Z</cp:lastPrinted>
  <dcterms:created xsi:type="dcterms:W3CDTF">2019-10-25T11:13:00Z</dcterms:created>
  <dcterms:modified xsi:type="dcterms:W3CDTF">2019-10-25T11:13:00Z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0x0101000063FCA1114C624BA04A5AF2F79D6A98</vt:lpwstr>
  </property>
</Properties>
</file>