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77C0" w14:textId="1750F30C" w:rsidR="00B74D3F" w:rsidRDefault="00B74D3F" w:rsidP="00435652">
      <w:pPr>
        <w:pStyle w:val="BodySingle"/>
        <w:bidi/>
        <w:jc w:val="center"/>
        <w:rPr>
          <w:sz w:val="22"/>
          <w:szCs w:val="22"/>
          <w:rtl/>
        </w:rPr>
      </w:pPr>
      <w:r>
        <w:rPr>
          <w:rFonts w:hint="cs"/>
          <w:noProof/>
          <w:sz w:val="22"/>
          <w:szCs w:val="22"/>
          <w:rtl/>
        </w:rPr>
        <w:drawing>
          <wp:anchor distT="0" distB="0" distL="114300" distR="114300" simplePos="0" relativeHeight="251658240" behindDoc="0" locked="0" layoutInCell="1" allowOverlap="1" wp14:anchorId="63F62F84" wp14:editId="37BA1ABA">
            <wp:simplePos x="0" y="0"/>
            <wp:positionH relativeFrom="column">
              <wp:posOffset>1180854</wp:posOffset>
            </wp:positionH>
            <wp:positionV relativeFrom="paragraph">
              <wp:posOffset>-313965</wp:posOffset>
            </wp:positionV>
            <wp:extent cx="3268638" cy="779145"/>
            <wp:effectExtent l="0" t="0" r="8255"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33InternationalConference_2019-EN-01_10cm"/>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318038" cy="790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14DCA" w14:textId="77777777" w:rsidR="00B74D3F" w:rsidRDefault="00B74D3F" w:rsidP="00435652">
      <w:pPr>
        <w:pStyle w:val="BodySingle"/>
        <w:jc w:val="center"/>
        <w:rPr>
          <w:sz w:val="22"/>
          <w:szCs w:val="22"/>
          <w:lang w:val="en-US"/>
        </w:rPr>
      </w:pPr>
    </w:p>
    <w:p w14:paraId="18B70F9E" w14:textId="0B13F2A9" w:rsidR="006E5138" w:rsidRPr="001217C0" w:rsidRDefault="006E5138" w:rsidP="00435652">
      <w:pPr>
        <w:pStyle w:val="BodySingle"/>
        <w:jc w:val="center"/>
        <w:rPr>
          <w:sz w:val="22"/>
          <w:szCs w:val="22"/>
          <w:lang w:val="en-US"/>
        </w:rPr>
      </w:pPr>
    </w:p>
    <w:p w14:paraId="41DEEEA0" w14:textId="48D6F29F" w:rsidR="00314A48" w:rsidRPr="00160430" w:rsidRDefault="00622E87" w:rsidP="00435652">
      <w:pPr>
        <w:pStyle w:val="DefaultText"/>
        <w:pBdr>
          <w:top w:val="single" w:sz="6" w:space="7" w:color="auto"/>
          <w:left w:val="single" w:sz="6" w:space="7" w:color="auto"/>
          <w:bottom w:val="single" w:sz="6" w:space="7" w:color="auto"/>
          <w:right w:val="single" w:sz="6" w:space="7" w:color="auto"/>
        </w:pBdr>
        <w:tabs>
          <w:tab w:val="left" w:pos="2100"/>
          <w:tab w:val="center" w:pos="4536"/>
        </w:tabs>
        <w:bidi/>
        <w:jc w:val="center"/>
        <w:rPr>
          <w:rFonts w:ascii="Arial" w:hAnsi="Arial"/>
          <w:bCs/>
          <w:sz w:val="22"/>
          <w:szCs w:val="22"/>
          <w:rtl/>
        </w:rPr>
      </w:pPr>
      <w:r w:rsidRPr="00160430">
        <w:rPr>
          <w:rFonts w:ascii="Arial" w:hAnsi="Arial" w:hint="cs"/>
          <w:bCs/>
          <w:sz w:val="22"/>
          <w:szCs w:val="22"/>
          <w:rtl/>
        </w:rPr>
        <w:t>تعهد نموذجي</w:t>
      </w:r>
    </w:p>
    <w:p w14:paraId="20753BE1" w14:textId="77777777" w:rsidR="00213029" w:rsidRPr="001217C0" w:rsidRDefault="00213029" w:rsidP="00435652">
      <w:pPr>
        <w:pStyle w:val="Indent1"/>
        <w:rPr>
          <w:rFonts w:ascii="Arial" w:hAnsi="Arial"/>
          <w:sz w:val="22"/>
          <w:szCs w:val="22"/>
          <w:lang w:val="en-US"/>
        </w:rPr>
      </w:pPr>
    </w:p>
    <w:p w14:paraId="4C86F2B7" w14:textId="77777777" w:rsidR="00AF7A8D" w:rsidRPr="001217C0" w:rsidRDefault="00622E87" w:rsidP="00435652">
      <w:pPr>
        <w:pStyle w:val="Heading1"/>
        <w:bidi/>
        <w:rPr>
          <w:szCs w:val="22"/>
          <w:u w:val="single"/>
          <w:rtl/>
        </w:rPr>
      </w:pPr>
      <w:r>
        <w:rPr>
          <w:rFonts w:hint="cs"/>
          <w:szCs w:val="22"/>
          <w:u w:val="single"/>
          <w:rtl/>
        </w:rPr>
        <w:t>عنوان التعهد النموذجي:</w:t>
      </w:r>
    </w:p>
    <w:p w14:paraId="701A375C" w14:textId="77777777" w:rsidR="00B36BAF" w:rsidRPr="001217C0" w:rsidRDefault="00B36BAF" w:rsidP="00435652">
      <w:pPr>
        <w:pStyle w:val="Indent1"/>
        <w:rPr>
          <w:rFonts w:ascii="Arial" w:hAnsi="Arial"/>
          <w:i/>
          <w:sz w:val="22"/>
          <w:szCs w:val="22"/>
          <w:lang w:val="en-US"/>
        </w:rPr>
      </w:pPr>
    </w:p>
    <w:p w14:paraId="38CABF4E" w14:textId="77777777" w:rsidR="00F224E5" w:rsidRPr="001217C0" w:rsidRDefault="00D12758" w:rsidP="003E70B4">
      <w:pPr>
        <w:shd w:val="clear" w:color="auto" w:fill="FFFFFF"/>
        <w:bidi/>
        <w:rPr>
          <w:rFonts w:ascii="Arial" w:hAnsi="Arial"/>
          <w:sz w:val="22"/>
          <w:szCs w:val="22"/>
          <w:rtl/>
        </w:rPr>
      </w:pPr>
      <w:r>
        <w:rPr>
          <w:rFonts w:ascii="Arial" w:hAnsi="Arial" w:hint="cs"/>
          <w:sz w:val="22"/>
          <w:szCs w:val="22"/>
          <w:rtl/>
        </w:rPr>
        <w:t>تعهد نموذجي بشأن منع العنف الجنسي والقائم على النوع الاجتماعي والتصدي له</w:t>
      </w:r>
    </w:p>
    <w:p w14:paraId="5519E8FA" w14:textId="77777777" w:rsidR="00B36BAF" w:rsidRPr="001217C0" w:rsidRDefault="00B36BAF" w:rsidP="00435652">
      <w:pPr>
        <w:pStyle w:val="Indent1"/>
        <w:rPr>
          <w:rFonts w:ascii="Arial" w:hAnsi="Arial"/>
          <w:b/>
          <w:sz w:val="22"/>
          <w:szCs w:val="22"/>
          <w:lang w:val="en-US"/>
        </w:rPr>
      </w:pPr>
    </w:p>
    <w:p w14:paraId="5E0BB043" w14:textId="48AF5F7D" w:rsidR="009860F4" w:rsidRPr="00160430" w:rsidRDefault="002B0196" w:rsidP="00435652">
      <w:pPr>
        <w:pStyle w:val="Indent1"/>
        <w:bidi/>
        <w:rPr>
          <w:rFonts w:ascii="Arial" w:hAnsi="Arial"/>
          <w:bCs/>
          <w:sz w:val="22"/>
          <w:szCs w:val="22"/>
          <w:u w:val="single"/>
          <w:rtl/>
        </w:rPr>
      </w:pPr>
      <w:r w:rsidRPr="00160430">
        <w:rPr>
          <w:rFonts w:ascii="Arial" w:hAnsi="Arial" w:hint="cs"/>
          <w:bCs/>
          <w:sz w:val="22"/>
          <w:szCs w:val="22"/>
          <w:u w:val="single"/>
          <w:rtl/>
        </w:rPr>
        <w:t>تعهد للفترة 2019–2023:</w:t>
      </w:r>
    </w:p>
    <w:p w14:paraId="0175D455" w14:textId="77777777" w:rsidR="002B0196" w:rsidRPr="001217C0" w:rsidRDefault="002B0196" w:rsidP="00435652">
      <w:pPr>
        <w:pStyle w:val="Indent1"/>
        <w:rPr>
          <w:rFonts w:ascii="Arial" w:hAnsi="Arial"/>
          <w:b/>
          <w:sz w:val="22"/>
          <w:szCs w:val="22"/>
          <w:u w:val="single"/>
          <w:lang w:val="en-US"/>
        </w:rPr>
      </w:pPr>
    </w:p>
    <w:p w14:paraId="205F7A20" w14:textId="77777777" w:rsidR="002B0196" w:rsidRPr="00160430" w:rsidRDefault="002B0196" w:rsidP="00E22BAF">
      <w:pPr>
        <w:pStyle w:val="Indent1"/>
        <w:numPr>
          <w:ilvl w:val="0"/>
          <w:numId w:val="1"/>
        </w:numPr>
        <w:tabs>
          <w:tab w:val="clear" w:pos="396"/>
          <w:tab w:val="clear" w:pos="741"/>
          <w:tab w:val="clear" w:pos="1134"/>
          <w:tab w:val="clear" w:pos="1701"/>
          <w:tab w:val="left" w:pos="360"/>
        </w:tabs>
        <w:bidi/>
        <w:ind w:hanging="720"/>
        <w:rPr>
          <w:rFonts w:ascii="Arial" w:hAnsi="Arial"/>
          <w:iCs/>
          <w:sz w:val="22"/>
          <w:szCs w:val="22"/>
          <w:rtl/>
        </w:rPr>
      </w:pPr>
      <w:r>
        <w:rPr>
          <w:rFonts w:ascii="Arial" w:hAnsi="Arial" w:hint="cs"/>
          <w:i/>
          <w:sz w:val="22"/>
          <w:szCs w:val="22"/>
          <w:rtl/>
        </w:rPr>
        <w:t xml:space="preserve"> </w:t>
      </w:r>
      <w:r w:rsidRPr="00160430">
        <w:rPr>
          <w:rFonts w:ascii="Arial" w:hAnsi="Arial" w:hint="cs"/>
          <w:iCs/>
          <w:sz w:val="22"/>
          <w:szCs w:val="22"/>
          <w:rtl/>
        </w:rPr>
        <w:t>مقدمة</w:t>
      </w:r>
    </w:p>
    <w:p w14:paraId="09DCEEC7" w14:textId="77777777" w:rsidR="00781851" w:rsidRPr="001217C0" w:rsidRDefault="00781851" w:rsidP="00D217A8">
      <w:pPr>
        <w:pStyle w:val="Indent1"/>
        <w:tabs>
          <w:tab w:val="clear" w:pos="396"/>
          <w:tab w:val="clear" w:pos="741"/>
          <w:tab w:val="clear" w:pos="1134"/>
          <w:tab w:val="clear" w:pos="1701"/>
          <w:tab w:val="left" w:pos="360"/>
        </w:tabs>
        <w:ind w:left="0" w:firstLine="0"/>
        <w:rPr>
          <w:rFonts w:ascii="Arial" w:hAnsi="Arial"/>
          <w:sz w:val="22"/>
          <w:szCs w:val="22"/>
          <w:lang w:val="en-US"/>
        </w:rPr>
      </w:pPr>
    </w:p>
    <w:p w14:paraId="7BC0FC67" w14:textId="5BE46005" w:rsidR="00D217A8" w:rsidRPr="001217C0" w:rsidRDefault="00D217A8" w:rsidP="00E22BAF">
      <w:pPr>
        <w:numPr>
          <w:ilvl w:val="0"/>
          <w:numId w:val="4"/>
        </w:numPr>
        <w:shd w:val="clear" w:color="auto" w:fill="FFFFFF"/>
        <w:bidi/>
        <w:ind w:left="360"/>
        <w:jc w:val="both"/>
        <w:rPr>
          <w:rFonts w:ascii="Arial" w:hAnsi="Arial"/>
          <w:sz w:val="22"/>
          <w:szCs w:val="22"/>
          <w:rtl/>
        </w:rPr>
      </w:pPr>
      <w:r>
        <w:rPr>
          <w:rFonts w:ascii="Arial" w:hAnsi="Arial" w:hint="cs"/>
          <w:sz w:val="22"/>
          <w:szCs w:val="22"/>
          <w:rtl/>
        </w:rPr>
        <w:t xml:space="preserve">إذ نتذكر الالتزامات السابقة لمنع العنف الجنسي والقائم على النوع الاجتماعي والتصدي له، بما في ذلك القرار رقم 3 بشأن العنف الجنسي والقائم على النوع الاجتماعي والصادر عن المؤتمر الدولي الثاني والثلاثين للصليب الأحمر والهلال الأحمر </w:t>
      </w:r>
      <w:r w:rsidRPr="00160430">
        <w:rPr>
          <w:rFonts w:ascii="Arial" w:hAnsi="Arial" w:hint="cs"/>
          <w:i/>
          <w:iCs/>
          <w:sz w:val="22"/>
          <w:szCs w:val="22"/>
          <w:rtl/>
        </w:rPr>
        <w:t>[تضيف الدول والجمعيات الوطنية حسبما يقتضي السياق: التعهدات ذات الصلة التي أعلنها أعضاء المؤتمر الدولي الثاني والثلاثين للصليب الأحمر والهلال الأحمر، والتعهدات المعلنة في مؤتمر أوسلو المعني بإنهاء العنف الجنسي والقائم على النوع الاجتماعي في الأزمات الإنسانية والمعقود في مايو/أيار 2019، والالتزامات الأخرى ذات الصلة المعلنة في المحافل الدولية مثل الدعوة إلى العمل من أجل الحماية من العنف القائم على النوع الاجتماعي في حالات الطوارئ]</w:t>
      </w:r>
      <w:r>
        <w:rPr>
          <w:rFonts w:ascii="Arial" w:hAnsi="Arial" w:hint="cs"/>
          <w:sz w:val="22"/>
          <w:szCs w:val="22"/>
          <w:rtl/>
        </w:rPr>
        <w:t>، ونؤكد مجددًا على استمرار أهميتها، ونلتزم بتسريع وتيرة الإجراءات المتخذة لتنفيذها؛</w:t>
      </w:r>
    </w:p>
    <w:p w14:paraId="359FF524" w14:textId="77777777" w:rsidR="00D12758" w:rsidRPr="001217C0" w:rsidRDefault="00D12758" w:rsidP="006A521F">
      <w:pPr>
        <w:shd w:val="clear" w:color="auto" w:fill="FFFFFF"/>
        <w:jc w:val="both"/>
        <w:rPr>
          <w:rFonts w:ascii="Arial" w:hAnsi="Arial"/>
          <w:sz w:val="22"/>
          <w:szCs w:val="22"/>
          <w:lang w:val="en-US" w:eastAsia="fr-CH"/>
        </w:rPr>
      </w:pPr>
    </w:p>
    <w:p w14:paraId="548C2FBB" w14:textId="4C8B6F00" w:rsidR="00D12758" w:rsidRPr="001217C0" w:rsidRDefault="00D12758" w:rsidP="00E22BAF">
      <w:pPr>
        <w:numPr>
          <w:ilvl w:val="0"/>
          <w:numId w:val="4"/>
        </w:numPr>
        <w:shd w:val="clear" w:color="auto" w:fill="FFFFFF"/>
        <w:bidi/>
        <w:ind w:left="360"/>
        <w:jc w:val="both"/>
        <w:rPr>
          <w:rFonts w:ascii="Arial" w:hAnsi="Arial"/>
          <w:sz w:val="22"/>
          <w:szCs w:val="22"/>
          <w:rtl/>
        </w:rPr>
      </w:pPr>
      <w:r>
        <w:rPr>
          <w:rFonts w:ascii="Arial" w:hAnsi="Arial" w:hint="cs"/>
          <w:sz w:val="22"/>
          <w:szCs w:val="22"/>
          <w:rtl/>
        </w:rPr>
        <w:t xml:space="preserve"> وإذ نرحب بالقرار [المقترح] بشأن "إدماج القانون الدولي الإنساني في القوانين الوطنية: خارطة طريق لتحسين تنفيذ القانون الدولي الإنساني على الصعيد الوطني" في المؤتمر الدولي الثالث والثلاثين [ونلتزم بموجب هذا بتنفيذ أحكامه بما فيها تعزيز منع العنف الجنسي والتصدي له]؛</w:t>
      </w:r>
    </w:p>
    <w:p w14:paraId="211007FB" w14:textId="77777777" w:rsidR="00216D4B" w:rsidRPr="001217C0" w:rsidRDefault="00216D4B" w:rsidP="006A521F">
      <w:pPr>
        <w:pStyle w:val="ListParagraph"/>
        <w:ind w:left="360"/>
        <w:rPr>
          <w:rFonts w:ascii="Arial" w:hAnsi="Arial"/>
          <w:sz w:val="22"/>
          <w:szCs w:val="22"/>
          <w:lang w:val="en-US" w:eastAsia="fr-CH"/>
        </w:rPr>
      </w:pPr>
    </w:p>
    <w:p w14:paraId="7F0EE300" w14:textId="63448591" w:rsidR="00216D4B" w:rsidRPr="001217C0" w:rsidRDefault="00216D4B" w:rsidP="00E22BAF">
      <w:pPr>
        <w:numPr>
          <w:ilvl w:val="0"/>
          <w:numId w:val="4"/>
        </w:numPr>
        <w:shd w:val="clear" w:color="auto" w:fill="FFFFFF"/>
        <w:bidi/>
        <w:ind w:left="360"/>
        <w:jc w:val="both"/>
        <w:rPr>
          <w:rFonts w:ascii="Arial" w:hAnsi="Arial"/>
          <w:sz w:val="22"/>
          <w:szCs w:val="22"/>
          <w:rtl/>
        </w:rPr>
      </w:pPr>
      <w:r>
        <w:rPr>
          <w:rFonts w:ascii="Arial" w:hAnsi="Arial" w:hint="cs"/>
          <w:sz w:val="22"/>
          <w:szCs w:val="22"/>
          <w:rtl/>
        </w:rPr>
        <w:t xml:space="preserve"> وإذ نضع في الحسبان بحث "القوانين والسياسات الفعالة بشأن المساو</w:t>
      </w:r>
      <w:r w:rsidR="00160430">
        <w:rPr>
          <w:rFonts w:ascii="Arial" w:hAnsi="Arial" w:hint="cs"/>
          <w:sz w:val="22"/>
          <w:szCs w:val="22"/>
          <w:rtl/>
        </w:rPr>
        <w:t>ا</w:t>
      </w:r>
      <w:r>
        <w:rPr>
          <w:rFonts w:ascii="Arial" w:hAnsi="Arial" w:hint="cs"/>
          <w:sz w:val="22"/>
          <w:szCs w:val="22"/>
          <w:rtl/>
        </w:rPr>
        <w:t>ة بين الجنسين والحماية من العنف الجنسي والقائم على النوع الاجتماعي في الكوارث" الذي أجراه الاتحاد الدولي لجمعيات الصليب الأحمر والهلال الأحمر، ويبين أن العنف الجنسي والقائم على النوع الاجتماعي يميل إلى الازدياد في أوقات الكوارث وحالات الطوارئ بسبب ضعف الهياكل الأمنية وتفاقم أسباب الضعف؛</w:t>
      </w:r>
    </w:p>
    <w:p w14:paraId="79276764" w14:textId="77777777" w:rsidR="00D217A8" w:rsidRPr="001217C0" w:rsidRDefault="00D217A8" w:rsidP="006A521F">
      <w:pPr>
        <w:pStyle w:val="Indent1"/>
        <w:tabs>
          <w:tab w:val="clear" w:pos="396"/>
          <w:tab w:val="clear" w:pos="741"/>
          <w:tab w:val="clear" w:pos="1134"/>
          <w:tab w:val="clear" w:pos="1701"/>
          <w:tab w:val="left" w:pos="360"/>
        </w:tabs>
        <w:ind w:left="0" w:firstLine="0"/>
        <w:rPr>
          <w:rFonts w:ascii="Arial" w:hAnsi="Arial"/>
          <w:sz w:val="22"/>
          <w:szCs w:val="22"/>
          <w:lang w:val="en-US"/>
        </w:rPr>
      </w:pPr>
    </w:p>
    <w:p w14:paraId="77B652D9" w14:textId="67692086" w:rsidR="002B0196" w:rsidRPr="001217C0" w:rsidRDefault="00924A58" w:rsidP="00E22BAF">
      <w:pPr>
        <w:numPr>
          <w:ilvl w:val="0"/>
          <w:numId w:val="4"/>
        </w:numPr>
        <w:bidi/>
        <w:ind w:left="360"/>
        <w:jc w:val="both"/>
        <w:rPr>
          <w:rFonts w:ascii="Arial" w:hAnsi="Arial"/>
          <w:sz w:val="22"/>
          <w:szCs w:val="22"/>
          <w:rtl/>
        </w:rPr>
      </w:pPr>
      <w:r>
        <w:rPr>
          <w:rFonts w:ascii="Arial" w:hAnsi="Arial" w:hint="cs"/>
          <w:sz w:val="22"/>
          <w:szCs w:val="22"/>
          <w:rtl/>
        </w:rPr>
        <w:t xml:space="preserve"> نتعهد نحن [الحكومة/الجمعية الوطنية/الحكومات والجمعيات الوطنية في [البلد/المنطقة] [تعهدًا مشتركًا]] بتنفيذ الإجراءات الآتي ذكرها بحلول 2023:</w:t>
      </w:r>
    </w:p>
    <w:p w14:paraId="289541D9" w14:textId="77777777" w:rsidR="00AF7A8D" w:rsidRPr="001217C0" w:rsidRDefault="00AF7A8D" w:rsidP="00435652">
      <w:pPr>
        <w:pStyle w:val="Indent1"/>
        <w:tabs>
          <w:tab w:val="clear" w:pos="396"/>
          <w:tab w:val="left" w:pos="0"/>
          <w:tab w:val="left" w:pos="1418"/>
        </w:tabs>
        <w:ind w:left="0" w:firstLine="0"/>
        <w:rPr>
          <w:rFonts w:ascii="Arial" w:hAnsi="Arial"/>
          <w:b/>
          <w:bCs/>
          <w:i/>
          <w:sz w:val="22"/>
          <w:szCs w:val="22"/>
          <w:lang w:val="en-US"/>
        </w:rPr>
      </w:pPr>
    </w:p>
    <w:p w14:paraId="010BF4C8" w14:textId="77777777" w:rsidR="00781851" w:rsidRPr="00160430" w:rsidRDefault="00781851" w:rsidP="00E22BAF">
      <w:pPr>
        <w:pStyle w:val="Indent1"/>
        <w:numPr>
          <w:ilvl w:val="0"/>
          <w:numId w:val="1"/>
        </w:numPr>
        <w:tabs>
          <w:tab w:val="clear" w:pos="396"/>
          <w:tab w:val="clear" w:pos="741"/>
          <w:tab w:val="clear" w:pos="1134"/>
          <w:tab w:val="clear" w:pos="1701"/>
          <w:tab w:val="clear" w:pos="2268"/>
          <w:tab w:val="clear" w:pos="2835"/>
          <w:tab w:val="left" w:pos="0"/>
          <w:tab w:val="left" w:pos="426"/>
        </w:tabs>
        <w:bidi/>
        <w:ind w:left="567" w:hanging="567"/>
        <w:rPr>
          <w:rFonts w:ascii="Arial" w:hAnsi="Arial"/>
          <w:b/>
          <w:iCs/>
          <w:sz w:val="22"/>
          <w:szCs w:val="22"/>
          <w:rtl/>
        </w:rPr>
      </w:pPr>
      <w:r w:rsidRPr="00160430">
        <w:rPr>
          <w:rFonts w:ascii="Arial" w:hAnsi="Arial" w:hint="cs"/>
          <w:b/>
          <w:iCs/>
          <w:sz w:val="22"/>
          <w:szCs w:val="22"/>
          <w:rtl/>
        </w:rPr>
        <w:t xml:space="preserve"> خطة العمل</w:t>
      </w:r>
    </w:p>
    <w:p w14:paraId="42BA530E" w14:textId="77777777" w:rsidR="00D12758" w:rsidRPr="001217C0" w:rsidRDefault="00D12758" w:rsidP="00D12758">
      <w:pPr>
        <w:pStyle w:val="Indent1"/>
        <w:tabs>
          <w:tab w:val="clear" w:pos="396"/>
          <w:tab w:val="clear" w:pos="741"/>
          <w:tab w:val="clear" w:pos="1134"/>
          <w:tab w:val="clear" w:pos="1701"/>
          <w:tab w:val="clear" w:pos="2268"/>
          <w:tab w:val="clear" w:pos="2835"/>
          <w:tab w:val="left" w:pos="0"/>
          <w:tab w:val="left" w:pos="426"/>
        </w:tabs>
        <w:rPr>
          <w:rFonts w:ascii="Arial" w:hAnsi="Arial"/>
          <w:bCs/>
          <w:sz w:val="22"/>
          <w:szCs w:val="22"/>
          <w:lang w:val="en-US"/>
        </w:rPr>
      </w:pPr>
    </w:p>
    <w:p w14:paraId="011114FC" w14:textId="776CAC1E" w:rsidR="00D12758" w:rsidRPr="00160430" w:rsidRDefault="00D12758" w:rsidP="00D12758">
      <w:pPr>
        <w:shd w:val="clear" w:color="auto" w:fill="FFFFFF"/>
        <w:bidi/>
        <w:jc w:val="both"/>
        <w:rPr>
          <w:rFonts w:ascii="Arial" w:hAnsi="Arial"/>
          <w:iCs/>
          <w:sz w:val="22"/>
          <w:szCs w:val="22"/>
          <w:rtl/>
        </w:rPr>
      </w:pPr>
      <w:r w:rsidRPr="00160430">
        <w:rPr>
          <w:rFonts w:ascii="Arial" w:hAnsi="Arial" w:hint="cs"/>
          <w:iCs/>
          <w:sz w:val="22"/>
          <w:szCs w:val="22"/>
          <w:rtl/>
        </w:rPr>
        <w:t>تختار الدول والجمعيات الوطنية التزامًا واحدًا أو أكثر من القائمة المرجعية التالية عن طريق وضع علامة [</w:t>
      </w:r>
      <w:r w:rsidR="00160430" w:rsidRPr="00944D26">
        <w:rPr>
          <w:rFonts w:ascii="Segoe UI Symbol" w:hAnsi="Segoe UI Symbol" w:cs="Segoe UI Symbol"/>
          <w:i/>
          <w:sz w:val="22"/>
          <w:szCs w:val="22"/>
          <w:shd w:val="clear" w:color="auto" w:fill="DEEAF6"/>
          <w:lang w:val="en-US" w:eastAsia="fr-CH"/>
        </w:rPr>
        <w:t>✓</w:t>
      </w:r>
      <w:r w:rsidRPr="00160430">
        <w:rPr>
          <w:rFonts w:ascii="Arial" w:hAnsi="Arial" w:hint="cs"/>
          <w:iCs/>
          <w:sz w:val="22"/>
          <w:szCs w:val="22"/>
          <w:rtl/>
        </w:rPr>
        <w:t>] على الخانات المناسبة:</w:t>
      </w:r>
    </w:p>
    <w:p w14:paraId="075EBEC6" w14:textId="77777777" w:rsidR="00D12758" w:rsidRPr="001217C0" w:rsidRDefault="00D12758" w:rsidP="00D12758">
      <w:pPr>
        <w:pStyle w:val="Indent1"/>
        <w:tabs>
          <w:tab w:val="clear" w:pos="396"/>
          <w:tab w:val="clear" w:pos="741"/>
          <w:tab w:val="clear" w:pos="1134"/>
          <w:tab w:val="clear" w:pos="1701"/>
          <w:tab w:val="clear" w:pos="2268"/>
          <w:tab w:val="clear" w:pos="2835"/>
          <w:tab w:val="left" w:pos="0"/>
          <w:tab w:val="left" w:pos="426"/>
        </w:tabs>
        <w:rPr>
          <w:rFonts w:ascii="Arial" w:hAnsi="Arial"/>
          <w:bCs/>
          <w:sz w:val="22"/>
          <w:szCs w:val="22"/>
          <w:lang w:val="en-US"/>
        </w:rPr>
      </w:pP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3"/>
        <w:gridCol w:w="384"/>
      </w:tblGrid>
      <w:tr w:rsidR="00116967" w:rsidRPr="00944D26" w14:paraId="11B6790B" w14:textId="77777777" w:rsidTr="00352B7D">
        <w:tc>
          <w:tcPr>
            <w:tcW w:w="8683" w:type="dxa"/>
            <w:tcBorders>
              <w:top w:val="nil"/>
              <w:left w:val="nil"/>
              <w:bottom w:val="nil"/>
              <w:right w:val="nil"/>
            </w:tcBorders>
            <w:shd w:val="clear" w:color="auto" w:fill="auto"/>
          </w:tcPr>
          <w:p w14:paraId="58C96063" w14:textId="0B2A1C5D" w:rsidR="00116967" w:rsidRPr="00944D26" w:rsidRDefault="00116967" w:rsidP="00E22BAF">
            <w:pPr>
              <w:numPr>
                <w:ilvl w:val="0"/>
                <w:numId w:val="2"/>
              </w:numPr>
              <w:bidi/>
              <w:jc w:val="both"/>
              <w:rPr>
                <w:rFonts w:ascii="Arial" w:hAnsi="Arial"/>
                <w:sz w:val="22"/>
                <w:szCs w:val="22"/>
                <w:rtl/>
              </w:rPr>
            </w:pPr>
            <w:r w:rsidRPr="003B2C6F">
              <w:rPr>
                <w:rFonts w:ascii="Arial" w:hAnsi="Arial" w:hint="cs"/>
                <w:bCs/>
                <w:sz w:val="22"/>
                <w:szCs w:val="22"/>
                <w:rtl/>
              </w:rPr>
              <w:t xml:space="preserve">مراجعة الأطر القانونية </w:t>
            </w:r>
            <w:r w:rsidR="003B2C6F" w:rsidRPr="003B2C6F">
              <w:rPr>
                <w:rFonts w:ascii="Arial" w:hAnsi="Arial" w:hint="cs"/>
                <w:bCs/>
                <w:sz w:val="22"/>
                <w:szCs w:val="22"/>
                <w:rtl/>
              </w:rPr>
              <w:t>المحلية</w:t>
            </w:r>
            <w:r>
              <w:rPr>
                <w:rFonts w:ascii="Arial" w:hAnsi="Arial" w:hint="cs"/>
                <w:sz w:val="22"/>
                <w:szCs w:val="22"/>
                <w:rtl/>
              </w:rPr>
              <w:t xml:space="preserve"> لتحديد ما إذا كانت تنفذ بالكامل الالتزامات الدولية واجبة التطبيق المتصلة بالعنف الجنسي والقائم على النوع الاجتماعي، وتنص على التحقيق والملاحقة القضائية، وتوفر الحماية وأشكال الاستجابة الضرورية الأخرى للضحايا/الناجين، </w:t>
            </w:r>
            <w:r>
              <w:rPr>
                <w:rFonts w:ascii="Arial" w:hAnsi="Arial" w:hint="cs"/>
                <w:sz w:val="22"/>
                <w:szCs w:val="22"/>
                <w:u w:val="single"/>
                <w:rtl/>
              </w:rPr>
              <w:t>لا سيما من خلال</w:t>
            </w:r>
            <w:r>
              <w:rPr>
                <w:rFonts w:ascii="Arial" w:hAnsi="Arial" w:hint="cs"/>
                <w:sz w:val="22"/>
                <w:szCs w:val="22"/>
                <w:rtl/>
              </w:rPr>
              <w:t>:</w:t>
            </w:r>
          </w:p>
        </w:tc>
        <w:tc>
          <w:tcPr>
            <w:tcW w:w="384" w:type="dxa"/>
            <w:tcBorders>
              <w:top w:val="nil"/>
              <w:left w:val="nil"/>
              <w:bottom w:val="nil"/>
              <w:right w:val="nil"/>
            </w:tcBorders>
            <w:shd w:val="clear" w:color="auto" w:fill="auto"/>
          </w:tcPr>
          <w:p w14:paraId="40838C9F" w14:textId="77777777" w:rsidR="00116967" w:rsidRPr="00944D26" w:rsidRDefault="00116967" w:rsidP="00944D26">
            <w:pPr>
              <w:jc w:val="both"/>
              <w:rPr>
                <w:rFonts w:ascii="Arial" w:hAnsi="Arial"/>
                <w:sz w:val="22"/>
                <w:szCs w:val="22"/>
                <w:lang w:val="en-US"/>
              </w:rPr>
            </w:pPr>
          </w:p>
        </w:tc>
      </w:tr>
      <w:tr w:rsidR="00116967" w:rsidRPr="00944D26" w14:paraId="134AFECD" w14:textId="77777777" w:rsidTr="00352B7D">
        <w:tc>
          <w:tcPr>
            <w:tcW w:w="8683" w:type="dxa"/>
            <w:tcBorders>
              <w:top w:val="nil"/>
              <w:left w:val="nil"/>
              <w:bottom w:val="nil"/>
              <w:right w:val="nil"/>
            </w:tcBorders>
            <w:shd w:val="clear" w:color="auto" w:fill="auto"/>
          </w:tcPr>
          <w:p w14:paraId="204E6733" w14:textId="77777777" w:rsidR="00116967" w:rsidRPr="00944D26" w:rsidRDefault="00116967" w:rsidP="00E22BAF">
            <w:pPr>
              <w:numPr>
                <w:ilvl w:val="1"/>
                <w:numId w:val="2"/>
              </w:numPr>
              <w:bidi/>
              <w:jc w:val="both"/>
              <w:rPr>
                <w:rFonts w:ascii="Arial" w:hAnsi="Arial"/>
                <w:rtl/>
              </w:rPr>
            </w:pPr>
            <w:r>
              <w:rPr>
                <w:rFonts w:ascii="Arial" w:hAnsi="Arial" w:hint="cs"/>
                <w:rtl/>
              </w:rPr>
              <w:t>تحديد الحكم [الأحكام] القانونية المنصوص عليها في الأطر المحلية التي تجرم العنف الجنسي في النزاعات المسلحة، وسن تشريعات ولوائح جديدة أو تعديل القائم منها إذا اقتضت الضرورة من أجل:</w:t>
            </w:r>
          </w:p>
        </w:tc>
        <w:tc>
          <w:tcPr>
            <w:tcW w:w="384" w:type="dxa"/>
            <w:tcBorders>
              <w:top w:val="nil"/>
              <w:left w:val="nil"/>
              <w:bottom w:val="single" w:sz="4" w:space="0" w:color="auto"/>
              <w:right w:val="nil"/>
            </w:tcBorders>
            <w:shd w:val="clear" w:color="auto" w:fill="FFFFFF"/>
          </w:tcPr>
          <w:p w14:paraId="7AD9DEF3" w14:textId="77777777" w:rsidR="00116967" w:rsidRPr="00944D26" w:rsidRDefault="00116967" w:rsidP="00944D26">
            <w:pPr>
              <w:jc w:val="both"/>
              <w:rPr>
                <w:rFonts w:ascii="Arial" w:hAnsi="Arial"/>
                <w:sz w:val="22"/>
                <w:szCs w:val="22"/>
                <w:lang w:val="en-US"/>
              </w:rPr>
            </w:pPr>
          </w:p>
        </w:tc>
      </w:tr>
      <w:tr w:rsidR="00116967" w:rsidRPr="00944D26" w14:paraId="18D2200B" w14:textId="77777777" w:rsidTr="00352B7D">
        <w:tc>
          <w:tcPr>
            <w:tcW w:w="8683" w:type="dxa"/>
            <w:tcBorders>
              <w:top w:val="nil"/>
              <w:left w:val="nil"/>
              <w:bottom w:val="nil"/>
              <w:right w:val="single" w:sz="4" w:space="0" w:color="auto"/>
            </w:tcBorders>
            <w:shd w:val="clear" w:color="auto" w:fill="auto"/>
          </w:tcPr>
          <w:p w14:paraId="3F1DAEF4" w14:textId="41105F0B" w:rsidR="00116967" w:rsidRPr="00944D26" w:rsidRDefault="00116967" w:rsidP="00E22BAF">
            <w:pPr>
              <w:numPr>
                <w:ilvl w:val="2"/>
                <w:numId w:val="2"/>
              </w:numPr>
              <w:bidi/>
              <w:jc w:val="both"/>
              <w:rPr>
                <w:rFonts w:ascii="Arial" w:hAnsi="Arial"/>
                <w:rtl/>
              </w:rPr>
            </w:pPr>
            <w:r>
              <w:rPr>
                <w:rFonts w:ascii="Arial" w:hAnsi="Arial" w:hint="cs"/>
                <w:rtl/>
              </w:rPr>
              <w:t>كفالة عدم اقتصار تجريم العنف الجنسي في النزاعات المسلحة على الاغتصاب، وإنما امتداده إلى ممارسات أخرى، منها على سبيل المثال لا الحصر الاستعباد الجنسي والإكراه على البغاء والحمل القسري والتعقيم القسري؛</w:t>
            </w:r>
          </w:p>
        </w:tc>
        <w:tc>
          <w:tcPr>
            <w:tcW w:w="384" w:type="dxa"/>
            <w:tcBorders>
              <w:top w:val="single" w:sz="4" w:space="0" w:color="auto"/>
              <w:left w:val="single" w:sz="4" w:space="0" w:color="auto"/>
              <w:right w:val="single" w:sz="4" w:space="0" w:color="auto"/>
            </w:tcBorders>
            <w:shd w:val="clear" w:color="auto" w:fill="DEEAF6"/>
          </w:tcPr>
          <w:p w14:paraId="70CD8E1F" w14:textId="77777777" w:rsidR="00116967" w:rsidRPr="00944D26" w:rsidRDefault="00116967" w:rsidP="00944D26">
            <w:pPr>
              <w:jc w:val="both"/>
              <w:rPr>
                <w:rFonts w:ascii="Arial" w:hAnsi="Arial"/>
                <w:sz w:val="22"/>
                <w:szCs w:val="22"/>
                <w:lang w:val="en-US"/>
              </w:rPr>
            </w:pPr>
          </w:p>
        </w:tc>
      </w:tr>
      <w:tr w:rsidR="00116967" w:rsidRPr="00944D26" w14:paraId="5EFE1C9A" w14:textId="77777777" w:rsidTr="00352B7D">
        <w:tc>
          <w:tcPr>
            <w:tcW w:w="8683" w:type="dxa"/>
            <w:tcBorders>
              <w:top w:val="nil"/>
              <w:left w:val="nil"/>
              <w:bottom w:val="nil"/>
              <w:right w:val="single" w:sz="4" w:space="0" w:color="auto"/>
            </w:tcBorders>
            <w:shd w:val="clear" w:color="auto" w:fill="auto"/>
          </w:tcPr>
          <w:p w14:paraId="5024054F" w14:textId="121A6DB9" w:rsidR="00116967" w:rsidRPr="00944D26" w:rsidRDefault="00116967" w:rsidP="00E22BAF">
            <w:pPr>
              <w:numPr>
                <w:ilvl w:val="2"/>
                <w:numId w:val="2"/>
              </w:numPr>
              <w:bidi/>
              <w:jc w:val="both"/>
              <w:rPr>
                <w:rFonts w:ascii="Arial" w:hAnsi="Arial"/>
                <w:rtl/>
              </w:rPr>
            </w:pPr>
            <w:r>
              <w:rPr>
                <w:rFonts w:ascii="Arial" w:hAnsi="Arial" w:hint="cs"/>
                <w:rtl/>
              </w:rPr>
              <w:t>كفالة صياغة التعريفات القانونية للجرائم الجنسية بأسلوب محايد من حيث النوع الاجتماعي، ويشمل ذلك مراجعة الأركان المادية للجريمة؛</w:t>
            </w:r>
          </w:p>
        </w:tc>
        <w:tc>
          <w:tcPr>
            <w:tcW w:w="384" w:type="dxa"/>
            <w:tcBorders>
              <w:left w:val="single" w:sz="4" w:space="0" w:color="auto"/>
              <w:right w:val="single" w:sz="4" w:space="0" w:color="auto"/>
            </w:tcBorders>
            <w:shd w:val="clear" w:color="auto" w:fill="DEEAF6"/>
          </w:tcPr>
          <w:p w14:paraId="10EC9433" w14:textId="77777777" w:rsidR="00116967" w:rsidRPr="00944D26" w:rsidRDefault="00116967" w:rsidP="00944D26">
            <w:pPr>
              <w:jc w:val="both"/>
              <w:rPr>
                <w:rFonts w:ascii="Arial" w:hAnsi="Arial"/>
                <w:sz w:val="22"/>
                <w:szCs w:val="22"/>
                <w:lang w:val="en-US"/>
              </w:rPr>
            </w:pPr>
          </w:p>
        </w:tc>
      </w:tr>
      <w:tr w:rsidR="00116967" w:rsidRPr="00944D26" w14:paraId="723A113D" w14:textId="77777777" w:rsidTr="00352B7D">
        <w:tc>
          <w:tcPr>
            <w:tcW w:w="8683" w:type="dxa"/>
            <w:tcBorders>
              <w:top w:val="nil"/>
              <w:left w:val="nil"/>
              <w:bottom w:val="nil"/>
              <w:right w:val="single" w:sz="4" w:space="0" w:color="auto"/>
            </w:tcBorders>
            <w:shd w:val="clear" w:color="auto" w:fill="auto"/>
          </w:tcPr>
          <w:p w14:paraId="559C2300" w14:textId="77777777" w:rsidR="00116967" w:rsidRPr="00944D26" w:rsidRDefault="00116967" w:rsidP="00E22BAF">
            <w:pPr>
              <w:numPr>
                <w:ilvl w:val="2"/>
                <w:numId w:val="2"/>
              </w:numPr>
              <w:bidi/>
              <w:jc w:val="both"/>
              <w:rPr>
                <w:rFonts w:ascii="Arial" w:hAnsi="Arial"/>
                <w:rtl/>
              </w:rPr>
            </w:pPr>
            <w:r>
              <w:rPr>
                <w:rFonts w:ascii="Arial" w:hAnsi="Arial" w:hint="cs"/>
                <w:rtl/>
              </w:rPr>
              <w:t>كفالة إتاحة التعريف القانوني للجرائم الجنسية مقاضاة المدنيين والعسكريين على حد سواء.</w:t>
            </w:r>
          </w:p>
        </w:tc>
        <w:tc>
          <w:tcPr>
            <w:tcW w:w="384" w:type="dxa"/>
            <w:tcBorders>
              <w:left w:val="single" w:sz="4" w:space="0" w:color="auto"/>
              <w:right w:val="single" w:sz="4" w:space="0" w:color="auto"/>
            </w:tcBorders>
            <w:shd w:val="clear" w:color="auto" w:fill="DEEAF6"/>
          </w:tcPr>
          <w:p w14:paraId="61F795C8" w14:textId="77777777" w:rsidR="00116967" w:rsidRPr="00944D26" w:rsidRDefault="00116967" w:rsidP="00944D26">
            <w:pPr>
              <w:jc w:val="both"/>
              <w:rPr>
                <w:rFonts w:ascii="Arial" w:hAnsi="Arial"/>
                <w:sz w:val="22"/>
                <w:szCs w:val="22"/>
                <w:lang w:val="en-US"/>
              </w:rPr>
            </w:pPr>
          </w:p>
        </w:tc>
      </w:tr>
      <w:tr w:rsidR="00116967" w:rsidRPr="00944D26" w14:paraId="1A927574" w14:textId="77777777" w:rsidTr="00352B7D">
        <w:tc>
          <w:tcPr>
            <w:tcW w:w="8683" w:type="dxa"/>
            <w:tcBorders>
              <w:top w:val="nil"/>
              <w:left w:val="nil"/>
              <w:bottom w:val="nil"/>
              <w:right w:val="single" w:sz="4" w:space="0" w:color="auto"/>
            </w:tcBorders>
            <w:shd w:val="clear" w:color="auto" w:fill="auto"/>
          </w:tcPr>
          <w:p w14:paraId="38B44D78" w14:textId="044608B5" w:rsidR="00116967" w:rsidRPr="00944D26" w:rsidRDefault="00116967" w:rsidP="00E22BAF">
            <w:pPr>
              <w:numPr>
                <w:ilvl w:val="1"/>
                <w:numId w:val="2"/>
              </w:numPr>
              <w:bidi/>
              <w:jc w:val="both"/>
              <w:rPr>
                <w:rFonts w:ascii="Arial" w:hAnsi="Arial"/>
                <w:rtl/>
              </w:rPr>
            </w:pPr>
            <w:r>
              <w:rPr>
                <w:rFonts w:ascii="Arial" w:hAnsi="Arial" w:hint="cs"/>
                <w:rtl/>
              </w:rPr>
              <w:t xml:space="preserve">تكليف </w:t>
            </w:r>
            <w:r w:rsidRPr="003B2C6F">
              <w:rPr>
                <w:rFonts w:ascii="Arial" w:hAnsi="Arial" w:hint="cs"/>
                <w:bCs/>
                <w:rtl/>
              </w:rPr>
              <w:t>اللجان الوطنية المعنية بالقانون الدولي الإنساني</w:t>
            </w:r>
            <w:r>
              <w:rPr>
                <w:rFonts w:ascii="Arial" w:hAnsi="Arial" w:hint="cs"/>
                <w:rtl/>
              </w:rPr>
              <w:t xml:space="preserve"> و/أو الكيانات المماثلة بتقديم المشورة والمساعدة للسلطات الوطنية خلال تنفيذها لما سبق ذكره.</w:t>
            </w:r>
          </w:p>
        </w:tc>
        <w:tc>
          <w:tcPr>
            <w:tcW w:w="384" w:type="dxa"/>
            <w:tcBorders>
              <w:left w:val="single" w:sz="4" w:space="0" w:color="auto"/>
              <w:right w:val="single" w:sz="4" w:space="0" w:color="auto"/>
            </w:tcBorders>
            <w:shd w:val="clear" w:color="auto" w:fill="DEEAF6"/>
          </w:tcPr>
          <w:p w14:paraId="780CB541" w14:textId="77777777" w:rsidR="00116967" w:rsidRPr="00944D26" w:rsidRDefault="00116967" w:rsidP="00944D26">
            <w:pPr>
              <w:jc w:val="both"/>
              <w:rPr>
                <w:rFonts w:ascii="Arial" w:hAnsi="Arial"/>
                <w:sz w:val="22"/>
                <w:szCs w:val="22"/>
                <w:lang w:val="en-US"/>
              </w:rPr>
            </w:pPr>
          </w:p>
        </w:tc>
      </w:tr>
      <w:tr w:rsidR="00116967" w:rsidRPr="00944D26" w14:paraId="60A9A844" w14:textId="77777777" w:rsidTr="00352B7D">
        <w:tc>
          <w:tcPr>
            <w:tcW w:w="8683" w:type="dxa"/>
            <w:tcBorders>
              <w:top w:val="nil"/>
              <w:left w:val="nil"/>
              <w:bottom w:val="nil"/>
              <w:right w:val="single" w:sz="4" w:space="0" w:color="auto"/>
            </w:tcBorders>
            <w:shd w:val="clear" w:color="auto" w:fill="auto"/>
          </w:tcPr>
          <w:p w14:paraId="7FB099E9" w14:textId="77777777" w:rsidR="00116967" w:rsidRPr="00944D26" w:rsidRDefault="00116967" w:rsidP="00E22BAF">
            <w:pPr>
              <w:numPr>
                <w:ilvl w:val="1"/>
                <w:numId w:val="2"/>
              </w:numPr>
              <w:bidi/>
              <w:jc w:val="both"/>
              <w:rPr>
                <w:rFonts w:ascii="Arial" w:hAnsi="Arial"/>
                <w:rtl/>
              </w:rPr>
            </w:pPr>
            <w:r>
              <w:rPr>
                <w:rFonts w:ascii="Arial" w:hAnsi="Arial" w:hint="cs"/>
                <w:rtl/>
              </w:rPr>
              <w:t>تدريب المشرعين والمدعين العامين والقضاة وموظفي الدعم المعنيين في إطار دعم تنفيذ ما سبق ذكره.</w:t>
            </w:r>
          </w:p>
        </w:tc>
        <w:tc>
          <w:tcPr>
            <w:tcW w:w="384" w:type="dxa"/>
            <w:tcBorders>
              <w:left w:val="single" w:sz="4" w:space="0" w:color="auto"/>
              <w:right w:val="single" w:sz="4" w:space="0" w:color="auto"/>
            </w:tcBorders>
            <w:shd w:val="clear" w:color="auto" w:fill="DEEAF6"/>
          </w:tcPr>
          <w:p w14:paraId="350D7762" w14:textId="77777777" w:rsidR="00116967" w:rsidRPr="00944D26" w:rsidRDefault="00116967" w:rsidP="00944D26">
            <w:pPr>
              <w:jc w:val="both"/>
              <w:rPr>
                <w:rFonts w:ascii="Arial" w:hAnsi="Arial"/>
                <w:sz w:val="22"/>
                <w:szCs w:val="22"/>
                <w:lang w:val="en-US"/>
              </w:rPr>
            </w:pPr>
          </w:p>
        </w:tc>
      </w:tr>
      <w:tr w:rsidR="00116967" w:rsidRPr="00944D26" w14:paraId="38038D91" w14:textId="77777777" w:rsidTr="00352B7D">
        <w:tc>
          <w:tcPr>
            <w:tcW w:w="8683" w:type="dxa"/>
            <w:tcBorders>
              <w:top w:val="nil"/>
              <w:left w:val="nil"/>
              <w:bottom w:val="nil"/>
              <w:right w:val="single" w:sz="4" w:space="0" w:color="auto"/>
            </w:tcBorders>
            <w:shd w:val="clear" w:color="auto" w:fill="auto"/>
          </w:tcPr>
          <w:p w14:paraId="67A92559" w14:textId="72C65080" w:rsidR="00116967" w:rsidRPr="00944D26" w:rsidRDefault="00116967" w:rsidP="00E22BAF">
            <w:pPr>
              <w:numPr>
                <w:ilvl w:val="1"/>
                <w:numId w:val="2"/>
              </w:numPr>
              <w:bidi/>
              <w:jc w:val="both"/>
              <w:rPr>
                <w:rFonts w:ascii="Arial" w:hAnsi="Arial"/>
                <w:rtl/>
              </w:rPr>
            </w:pPr>
            <w:r>
              <w:rPr>
                <w:rFonts w:ascii="Arial" w:hAnsi="Arial" w:hint="cs"/>
                <w:rtl/>
              </w:rPr>
              <w:t xml:space="preserve">التعاون مع </w:t>
            </w:r>
            <w:r w:rsidRPr="003B2C6F">
              <w:rPr>
                <w:rFonts w:ascii="Arial" w:hAnsi="Arial" w:hint="cs"/>
                <w:bCs/>
                <w:rtl/>
              </w:rPr>
              <w:t>وحدة الخدمات الاستشارية في مجال القانون الدولي الإنساني باللجنة الدولية</w:t>
            </w:r>
            <w:r>
              <w:rPr>
                <w:rFonts w:ascii="Arial" w:hAnsi="Arial" w:hint="cs"/>
                <w:rtl/>
              </w:rPr>
              <w:t>، أو المكونات الأخرى للحركة حسب الضرورة، إذا تطلب الأمر تقديم المشورة الفنية في تنفيذ ما سبق ذكره.</w:t>
            </w:r>
          </w:p>
        </w:tc>
        <w:tc>
          <w:tcPr>
            <w:tcW w:w="384" w:type="dxa"/>
            <w:tcBorders>
              <w:left w:val="single" w:sz="4" w:space="0" w:color="auto"/>
              <w:right w:val="single" w:sz="4" w:space="0" w:color="auto"/>
            </w:tcBorders>
            <w:shd w:val="clear" w:color="auto" w:fill="DEEAF6"/>
          </w:tcPr>
          <w:p w14:paraId="5F0AAFB5" w14:textId="77777777" w:rsidR="00116967" w:rsidRPr="00944D26" w:rsidRDefault="00116967" w:rsidP="00944D26">
            <w:pPr>
              <w:jc w:val="both"/>
              <w:rPr>
                <w:rFonts w:ascii="Arial" w:hAnsi="Arial"/>
                <w:sz w:val="22"/>
                <w:szCs w:val="22"/>
                <w:lang w:val="en-US"/>
              </w:rPr>
            </w:pPr>
          </w:p>
        </w:tc>
      </w:tr>
      <w:tr w:rsidR="003C27E0" w:rsidRPr="00944D26" w14:paraId="603DCD5A" w14:textId="77777777" w:rsidTr="00352B7D">
        <w:trPr>
          <w:trHeight w:val="713"/>
        </w:trPr>
        <w:tc>
          <w:tcPr>
            <w:tcW w:w="8683" w:type="dxa"/>
            <w:vMerge w:val="restart"/>
            <w:tcBorders>
              <w:top w:val="nil"/>
              <w:left w:val="nil"/>
              <w:right w:val="single" w:sz="4" w:space="0" w:color="auto"/>
            </w:tcBorders>
            <w:shd w:val="clear" w:color="auto" w:fill="auto"/>
          </w:tcPr>
          <w:p w14:paraId="5F9F0233" w14:textId="22ECA18E" w:rsidR="003C27E0" w:rsidRPr="003B2C6F" w:rsidRDefault="003C27E0" w:rsidP="006F0155">
            <w:pPr>
              <w:numPr>
                <w:ilvl w:val="0"/>
                <w:numId w:val="5"/>
              </w:numPr>
              <w:overflowPunct/>
              <w:bidi/>
              <w:ind w:left="1058"/>
              <w:jc w:val="both"/>
              <w:textAlignment w:val="auto"/>
              <w:rPr>
                <w:rFonts w:ascii="Arial" w:hAnsi="Arial"/>
                <w:b/>
                <w:rtl/>
              </w:rPr>
            </w:pPr>
            <w:bookmarkStart w:id="0" w:name="_Hlk16588018"/>
            <w:r>
              <w:rPr>
                <w:rFonts w:ascii="Arial" w:hAnsi="Arial" w:hint="cs"/>
                <w:bCs/>
                <w:rtl/>
              </w:rPr>
              <w:t xml:space="preserve"> </w:t>
            </w:r>
            <w:r w:rsidRPr="003B2C6F">
              <w:rPr>
                <w:rFonts w:ascii="Arial" w:hAnsi="Arial" w:hint="cs"/>
                <w:b/>
                <w:rtl/>
              </w:rPr>
              <w:t xml:space="preserve">تعديل الأطر القانونية المحلية، حسب الضرورة، </w:t>
            </w:r>
            <w:proofErr w:type="gramStart"/>
            <w:r w:rsidRPr="003B2C6F">
              <w:rPr>
                <w:rFonts w:ascii="Arial" w:hAnsi="Arial" w:hint="cs"/>
                <w:b/>
                <w:rtl/>
              </w:rPr>
              <w:t>في ما</w:t>
            </w:r>
            <w:proofErr w:type="gramEnd"/>
            <w:r w:rsidRPr="003B2C6F">
              <w:rPr>
                <w:rFonts w:ascii="Arial" w:hAnsi="Arial" w:hint="cs"/>
                <w:b/>
                <w:rtl/>
              </w:rPr>
              <w:t xml:space="preserve"> يتعلق بالعنف الجنسي والقائم على النوع الاجتماعي، بما في ذلك على سبيل المثال لا الحصر الحالات المرتبطة بالكوارث وحالات الطوارئ الأخرى، لتنفيذ الالتزامات الدولية واجبة التطبيق بالكامل.</w:t>
            </w:r>
          </w:p>
          <w:bookmarkEnd w:id="0"/>
          <w:p w14:paraId="7B5AD335" w14:textId="0DC8ABCC" w:rsidR="003C27E0" w:rsidRPr="00944D26" w:rsidRDefault="003C27E0" w:rsidP="00E22BAF">
            <w:pPr>
              <w:numPr>
                <w:ilvl w:val="0"/>
                <w:numId w:val="5"/>
              </w:numPr>
              <w:overflowPunct/>
              <w:bidi/>
              <w:ind w:left="1058"/>
              <w:jc w:val="both"/>
              <w:textAlignment w:val="auto"/>
              <w:rPr>
                <w:rFonts w:ascii="Arial" w:hAnsi="Arial"/>
                <w:rtl/>
              </w:rPr>
            </w:pPr>
            <w:r>
              <w:rPr>
                <w:rFonts w:ascii="Arial" w:hAnsi="Arial" w:hint="cs"/>
                <w:rtl/>
              </w:rPr>
              <w:lastRenderedPageBreak/>
              <w:t>كفالة اشتراط القوانين/السياسات على الوزارات الرئيسية والهيئات الحكومية المسؤولة عن منع العنف الجنسي والقائم على النوع الاجتماعي والتصدي له وضع خطط طوارئ لمواجهة الكوارث أو تعديلها بهدف ضمان استمرارية تقديم خدمات منع العنف الجنسي أو القائم على النوع الاجتماعي والتصدي له في أثناء الكوارث، وتوفير التمويل المناسب لها حتى تحقق هذا الغرض.</w:t>
            </w:r>
          </w:p>
        </w:tc>
        <w:tc>
          <w:tcPr>
            <w:tcW w:w="384" w:type="dxa"/>
            <w:tcBorders>
              <w:left w:val="single" w:sz="4" w:space="0" w:color="auto"/>
              <w:right w:val="single" w:sz="4" w:space="0" w:color="auto"/>
            </w:tcBorders>
            <w:shd w:val="clear" w:color="auto" w:fill="DEEAF6"/>
          </w:tcPr>
          <w:p w14:paraId="666588CB" w14:textId="77777777" w:rsidR="003C27E0" w:rsidRPr="00944D26" w:rsidRDefault="003C27E0" w:rsidP="00944D26">
            <w:pPr>
              <w:overflowPunct/>
              <w:textAlignment w:val="auto"/>
              <w:rPr>
                <w:rFonts w:ascii="Arial" w:hAnsi="Arial"/>
                <w:sz w:val="22"/>
                <w:szCs w:val="22"/>
                <w:lang w:eastAsia="nb-NO"/>
              </w:rPr>
            </w:pPr>
          </w:p>
        </w:tc>
      </w:tr>
      <w:tr w:rsidR="003C27E0" w:rsidRPr="00944D26" w14:paraId="1248AAB5" w14:textId="77777777" w:rsidTr="00352B7D">
        <w:trPr>
          <w:trHeight w:val="1035"/>
        </w:trPr>
        <w:tc>
          <w:tcPr>
            <w:tcW w:w="8683" w:type="dxa"/>
            <w:vMerge/>
            <w:tcBorders>
              <w:left w:val="nil"/>
              <w:bottom w:val="nil"/>
              <w:right w:val="single" w:sz="4" w:space="0" w:color="auto"/>
            </w:tcBorders>
            <w:shd w:val="clear" w:color="auto" w:fill="auto"/>
          </w:tcPr>
          <w:p w14:paraId="4FE892D8" w14:textId="77777777" w:rsidR="003C27E0" w:rsidRDefault="003C27E0" w:rsidP="006F0155">
            <w:pPr>
              <w:numPr>
                <w:ilvl w:val="0"/>
                <w:numId w:val="5"/>
              </w:numPr>
              <w:overflowPunct/>
              <w:ind w:left="1058"/>
              <w:jc w:val="both"/>
              <w:textAlignment w:val="auto"/>
              <w:rPr>
                <w:rFonts w:ascii="Arial" w:hAnsi="Arial"/>
                <w:bCs/>
                <w:lang w:val="en-US"/>
              </w:rPr>
            </w:pPr>
          </w:p>
        </w:tc>
        <w:tc>
          <w:tcPr>
            <w:tcW w:w="384" w:type="dxa"/>
            <w:tcBorders>
              <w:left w:val="single" w:sz="4" w:space="0" w:color="auto"/>
              <w:right w:val="single" w:sz="4" w:space="0" w:color="auto"/>
            </w:tcBorders>
            <w:shd w:val="clear" w:color="auto" w:fill="DEEAF6"/>
          </w:tcPr>
          <w:p w14:paraId="28565005" w14:textId="77777777" w:rsidR="003C27E0" w:rsidRPr="00944D26" w:rsidRDefault="003C27E0" w:rsidP="00944D26">
            <w:pPr>
              <w:overflowPunct/>
              <w:textAlignment w:val="auto"/>
              <w:rPr>
                <w:rFonts w:ascii="Arial" w:hAnsi="Arial"/>
                <w:sz w:val="22"/>
                <w:szCs w:val="22"/>
                <w:lang w:eastAsia="nb-NO"/>
              </w:rPr>
            </w:pPr>
          </w:p>
        </w:tc>
      </w:tr>
      <w:tr w:rsidR="00116967" w:rsidRPr="00944D26" w14:paraId="7805A580" w14:textId="77777777" w:rsidTr="00352B7D">
        <w:tc>
          <w:tcPr>
            <w:tcW w:w="8683" w:type="dxa"/>
            <w:tcBorders>
              <w:top w:val="nil"/>
              <w:left w:val="nil"/>
              <w:bottom w:val="nil"/>
              <w:right w:val="single" w:sz="4" w:space="0" w:color="auto"/>
            </w:tcBorders>
            <w:shd w:val="clear" w:color="auto" w:fill="auto"/>
          </w:tcPr>
          <w:p w14:paraId="3DFBEE55" w14:textId="022ACD9B" w:rsidR="00116967" w:rsidRPr="00944D26" w:rsidRDefault="00116967" w:rsidP="00E22BAF">
            <w:pPr>
              <w:numPr>
                <w:ilvl w:val="0"/>
                <w:numId w:val="5"/>
              </w:numPr>
              <w:overflowPunct/>
              <w:bidi/>
              <w:ind w:left="1058"/>
              <w:jc w:val="both"/>
              <w:textAlignment w:val="auto"/>
              <w:rPr>
                <w:rFonts w:ascii="Arial" w:hAnsi="Arial"/>
                <w:rtl/>
              </w:rPr>
            </w:pPr>
            <w:r>
              <w:rPr>
                <w:rFonts w:ascii="Arial" w:hAnsi="Arial" w:hint="cs"/>
                <w:rtl/>
              </w:rPr>
              <w:t>إيلاء اهتمام خاص لقضايا النوع الاجتماعي والتنوع في القوانين والسياسات المعنية بمواجهة الكوارث، ومراجعة أي سياسات أو ممارسات عامة تسير في طريق التمييز والإقصاء.</w:t>
            </w:r>
          </w:p>
        </w:tc>
        <w:tc>
          <w:tcPr>
            <w:tcW w:w="384" w:type="dxa"/>
            <w:tcBorders>
              <w:left w:val="single" w:sz="4" w:space="0" w:color="auto"/>
              <w:right w:val="single" w:sz="4" w:space="0" w:color="auto"/>
            </w:tcBorders>
            <w:shd w:val="clear" w:color="auto" w:fill="DEEAF6"/>
          </w:tcPr>
          <w:p w14:paraId="04F2F74B" w14:textId="77777777" w:rsidR="00116967" w:rsidRPr="00944D26" w:rsidRDefault="00116967" w:rsidP="00944D26">
            <w:pPr>
              <w:overflowPunct/>
              <w:jc w:val="both"/>
              <w:textAlignment w:val="auto"/>
              <w:rPr>
                <w:rFonts w:ascii="Arial" w:hAnsi="Arial"/>
                <w:sz w:val="22"/>
                <w:szCs w:val="22"/>
                <w:lang w:eastAsia="nb-NO"/>
              </w:rPr>
            </w:pPr>
          </w:p>
        </w:tc>
      </w:tr>
      <w:tr w:rsidR="00116967" w:rsidRPr="00944D26" w14:paraId="4031FD41" w14:textId="77777777" w:rsidTr="00352B7D">
        <w:tc>
          <w:tcPr>
            <w:tcW w:w="8683" w:type="dxa"/>
            <w:tcBorders>
              <w:top w:val="nil"/>
              <w:left w:val="nil"/>
              <w:bottom w:val="nil"/>
              <w:right w:val="single" w:sz="4" w:space="0" w:color="auto"/>
            </w:tcBorders>
            <w:shd w:val="clear" w:color="auto" w:fill="auto"/>
          </w:tcPr>
          <w:p w14:paraId="0BAB149E" w14:textId="68C3ACA8" w:rsidR="00116967" w:rsidRPr="00944D26" w:rsidRDefault="00116967" w:rsidP="00E22BAF">
            <w:pPr>
              <w:numPr>
                <w:ilvl w:val="0"/>
                <w:numId w:val="5"/>
              </w:numPr>
              <w:overflowPunct/>
              <w:bidi/>
              <w:ind w:left="1058"/>
              <w:jc w:val="both"/>
              <w:textAlignment w:val="auto"/>
              <w:rPr>
                <w:rFonts w:ascii="Arial" w:hAnsi="Arial"/>
                <w:rtl/>
              </w:rPr>
            </w:pPr>
            <w:r>
              <w:rPr>
                <w:rFonts w:ascii="Arial" w:hAnsi="Arial" w:hint="cs"/>
                <w:rtl/>
              </w:rPr>
              <w:t xml:space="preserve">التعاون مع </w:t>
            </w:r>
            <w:r w:rsidRPr="003B2C6F">
              <w:rPr>
                <w:rFonts w:ascii="Arial" w:hAnsi="Arial" w:hint="cs"/>
                <w:bCs/>
                <w:rtl/>
              </w:rPr>
              <w:t>الجمعية الوطنية للصليب الأحمر والهلال الأحمر</w:t>
            </w:r>
            <w:r>
              <w:rPr>
                <w:rFonts w:ascii="Arial" w:hAnsi="Arial" w:hint="cs"/>
                <w:rtl/>
              </w:rPr>
              <w:t xml:space="preserve"> والاتحاد الدولي، وبالأخص </w:t>
            </w:r>
            <w:r w:rsidRPr="003B2C6F">
              <w:rPr>
                <w:rFonts w:ascii="Arial" w:hAnsi="Arial" w:hint="cs"/>
                <w:bCs/>
                <w:rtl/>
              </w:rPr>
              <w:t xml:space="preserve">برنامج قوانين مواجهة الكوارث </w:t>
            </w:r>
            <w:r w:rsidRPr="001374D9">
              <w:rPr>
                <w:rFonts w:ascii="Arial" w:hAnsi="Arial" w:hint="cs"/>
                <w:bCs/>
                <w:rtl/>
              </w:rPr>
              <w:t>والمندوب</w:t>
            </w:r>
            <w:r w:rsidR="00DD16BE">
              <w:rPr>
                <w:rFonts w:ascii="Arial" w:hAnsi="Arial" w:hint="cs"/>
                <w:bCs/>
                <w:rtl/>
              </w:rPr>
              <w:t>و</w:t>
            </w:r>
            <w:r w:rsidRPr="001374D9">
              <w:rPr>
                <w:rFonts w:ascii="Arial" w:hAnsi="Arial" w:hint="cs"/>
                <w:bCs/>
                <w:rtl/>
              </w:rPr>
              <w:t>ن/المنسق</w:t>
            </w:r>
            <w:r w:rsidR="00DD16BE">
              <w:rPr>
                <w:rFonts w:ascii="Arial" w:hAnsi="Arial" w:hint="cs"/>
                <w:bCs/>
                <w:rtl/>
              </w:rPr>
              <w:t>و</w:t>
            </w:r>
            <w:r w:rsidRPr="001374D9">
              <w:rPr>
                <w:rFonts w:ascii="Arial" w:hAnsi="Arial" w:hint="cs"/>
                <w:bCs/>
                <w:rtl/>
              </w:rPr>
              <w:t>ن المعني</w:t>
            </w:r>
            <w:r w:rsidR="00DD16BE">
              <w:rPr>
                <w:rFonts w:ascii="Arial" w:hAnsi="Arial" w:hint="cs"/>
                <w:bCs/>
                <w:rtl/>
              </w:rPr>
              <w:t>و</w:t>
            </w:r>
            <w:r w:rsidRPr="001374D9">
              <w:rPr>
                <w:rFonts w:ascii="Arial" w:hAnsi="Arial" w:hint="cs"/>
                <w:bCs/>
                <w:rtl/>
              </w:rPr>
              <w:t>ن بالحماية والنوع الاجتماعي والإدماج</w:t>
            </w:r>
            <w:r w:rsidR="001374D9">
              <w:rPr>
                <w:rFonts w:ascii="Arial" w:hAnsi="Arial" w:hint="cs"/>
                <w:bCs/>
                <w:rtl/>
              </w:rPr>
              <w:t xml:space="preserve"> </w:t>
            </w:r>
            <w:r w:rsidR="001374D9" w:rsidRPr="001374D9">
              <w:rPr>
                <w:rFonts w:ascii="Arial" w:hAnsi="Arial" w:hint="cs"/>
                <w:bCs/>
                <w:rtl/>
              </w:rPr>
              <w:t>بالاتحاد الدولي</w:t>
            </w:r>
            <w:r>
              <w:rPr>
                <w:rFonts w:ascii="Arial" w:hAnsi="Arial" w:hint="cs"/>
                <w:rtl/>
              </w:rPr>
              <w:t>، وغيرهم</w:t>
            </w:r>
            <w:r w:rsidR="006005A5">
              <w:rPr>
                <w:rFonts w:ascii="Arial" w:hAnsi="Arial" w:hint="cs"/>
                <w:rtl/>
              </w:rPr>
              <w:t xml:space="preserve"> من</w:t>
            </w:r>
            <w:r>
              <w:rPr>
                <w:rFonts w:ascii="Arial" w:hAnsi="Arial" w:hint="cs"/>
                <w:rtl/>
              </w:rPr>
              <w:t xml:space="preserve"> أصحاب المصلحة المعنيين في مجال العمل الإنساني والتنمية حسبما تقتضي الضرورة، بغرض تقديم المشورة الفنية والمساعدة وبناء القدرات وتبادل الممارسات.</w:t>
            </w:r>
          </w:p>
        </w:tc>
        <w:tc>
          <w:tcPr>
            <w:tcW w:w="384" w:type="dxa"/>
            <w:tcBorders>
              <w:left w:val="single" w:sz="4" w:space="0" w:color="auto"/>
              <w:bottom w:val="single" w:sz="4" w:space="0" w:color="auto"/>
              <w:right w:val="single" w:sz="4" w:space="0" w:color="auto"/>
            </w:tcBorders>
            <w:shd w:val="clear" w:color="auto" w:fill="DEEAF6"/>
          </w:tcPr>
          <w:p w14:paraId="3D42A147" w14:textId="77777777" w:rsidR="00116967" w:rsidRPr="00944D26" w:rsidRDefault="00116967" w:rsidP="00944D26">
            <w:pPr>
              <w:overflowPunct/>
              <w:textAlignment w:val="auto"/>
              <w:rPr>
                <w:rFonts w:ascii="Arial" w:hAnsi="Arial"/>
                <w:sz w:val="22"/>
                <w:szCs w:val="22"/>
                <w:lang w:eastAsia="nb-NO"/>
              </w:rPr>
            </w:pPr>
          </w:p>
        </w:tc>
      </w:tr>
    </w:tbl>
    <w:p w14:paraId="58CD85FF" w14:textId="77777777" w:rsidR="005F30C2" w:rsidRPr="001217C0" w:rsidRDefault="005F30C2" w:rsidP="00CD741B">
      <w:pPr>
        <w:ind w:left="1440"/>
        <w:jc w:val="both"/>
        <w:rPr>
          <w:rFonts w:ascii="Arial" w:hAnsi="Arial"/>
          <w:sz w:val="22"/>
          <w:szCs w:val="22"/>
          <w:lang w:val="en-US"/>
        </w:rPr>
      </w:pPr>
    </w:p>
    <w:tbl>
      <w:tblPr>
        <w:bidiVisual/>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9"/>
        <w:gridCol w:w="385"/>
      </w:tblGrid>
      <w:tr w:rsidR="00DA2D01" w:rsidRPr="00944D26" w14:paraId="62368CDE" w14:textId="77777777" w:rsidTr="002D6015">
        <w:trPr>
          <w:trHeight w:val="997"/>
        </w:trPr>
        <w:tc>
          <w:tcPr>
            <w:tcW w:w="8719" w:type="dxa"/>
            <w:tcBorders>
              <w:top w:val="nil"/>
              <w:left w:val="nil"/>
              <w:bottom w:val="nil"/>
              <w:right w:val="nil"/>
            </w:tcBorders>
            <w:shd w:val="clear" w:color="auto" w:fill="auto"/>
          </w:tcPr>
          <w:p w14:paraId="5F9A6A3E" w14:textId="77777777" w:rsidR="00DA2D01" w:rsidRPr="006005A5" w:rsidRDefault="00DA2D01" w:rsidP="00E22BAF">
            <w:pPr>
              <w:numPr>
                <w:ilvl w:val="0"/>
                <w:numId w:val="2"/>
              </w:numPr>
              <w:bidi/>
              <w:jc w:val="both"/>
              <w:rPr>
                <w:rFonts w:ascii="Arial" w:hAnsi="Arial"/>
                <w:b/>
                <w:sz w:val="22"/>
                <w:szCs w:val="22"/>
                <w:rtl/>
              </w:rPr>
            </w:pPr>
            <w:r w:rsidRPr="006005A5">
              <w:rPr>
                <w:rFonts w:ascii="Arial" w:hAnsi="Arial" w:hint="cs"/>
                <w:b/>
                <w:sz w:val="22"/>
                <w:szCs w:val="22"/>
                <w:rtl/>
              </w:rPr>
              <w:t xml:space="preserve"> نشر القانون الدولي الإنساني، بما في ذلك أحكامه القائمة التي تحظر العنف الجنسي في النزاعات المسلحة، على أوسع نطاق ممكن في البلدان المعنية، وإدراجه تحديدًا في برامج التعليم العسكري، والتعليم المدني إن أمكن، وبذل كل الجهود الممكنة </w:t>
            </w:r>
            <w:r w:rsidRPr="006005A5">
              <w:rPr>
                <w:rFonts w:ascii="Arial" w:hAnsi="Arial" w:hint="cs"/>
                <w:bCs/>
                <w:sz w:val="22"/>
                <w:szCs w:val="22"/>
                <w:rtl/>
              </w:rPr>
              <w:t>لإدراج أوجه حظر العنف الجنسي المذكورة في جميع أنشطة القوات المسلحة وقوات الأمن وسلطات الاحتجاز</w:t>
            </w:r>
            <w:r w:rsidRPr="006005A5">
              <w:rPr>
                <w:rFonts w:ascii="Arial" w:hAnsi="Arial" w:hint="cs"/>
                <w:b/>
                <w:sz w:val="22"/>
                <w:szCs w:val="22"/>
                <w:rtl/>
              </w:rPr>
              <w:t xml:space="preserve">، وذلك بدعم من مكونات الحركة حسب الضرورة، </w:t>
            </w:r>
            <w:r w:rsidRPr="006005A5">
              <w:rPr>
                <w:rFonts w:ascii="Arial" w:hAnsi="Arial" w:hint="cs"/>
                <w:b/>
                <w:sz w:val="22"/>
                <w:szCs w:val="22"/>
                <w:u w:val="single"/>
                <w:rtl/>
              </w:rPr>
              <w:t>لا سيما من خلال</w:t>
            </w:r>
            <w:r w:rsidRPr="006005A5">
              <w:rPr>
                <w:rFonts w:ascii="Arial" w:hAnsi="Arial" w:hint="cs"/>
                <w:b/>
                <w:sz w:val="22"/>
                <w:szCs w:val="22"/>
                <w:rtl/>
              </w:rPr>
              <w:t>:</w:t>
            </w:r>
          </w:p>
        </w:tc>
        <w:tc>
          <w:tcPr>
            <w:tcW w:w="385" w:type="dxa"/>
            <w:tcBorders>
              <w:top w:val="nil"/>
              <w:left w:val="nil"/>
              <w:bottom w:val="single" w:sz="4" w:space="0" w:color="auto"/>
              <w:right w:val="nil"/>
            </w:tcBorders>
            <w:shd w:val="clear" w:color="auto" w:fill="auto"/>
          </w:tcPr>
          <w:p w14:paraId="41EAA7DC" w14:textId="77777777" w:rsidR="00DA2D01" w:rsidRPr="00944D26" w:rsidRDefault="00DA2D01" w:rsidP="00944D26">
            <w:pPr>
              <w:jc w:val="both"/>
              <w:rPr>
                <w:rFonts w:ascii="Arial" w:hAnsi="Arial"/>
                <w:bCs/>
                <w:sz w:val="22"/>
                <w:szCs w:val="22"/>
                <w:lang w:val="en-US"/>
              </w:rPr>
            </w:pPr>
          </w:p>
        </w:tc>
      </w:tr>
      <w:tr w:rsidR="00DA2D01" w:rsidRPr="00944D26" w14:paraId="10865F02" w14:textId="77777777" w:rsidTr="002D6015">
        <w:trPr>
          <w:trHeight w:val="456"/>
        </w:trPr>
        <w:tc>
          <w:tcPr>
            <w:tcW w:w="8719" w:type="dxa"/>
            <w:tcBorders>
              <w:top w:val="nil"/>
              <w:left w:val="nil"/>
              <w:bottom w:val="nil"/>
              <w:right w:val="single" w:sz="4" w:space="0" w:color="auto"/>
            </w:tcBorders>
            <w:shd w:val="clear" w:color="auto" w:fill="auto"/>
          </w:tcPr>
          <w:p w14:paraId="61C71AB4" w14:textId="43522F56" w:rsidR="00DA2D01" w:rsidRPr="006005A5" w:rsidRDefault="00DA2D01" w:rsidP="00E22BAF">
            <w:pPr>
              <w:numPr>
                <w:ilvl w:val="0"/>
                <w:numId w:val="5"/>
              </w:numPr>
              <w:overflowPunct/>
              <w:bidi/>
              <w:ind w:left="1058"/>
              <w:jc w:val="both"/>
              <w:textAlignment w:val="auto"/>
              <w:rPr>
                <w:rFonts w:ascii="Arial" w:hAnsi="Arial"/>
                <w:b/>
                <w:rtl/>
              </w:rPr>
            </w:pPr>
            <w:r w:rsidRPr="006005A5">
              <w:rPr>
                <w:rFonts w:ascii="Arial" w:hAnsi="Arial" w:hint="cs"/>
                <w:b/>
                <w:rtl/>
              </w:rPr>
              <w:t xml:space="preserve"> كفالة إدراج قضية العنف الجنسي في النزاعات المسلحة في البرامج التعليمية و/أو مدونات قواعد السلوك الخاصة بالقوات المسلحة وقوات الأمن وسلطات الاحتجاز.</w:t>
            </w:r>
          </w:p>
        </w:tc>
        <w:tc>
          <w:tcPr>
            <w:tcW w:w="385" w:type="dxa"/>
            <w:tcBorders>
              <w:top w:val="single" w:sz="4" w:space="0" w:color="auto"/>
              <w:left w:val="single" w:sz="4" w:space="0" w:color="auto"/>
              <w:right w:val="single" w:sz="4" w:space="0" w:color="auto"/>
            </w:tcBorders>
            <w:shd w:val="clear" w:color="auto" w:fill="DEEAF6"/>
          </w:tcPr>
          <w:p w14:paraId="2E586779" w14:textId="77777777" w:rsidR="00DA2D01" w:rsidRPr="00944D26" w:rsidRDefault="00DA2D01" w:rsidP="00944D26">
            <w:pPr>
              <w:overflowPunct/>
              <w:jc w:val="both"/>
              <w:textAlignment w:val="auto"/>
              <w:rPr>
                <w:rFonts w:ascii="Arial" w:hAnsi="Arial"/>
                <w:sz w:val="22"/>
                <w:szCs w:val="22"/>
                <w:lang w:eastAsia="nb-NO"/>
              </w:rPr>
            </w:pPr>
          </w:p>
        </w:tc>
      </w:tr>
      <w:tr w:rsidR="00DA2D01" w:rsidRPr="00944D26" w14:paraId="1C400880" w14:textId="77777777" w:rsidTr="002D6015">
        <w:trPr>
          <w:trHeight w:val="456"/>
        </w:trPr>
        <w:tc>
          <w:tcPr>
            <w:tcW w:w="8719" w:type="dxa"/>
            <w:tcBorders>
              <w:top w:val="nil"/>
              <w:left w:val="nil"/>
              <w:bottom w:val="nil"/>
              <w:right w:val="single" w:sz="4" w:space="0" w:color="auto"/>
            </w:tcBorders>
            <w:shd w:val="clear" w:color="auto" w:fill="auto"/>
          </w:tcPr>
          <w:p w14:paraId="0DF77F3C" w14:textId="77777777" w:rsidR="00DA2D01" w:rsidRPr="006005A5" w:rsidRDefault="00DA2D01" w:rsidP="00E22BAF">
            <w:pPr>
              <w:numPr>
                <w:ilvl w:val="0"/>
                <w:numId w:val="5"/>
              </w:numPr>
              <w:overflowPunct/>
              <w:bidi/>
              <w:ind w:left="1058"/>
              <w:jc w:val="both"/>
              <w:textAlignment w:val="auto"/>
              <w:rPr>
                <w:rFonts w:ascii="Arial" w:hAnsi="Arial"/>
                <w:rtl/>
              </w:rPr>
            </w:pPr>
            <w:r>
              <w:rPr>
                <w:rFonts w:ascii="Arial" w:hAnsi="Arial" w:hint="cs"/>
                <w:rtl/>
              </w:rPr>
              <w:t xml:space="preserve"> </w:t>
            </w:r>
            <w:r w:rsidRPr="006005A5">
              <w:rPr>
                <w:rFonts w:ascii="Arial" w:hAnsi="Arial" w:hint="cs"/>
                <w:rtl/>
              </w:rPr>
              <w:t>عقد [أو المشاركة في] جلسة تبادل آراء مع القوات المسلحة وقوات الأمن و/أو سلطات الاحتجاز بشأن الخبرات وأفضل الممارسات المتعلقة بمنع العنف الجنسي في النـزاعات المسلّحة.</w:t>
            </w:r>
          </w:p>
        </w:tc>
        <w:tc>
          <w:tcPr>
            <w:tcW w:w="385" w:type="dxa"/>
            <w:tcBorders>
              <w:left w:val="single" w:sz="4" w:space="0" w:color="auto"/>
              <w:right w:val="single" w:sz="4" w:space="0" w:color="auto"/>
            </w:tcBorders>
            <w:shd w:val="clear" w:color="auto" w:fill="DEEAF6"/>
          </w:tcPr>
          <w:p w14:paraId="6AD8DA6A" w14:textId="77777777" w:rsidR="00DA2D01" w:rsidRPr="00944D26" w:rsidRDefault="00DA2D01" w:rsidP="00944D26">
            <w:pPr>
              <w:overflowPunct/>
              <w:jc w:val="both"/>
              <w:textAlignment w:val="auto"/>
              <w:rPr>
                <w:rFonts w:ascii="Arial" w:hAnsi="Arial"/>
                <w:sz w:val="22"/>
                <w:szCs w:val="22"/>
                <w:lang w:eastAsia="nb-NO"/>
              </w:rPr>
            </w:pPr>
          </w:p>
        </w:tc>
      </w:tr>
      <w:tr w:rsidR="00DA2D01" w:rsidRPr="00944D26" w14:paraId="7406C21A" w14:textId="77777777" w:rsidTr="002D6015">
        <w:trPr>
          <w:trHeight w:val="445"/>
        </w:trPr>
        <w:tc>
          <w:tcPr>
            <w:tcW w:w="8719" w:type="dxa"/>
            <w:tcBorders>
              <w:top w:val="nil"/>
              <w:left w:val="nil"/>
              <w:bottom w:val="nil"/>
              <w:right w:val="single" w:sz="4" w:space="0" w:color="auto"/>
            </w:tcBorders>
            <w:shd w:val="clear" w:color="auto" w:fill="auto"/>
          </w:tcPr>
          <w:p w14:paraId="5F92D0DE" w14:textId="5D2687EA" w:rsidR="00DA2D01" w:rsidRPr="00944D26" w:rsidRDefault="00DA2D01" w:rsidP="00E22BAF">
            <w:pPr>
              <w:numPr>
                <w:ilvl w:val="0"/>
                <w:numId w:val="5"/>
              </w:numPr>
              <w:overflowPunct/>
              <w:bidi/>
              <w:ind w:left="1058"/>
              <w:jc w:val="both"/>
              <w:textAlignment w:val="auto"/>
              <w:rPr>
                <w:rFonts w:ascii="Arial" w:hAnsi="Arial"/>
                <w:rtl/>
              </w:rPr>
            </w:pPr>
            <w:r>
              <w:rPr>
                <w:rFonts w:ascii="Arial" w:hAnsi="Arial" w:hint="cs"/>
                <w:rtl/>
              </w:rPr>
              <w:t xml:space="preserve"> التعاون مع </w:t>
            </w:r>
            <w:r w:rsidRPr="006005A5">
              <w:rPr>
                <w:rFonts w:ascii="Arial" w:hAnsi="Arial" w:hint="cs"/>
                <w:bCs/>
                <w:rtl/>
              </w:rPr>
              <w:t>الجمعي</w:t>
            </w:r>
            <w:r w:rsidR="006005A5" w:rsidRPr="006005A5">
              <w:rPr>
                <w:rFonts w:ascii="Arial" w:hAnsi="Arial" w:hint="cs"/>
                <w:bCs/>
                <w:rtl/>
              </w:rPr>
              <w:t>ة</w:t>
            </w:r>
            <w:r w:rsidRPr="006005A5">
              <w:rPr>
                <w:rFonts w:ascii="Arial" w:hAnsi="Arial" w:hint="cs"/>
                <w:bCs/>
                <w:rtl/>
              </w:rPr>
              <w:t xml:space="preserve"> الوطنية للصليب الأحمر والهلال الأحمر</w:t>
            </w:r>
            <w:r>
              <w:rPr>
                <w:rFonts w:ascii="Arial" w:hAnsi="Arial" w:hint="cs"/>
                <w:rtl/>
              </w:rPr>
              <w:t xml:space="preserve"> و/أو اللجنة الدولية، وبالأخص </w:t>
            </w:r>
            <w:r w:rsidRPr="004E3D3E">
              <w:rPr>
                <w:rFonts w:ascii="Arial" w:hAnsi="Arial" w:hint="cs"/>
                <w:bCs/>
                <w:rtl/>
              </w:rPr>
              <w:t xml:space="preserve">وحدة </w:t>
            </w:r>
            <w:r w:rsidR="0036360D" w:rsidRPr="004E3D3E">
              <w:rPr>
                <w:rFonts w:ascii="Arial" w:hAnsi="Arial" w:hint="cs"/>
                <w:bCs/>
                <w:rtl/>
              </w:rPr>
              <w:t>العلاقات مع حاملي السلاح</w:t>
            </w:r>
            <w:r w:rsidRPr="004E3D3E">
              <w:rPr>
                <w:rFonts w:ascii="Arial" w:hAnsi="Arial" w:hint="cs"/>
                <w:bCs/>
                <w:rtl/>
              </w:rPr>
              <w:t xml:space="preserve"> باللجنة الدولية</w:t>
            </w:r>
            <w:r>
              <w:rPr>
                <w:rFonts w:ascii="Arial" w:hAnsi="Arial" w:hint="cs"/>
                <w:rtl/>
              </w:rPr>
              <w:t>، حسب الضرورة، إذا تطلب الأمر تقديم الدعم الفني لتنفيذ ما سبق ذكره.</w:t>
            </w:r>
          </w:p>
        </w:tc>
        <w:tc>
          <w:tcPr>
            <w:tcW w:w="385" w:type="dxa"/>
            <w:tcBorders>
              <w:left w:val="single" w:sz="4" w:space="0" w:color="auto"/>
              <w:bottom w:val="single" w:sz="4" w:space="0" w:color="auto"/>
              <w:right w:val="single" w:sz="4" w:space="0" w:color="auto"/>
            </w:tcBorders>
            <w:shd w:val="clear" w:color="auto" w:fill="DEEAF6"/>
          </w:tcPr>
          <w:p w14:paraId="1E63C199" w14:textId="77777777" w:rsidR="00DA2D01" w:rsidRPr="00944D26" w:rsidRDefault="00DA2D01" w:rsidP="00944D26">
            <w:pPr>
              <w:overflowPunct/>
              <w:jc w:val="both"/>
              <w:textAlignment w:val="auto"/>
              <w:rPr>
                <w:rFonts w:ascii="Arial" w:hAnsi="Arial"/>
                <w:sz w:val="22"/>
                <w:szCs w:val="22"/>
                <w:lang w:eastAsia="nb-NO"/>
              </w:rPr>
            </w:pPr>
          </w:p>
        </w:tc>
      </w:tr>
      <w:tr w:rsidR="00DA2D01" w:rsidRPr="00944D26" w14:paraId="6B4094D7" w14:textId="77777777" w:rsidTr="002D6015">
        <w:trPr>
          <w:trHeight w:val="254"/>
        </w:trPr>
        <w:tc>
          <w:tcPr>
            <w:tcW w:w="8719" w:type="dxa"/>
            <w:tcBorders>
              <w:top w:val="nil"/>
              <w:left w:val="nil"/>
              <w:bottom w:val="nil"/>
              <w:right w:val="nil"/>
            </w:tcBorders>
            <w:shd w:val="clear" w:color="auto" w:fill="auto"/>
          </w:tcPr>
          <w:p w14:paraId="42515023" w14:textId="77777777" w:rsidR="00DA2D01" w:rsidRPr="00944D26" w:rsidRDefault="00DA2D01" w:rsidP="00944D26">
            <w:pPr>
              <w:pStyle w:val="Indent1"/>
              <w:ind w:left="0" w:firstLine="0"/>
              <w:rPr>
                <w:rFonts w:ascii="Arial" w:hAnsi="Arial"/>
                <w:bCs/>
                <w:sz w:val="22"/>
                <w:szCs w:val="22"/>
                <w:lang w:val="en-US"/>
              </w:rPr>
            </w:pPr>
          </w:p>
        </w:tc>
        <w:tc>
          <w:tcPr>
            <w:tcW w:w="385" w:type="dxa"/>
            <w:tcBorders>
              <w:top w:val="single" w:sz="4" w:space="0" w:color="auto"/>
              <w:left w:val="nil"/>
              <w:bottom w:val="nil"/>
              <w:right w:val="nil"/>
            </w:tcBorders>
            <w:shd w:val="clear" w:color="auto" w:fill="auto"/>
          </w:tcPr>
          <w:p w14:paraId="447C2FBF" w14:textId="77777777" w:rsidR="00DA2D01" w:rsidRPr="00944D26" w:rsidRDefault="00DA2D01" w:rsidP="00944D26">
            <w:pPr>
              <w:pStyle w:val="Indent1"/>
              <w:ind w:left="0" w:firstLine="0"/>
              <w:rPr>
                <w:rFonts w:ascii="Arial" w:hAnsi="Arial"/>
                <w:bCs/>
                <w:sz w:val="22"/>
                <w:szCs w:val="22"/>
                <w:lang w:val="en-US"/>
              </w:rPr>
            </w:pPr>
          </w:p>
        </w:tc>
      </w:tr>
      <w:tr w:rsidR="00DA2D01" w:rsidRPr="00944D26" w14:paraId="23162FED" w14:textId="77777777" w:rsidTr="002D6015">
        <w:trPr>
          <w:trHeight w:val="1495"/>
        </w:trPr>
        <w:tc>
          <w:tcPr>
            <w:tcW w:w="8719" w:type="dxa"/>
            <w:tcBorders>
              <w:top w:val="nil"/>
              <w:left w:val="nil"/>
              <w:bottom w:val="nil"/>
              <w:right w:val="nil"/>
            </w:tcBorders>
            <w:shd w:val="clear" w:color="auto" w:fill="auto"/>
          </w:tcPr>
          <w:p w14:paraId="279AEFDF" w14:textId="2425058A" w:rsidR="00DA2D01" w:rsidRPr="006005A5" w:rsidRDefault="00DA2D01" w:rsidP="00E40E21">
            <w:pPr>
              <w:numPr>
                <w:ilvl w:val="0"/>
                <w:numId w:val="2"/>
              </w:numPr>
              <w:bidi/>
              <w:jc w:val="both"/>
              <w:rPr>
                <w:rFonts w:ascii="Arial" w:hAnsi="Arial"/>
                <w:b/>
                <w:sz w:val="22"/>
                <w:szCs w:val="22"/>
                <w:rtl/>
              </w:rPr>
            </w:pPr>
            <w:r w:rsidRPr="006005A5">
              <w:rPr>
                <w:rFonts w:ascii="Arial" w:hAnsi="Arial" w:hint="cs"/>
                <w:b/>
                <w:sz w:val="22"/>
                <w:szCs w:val="22"/>
                <w:rtl/>
              </w:rPr>
              <w:t xml:space="preserve"> بذل الجهود الممكنة لكفالة </w:t>
            </w:r>
            <w:r w:rsidRPr="006005A5">
              <w:rPr>
                <w:rFonts w:ascii="Arial" w:hAnsi="Arial" w:hint="cs"/>
                <w:bCs/>
                <w:sz w:val="22"/>
                <w:szCs w:val="22"/>
                <w:rtl/>
              </w:rPr>
              <w:t>وصول</w:t>
            </w:r>
            <w:r w:rsidRPr="006005A5">
              <w:rPr>
                <w:rFonts w:ascii="Arial" w:hAnsi="Arial" w:hint="cs"/>
                <w:b/>
                <w:sz w:val="22"/>
                <w:szCs w:val="22"/>
                <w:rtl/>
              </w:rPr>
              <w:t xml:space="preserve"> الضحايا/الناجين في سياق العنف الجنسي والقائم على النوع الاجتماعي، قدر المستطاع، </w:t>
            </w:r>
            <w:r w:rsidRPr="006005A5">
              <w:rPr>
                <w:rFonts w:ascii="Arial" w:hAnsi="Arial" w:hint="cs"/>
                <w:bCs/>
                <w:sz w:val="22"/>
                <w:szCs w:val="22"/>
                <w:rtl/>
              </w:rPr>
              <w:t>بدون عوائق وباستمرار إلى الرعاية الصحية بطريقة تتسم بالشمول وعدم التمييز</w:t>
            </w:r>
            <w:r w:rsidRPr="006005A5">
              <w:rPr>
                <w:rFonts w:ascii="Arial" w:hAnsi="Arial" w:hint="cs"/>
                <w:b/>
                <w:sz w:val="22"/>
                <w:szCs w:val="22"/>
                <w:rtl/>
              </w:rPr>
              <w:t xml:space="preserve">، بما في ذلك خدمات الرعاية الصحية الجنسية والإنجابية وفقًا للقانون الوطني، والتأهيل البدني، والدعم النفسي، والدعم النفسي-الاجتماعي، والمساعدة القانونية، وخدمات الدعم الاجتماعي-الاقتصادي والدعم الروحي، متى دعت الحاجة إلى ذلك، مع المراعاة الدائمة لضرورة ضمان كرامة الضحايا/الناجين وسلامتهم وأهمية السرية والخصوصية، بما في ذلك معالجة مسائل مثل الوصم الاجتماعي للضحايا/الناجين، </w:t>
            </w:r>
            <w:r w:rsidRPr="006005A5">
              <w:rPr>
                <w:rFonts w:ascii="Arial" w:hAnsi="Arial" w:hint="cs"/>
                <w:b/>
                <w:sz w:val="22"/>
                <w:szCs w:val="22"/>
                <w:u w:val="single"/>
                <w:rtl/>
              </w:rPr>
              <w:t>لا سيما من خلال</w:t>
            </w:r>
            <w:r w:rsidRPr="006005A5">
              <w:rPr>
                <w:rFonts w:ascii="Arial" w:hAnsi="Arial" w:hint="cs"/>
                <w:b/>
                <w:sz w:val="22"/>
                <w:szCs w:val="22"/>
                <w:rtl/>
              </w:rPr>
              <w:t>:</w:t>
            </w:r>
          </w:p>
        </w:tc>
        <w:tc>
          <w:tcPr>
            <w:tcW w:w="385" w:type="dxa"/>
            <w:tcBorders>
              <w:top w:val="nil"/>
              <w:left w:val="nil"/>
              <w:bottom w:val="single" w:sz="4" w:space="0" w:color="auto"/>
              <w:right w:val="nil"/>
            </w:tcBorders>
            <w:shd w:val="clear" w:color="auto" w:fill="auto"/>
          </w:tcPr>
          <w:p w14:paraId="7DF109E9" w14:textId="77777777" w:rsidR="00DA2D01" w:rsidRPr="00944D26" w:rsidRDefault="00DA2D01" w:rsidP="00944D26">
            <w:pPr>
              <w:jc w:val="both"/>
              <w:rPr>
                <w:rFonts w:ascii="Arial" w:hAnsi="Arial"/>
                <w:bCs/>
                <w:sz w:val="22"/>
                <w:szCs w:val="22"/>
                <w:lang w:val="en-US"/>
              </w:rPr>
            </w:pPr>
          </w:p>
        </w:tc>
      </w:tr>
      <w:tr w:rsidR="00DA2D01" w:rsidRPr="00944D26" w14:paraId="7A25030A" w14:textId="77777777" w:rsidTr="002D6015">
        <w:trPr>
          <w:trHeight w:val="679"/>
        </w:trPr>
        <w:tc>
          <w:tcPr>
            <w:tcW w:w="8719" w:type="dxa"/>
            <w:tcBorders>
              <w:top w:val="nil"/>
              <w:left w:val="nil"/>
              <w:bottom w:val="nil"/>
              <w:right w:val="single" w:sz="4" w:space="0" w:color="auto"/>
            </w:tcBorders>
            <w:shd w:val="clear" w:color="auto" w:fill="auto"/>
          </w:tcPr>
          <w:p w14:paraId="25394960" w14:textId="62DFF2C2" w:rsidR="00DA2D01" w:rsidRPr="006005A5" w:rsidRDefault="00DA2D01" w:rsidP="00E22BAF">
            <w:pPr>
              <w:numPr>
                <w:ilvl w:val="0"/>
                <w:numId w:val="5"/>
              </w:numPr>
              <w:overflowPunct/>
              <w:bidi/>
              <w:ind w:left="1058"/>
              <w:jc w:val="both"/>
              <w:textAlignment w:val="auto"/>
              <w:rPr>
                <w:rFonts w:ascii="Arial" w:hAnsi="Arial"/>
                <w:b/>
                <w:rtl/>
              </w:rPr>
            </w:pPr>
            <w:r w:rsidRPr="006005A5">
              <w:rPr>
                <w:rFonts w:ascii="Arial" w:hAnsi="Arial" w:hint="cs"/>
                <w:b/>
                <w:rtl/>
              </w:rPr>
              <w:t xml:space="preserve"> اتخاذ خطوات ملموسة لتحديد العوائق التي تمنع الضحايا/الناجين من الوصول إلى الخدمات خلال النزاعات والكوارث وحالات الطوارئ الأخرى [أو في غير أوقات الطوارئ] وإزالة هذه العوائق [بما في ذلك التخلي عن متطلبات الإبلاغ الإجباري للشرطة كشرط مسبق لحصول الناجين على الرعاية الطبية].</w:t>
            </w:r>
          </w:p>
        </w:tc>
        <w:tc>
          <w:tcPr>
            <w:tcW w:w="385" w:type="dxa"/>
            <w:tcBorders>
              <w:top w:val="single" w:sz="4" w:space="0" w:color="auto"/>
              <w:left w:val="single" w:sz="4" w:space="0" w:color="auto"/>
              <w:right w:val="single" w:sz="4" w:space="0" w:color="auto"/>
            </w:tcBorders>
            <w:shd w:val="clear" w:color="auto" w:fill="DEEAF6"/>
          </w:tcPr>
          <w:p w14:paraId="21C0BD25" w14:textId="77777777" w:rsidR="00DA2D01" w:rsidRPr="00944D26" w:rsidRDefault="00DA2D01" w:rsidP="00944D26">
            <w:pPr>
              <w:overflowPunct/>
              <w:jc w:val="both"/>
              <w:textAlignment w:val="auto"/>
              <w:rPr>
                <w:rFonts w:ascii="Arial" w:hAnsi="Arial"/>
                <w:bCs/>
                <w:sz w:val="22"/>
                <w:szCs w:val="22"/>
                <w:lang w:val="en-US"/>
              </w:rPr>
            </w:pPr>
          </w:p>
        </w:tc>
      </w:tr>
      <w:tr w:rsidR="00DA2D01" w:rsidRPr="00944D26" w14:paraId="6597A64F" w14:textId="77777777" w:rsidTr="002D6015">
        <w:trPr>
          <w:trHeight w:val="1135"/>
        </w:trPr>
        <w:tc>
          <w:tcPr>
            <w:tcW w:w="8719" w:type="dxa"/>
            <w:tcBorders>
              <w:top w:val="nil"/>
              <w:left w:val="nil"/>
              <w:bottom w:val="nil"/>
              <w:right w:val="single" w:sz="4" w:space="0" w:color="auto"/>
            </w:tcBorders>
            <w:shd w:val="clear" w:color="auto" w:fill="auto"/>
          </w:tcPr>
          <w:p w14:paraId="0C189E01" w14:textId="43694BAF" w:rsidR="00DA2D01" w:rsidRPr="00944D26" w:rsidRDefault="00DA2D01" w:rsidP="00E22BAF">
            <w:pPr>
              <w:numPr>
                <w:ilvl w:val="0"/>
                <w:numId w:val="5"/>
              </w:numPr>
              <w:overflowPunct/>
              <w:bidi/>
              <w:ind w:left="1058"/>
              <w:jc w:val="both"/>
              <w:textAlignment w:val="auto"/>
              <w:rPr>
                <w:rFonts w:ascii="Arial" w:hAnsi="Arial"/>
                <w:rtl/>
              </w:rPr>
            </w:pPr>
            <w:r>
              <w:rPr>
                <w:rFonts w:ascii="Arial" w:hAnsi="Arial" w:hint="cs"/>
                <w:rtl/>
              </w:rPr>
              <w:t xml:space="preserve">التعاون مع </w:t>
            </w:r>
            <w:r w:rsidRPr="006005A5">
              <w:rPr>
                <w:rFonts w:ascii="Arial" w:hAnsi="Arial" w:hint="cs"/>
                <w:bCs/>
                <w:rtl/>
              </w:rPr>
              <w:t>الجمعي</w:t>
            </w:r>
            <w:r w:rsidR="006005A5" w:rsidRPr="006005A5">
              <w:rPr>
                <w:rFonts w:ascii="Arial" w:hAnsi="Arial" w:hint="cs"/>
                <w:bCs/>
                <w:rtl/>
              </w:rPr>
              <w:t>ة</w:t>
            </w:r>
            <w:r w:rsidRPr="006005A5">
              <w:rPr>
                <w:rFonts w:ascii="Arial" w:hAnsi="Arial" w:hint="cs"/>
                <w:bCs/>
                <w:rtl/>
              </w:rPr>
              <w:t xml:space="preserve"> الوطنية للصليب الأحمر والهلال الأحمر</w:t>
            </w:r>
            <w:r>
              <w:rPr>
                <w:rFonts w:ascii="Arial" w:hAnsi="Arial" w:hint="cs"/>
                <w:b/>
                <w:rtl/>
              </w:rPr>
              <w:t>،</w:t>
            </w:r>
            <w:r>
              <w:rPr>
                <w:rFonts w:ascii="Arial" w:hAnsi="Arial" w:hint="cs"/>
                <w:rtl/>
              </w:rPr>
              <w:t xml:space="preserve"> واللجنة الدولية، وبالأخص </w:t>
            </w:r>
            <w:r w:rsidRPr="006005A5">
              <w:rPr>
                <w:rFonts w:ascii="Arial" w:hAnsi="Arial" w:hint="cs"/>
                <w:bCs/>
                <w:rtl/>
              </w:rPr>
              <w:t>مدير</w:t>
            </w:r>
            <w:r w:rsidR="006005A5" w:rsidRPr="006005A5">
              <w:rPr>
                <w:rFonts w:ascii="Arial" w:hAnsi="Arial" w:hint="cs"/>
                <w:bCs/>
                <w:rtl/>
              </w:rPr>
              <w:t>و العمليات المعنيو</w:t>
            </w:r>
            <w:r w:rsidRPr="006005A5">
              <w:rPr>
                <w:rFonts w:ascii="Arial" w:hAnsi="Arial" w:hint="cs"/>
                <w:bCs/>
                <w:rtl/>
              </w:rPr>
              <w:t>ن بالعنف الجنسي في اللجنة الدولية</w:t>
            </w:r>
            <w:r>
              <w:rPr>
                <w:rFonts w:ascii="Arial" w:hAnsi="Arial" w:hint="cs"/>
                <w:b/>
                <w:rtl/>
              </w:rPr>
              <w:t>،</w:t>
            </w:r>
            <w:r>
              <w:rPr>
                <w:rFonts w:ascii="Arial" w:hAnsi="Arial" w:hint="cs"/>
                <w:rtl/>
              </w:rPr>
              <w:t xml:space="preserve"> و/أو الاتحاد الدولي، وبالأخص </w:t>
            </w:r>
            <w:r w:rsidRPr="007A6808">
              <w:rPr>
                <w:rFonts w:ascii="Arial" w:hAnsi="Arial" w:hint="cs"/>
                <w:bCs/>
                <w:rtl/>
              </w:rPr>
              <w:t>المندوب</w:t>
            </w:r>
            <w:r w:rsidR="007A6808" w:rsidRPr="007A6808">
              <w:rPr>
                <w:rFonts w:ascii="Arial" w:hAnsi="Arial" w:hint="cs"/>
                <w:bCs/>
                <w:rtl/>
              </w:rPr>
              <w:t>و</w:t>
            </w:r>
            <w:r w:rsidRPr="007A6808">
              <w:rPr>
                <w:rFonts w:ascii="Arial" w:hAnsi="Arial" w:hint="cs"/>
                <w:bCs/>
                <w:rtl/>
              </w:rPr>
              <w:t>ن/المنسق</w:t>
            </w:r>
            <w:r w:rsidR="007A6808" w:rsidRPr="007A6808">
              <w:rPr>
                <w:rFonts w:ascii="Arial" w:hAnsi="Arial" w:hint="cs"/>
                <w:bCs/>
                <w:rtl/>
              </w:rPr>
              <w:t>و</w:t>
            </w:r>
            <w:r w:rsidRPr="007A6808">
              <w:rPr>
                <w:rFonts w:ascii="Arial" w:hAnsi="Arial" w:hint="cs"/>
                <w:bCs/>
                <w:rtl/>
              </w:rPr>
              <w:t>ن المعني</w:t>
            </w:r>
            <w:r w:rsidR="007A6808" w:rsidRPr="007A6808">
              <w:rPr>
                <w:rFonts w:ascii="Arial" w:hAnsi="Arial" w:hint="cs"/>
                <w:bCs/>
                <w:rtl/>
              </w:rPr>
              <w:t>و</w:t>
            </w:r>
            <w:r w:rsidRPr="007A6808">
              <w:rPr>
                <w:rFonts w:ascii="Arial" w:hAnsi="Arial" w:hint="cs"/>
                <w:bCs/>
                <w:rtl/>
              </w:rPr>
              <w:t>ن بالحماية والنوع الاجتماعي والإدماج ومنسق</w:t>
            </w:r>
            <w:r w:rsidR="007A6808" w:rsidRPr="007A6808">
              <w:rPr>
                <w:rFonts w:ascii="Arial" w:hAnsi="Arial" w:hint="cs"/>
                <w:bCs/>
                <w:rtl/>
              </w:rPr>
              <w:t>و</w:t>
            </w:r>
            <w:r w:rsidRPr="007A6808">
              <w:rPr>
                <w:rFonts w:ascii="Arial" w:hAnsi="Arial" w:hint="cs"/>
                <w:bCs/>
                <w:rtl/>
              </w:rPr>
              <w:t xml:space="preserve"> الرعاية الصحية في حالات الطوارئ أو دائرة الصحة والرعاية</w:t>
            </w:r>
            <w:r w:rsidR="007A6808">
              <w:rPr>
                <w:rFonts w:ascii="Arial" w:hAnsi="Arial" w:hint="cs"/>
                <w:bCs/>
                <w:rtl/>
              </w:rPr>
              <w:t xml:space="preserve"> بالاتحاد الدولي</w:t>
            </w:r>
            <w:r>
              <w:rPr>
                <w:rFonts w:ascii="Arial" w:hAnsi="Arial" w:hint="cs"/>
                <w:rtl/>
              </w:rPr>
              <w:t>، وغير ذلك من أصحاب المصلحة العاملين في مجال العمل الإنساني والتنمية حسبما تقتضي الضرورة، إذا تطلب الأمر تقديم الدعم الفني لتنفيذ ما سبق ذكره.</w:t>
            </w:r>
          </w:p>
        </w:tc>
        <w:tc>
          <w:tcPr>
            <w:tcW w:w="385" w:type="dxa"/>
            <w:tcBorders>
              <w:left w:val="single" w:sz="4" w:space="0" w:color="auto"/>
              <w:bottom w:val="single" w:sz="4" w:space="0" w:color="auto"/>
              <w:right w:val="single" w:sz="4" w:space="0" w:color="auto"/>
            </w:tcBorders>
            <w:shd w:val="clear" w:color="auto" w:fill="DEEAF6"/>
          </w:tcPr>
          <w:p w14:paraId="27724396" w14:textId="77777777" w:rsidR="00DA2D01" w:rsidRPr="00944D26" w:rsidRDefault="00DA2D01" w:rsidP="00944D26">
            <w:pPr>
              <w:overflowPunct/>
              <w:jc w:val="both"/>
              <w:textAlignment w:val="auto"/>
              <w:rPr>
                <w:rFonts w:ascii="Arial" w:hAnsi="Arial"/>
                <w:bCs/>
                <w:sz w:val="22"/>
                <w:szCs w:val="22"/>
                <w:lang w:val="en-US"/>
              </w:rPr>
            </w:pPr>
          </w:p>
        </w:tc>
      </w:tr>
      <w:tr w:rsidR="00DA2D01" w:rsidRPr="00944D26" w14:paraId="2613FEAD" w14:textId="77777777" w:rsidTr="002D6015">
        <w:trPr>
          <w:trHeight w:val="254"/>
        </w:trPr>
        <w:tc>
          <w:tcPr>
            <w:tcW w:w="8719" w:type="dxa"/>
            <w:tcBorders>
              <w:top w:val="nil"/>
              <w:left w:val="nil"/>
              <w:bottom w:val="nil"/>
              <w:right w:val="nil"/>
            </w:tcBorders>
            <w:shd w:val="clear" w:color="auto" w:fill="auto"/>
          </w:tcPr>
          <w:p w14:paraId="05D41638" w14:textId="77777777" w:rsidR="00DA2D01" w:rsidRPr="00944D26" w:rsidRDefault="00DA2D01" w:rsidP="00944D26">
            <w:pPr>
              <w:jc w:val="both"/>
              <w:rPr>
                <w:rFonts w:ascii="Arial" w:hAnsi="Arial"/>
                <w:sz w:val="22"/>
                <w:szCs w:val="22"/>
                <w:lang w:val="en-US"/>
              </w:rPr>
            </w:pPr>
          </w:p>
        </w:tc>
        <w:tc>
          <w:tcPr>
            <w:tcW w:w="385" w:type="dxa"/>
            <w:tcBorders>
              <w:top w:val="single" w:sz="4" w:space="0" w:color="auto"/>
              <w:left w:val="nil"/>
              <w:bottom w:val="nil"/>
              <w:right w:val="nil"/>
            </w:tcBorders>
            <w:shd w:val="clear" w:color="auto" w:fill="auto"/>
          </w:tcPr>
          <w:p w14:paraId="34651CF0" w14:textId="77777777" w:rsidR="00DA2D01" w:rsidRPr="00944D26" w:rsidRDefault="00DA2D01" w:rsidP="00944D26">
            <w:pPr>
              <w:jc w:val="both"/>
              <w:rPr>
                <w:rFonts w:ascii="Arial" w:hAnsi="Arial"/>
                <w:sz w:val="22"/>
                <w:szCs w:val="22"/>
                <w:lang w:val="en-US"/>
              </w:rPr>
            </w:pPr>
          </w:p>
        </w:tc>
      </w:tr>
      <w:tr w:rsidR="00DA2D01" w:rsidRPr="00944D26" w14:paraId="5B928932" w14:textId="77777777" w:rsidTr="002D6015">
        <w:trPr>
          <w:trHeight w:val="849"/>
        </w:trPr>
        <w:tc>
          <w:tcPr>
            <w:tcW w:w="8719" w:type="dxa"/>
            <w:tcBorders>
              <w:top w:val="nil"/>
              <w:left w:val="nil"/>
              <w:bottom w:val="nil"/>
              <w:right w:val="nil"/>
            </w:tcBorders>
            <w:shd w:val="clear" w:color="auto" w:fill="auto"/>
          </w:tcPr>
          <w:p w14:paraId="681E045E" w14:textId="54B12471" w:rsidR="00DA2D01" w:rsidRPr="007A6808" w:rsidRDefault="00DA2D01" w:rsidP="00E40E21">
            <w:pPr>
              <w:numPr>
                <w:ilvl w:val="0"/>
                <w:numId w:val="2"/>
              </w:numPr>
              <w:bidi/>
              <w:jc w:val="both"/>
              <w:rPr>
                <w:rFonts w:ascii="Arial" w:hAnsi="Arial"/>
                <w:b/>
                <w:sz w:val="22"/>
                <w:szCs w:val="22"/>
                <w:rtl/>
              </w:rPr>
            </w:pPr>
            <w:bookmarkStart w:id="1" w:name="_Hlk16586159"/>
            <w:r w:rsidRPr="007A6808">
              <w:rPr>
                <w:rFonts w:ascii="Arial" w:hAnsi="Arial" w:hint="cs"/>
                <w:b/>
                <w:sz w:val="22"/>
                <w:szCs w:val="22"/>
                <w:rtl/>
              </w:rPr>
              <w:t xml:space="preserve"> كفالة اشتمال أنشطة و</w:t>
            </w:r>
            <w:r w:rsidRPr="007A6808">
              <w:rPr>
                <w:rFonts w:ascii="Arial" w:hAnsi="Arial" w:hint="cs"/>
                <w:bCs/>
                <w:sz w:val="22"/>
                <w:szCs w:val="22"/>
                <w:rtl/>
              </w:rPr>
              <w:t>خطط إدارة الكوارث والطوارئ</w:t>
            </w:r>
            <w:r w:rsidRPr="007A6808">
              <w:rPr>
                <w:rFonts w:ascii="Arial" w:hAnsi="Arial" w:hint="cs"/>
                <w:b/>
                <w:sz w:val="22"/>
                <w:szCs w:val="22"/>
                <w:rtl/>
              </w:rPr>
              <w:t xml:space="preserve"> على تدابير لمنع حدوث العنف الجنسي والقائم على النوع الاجتماعي والتصدي له، مثل إعداد دورات تدريبية خاصة للمكلفين بالاستجابة في حالات الطوارئ والكوارث، تشمل مشاركة النساء في فرق الاستجابة للكوارث والطوارئ وإشراك أفراد المجتمعات المحلية، وخاصة النساء، في اتخاذ القرارات بشأن إدارة مخاطر الكوارث، </w:t>
            </w:r>
            <w:r w:rsidRPr="007A6808">
              <w:rPr>
                <w:rFonts w:ascii="Arial" w:hAnsi="Arial" w:hint="cs"/>
                <w:b/>
                <w:sz w:val="22"/>
                <w:szCs w:val="22"/>
                <w:u w:val="single"/>
                <w:rtl/>
              </w:rPr>
              <w:t>لا سيما من خلال</w:t>
            </w:r>
            <w:r w:rsidRPr="007A6808">
              <w:rPr>
                <w:rFonts w:ascii="Arial" w:hAnsi="Arial" w:hint="cs"/>
                <w:b/>
                <w:sz w:val="22"/>
                <w:szCs w:val="22"/>
                <w:rtl/>
              </w:rPr>
              <w:t>:</w:t>
            </w:r>
            <w:bookmarkEnd w:id="1"/>
          </w:p>
        </w:tc>
        <w:tc>
          <w:tcPr>
            <w:tcW w:w="385" w:type="dxa"/>
            <w:tcBorders>
              <w:top w:val="nil"/>
              <w:left w:val="nil"/>
              <w:bottom w:val="single" w:sz="4" w:space="0" w:color="auto"/>
              <w:right w:val="nil"/>
            </w:tcBorders>
            <w:shd w:val="clear" w:color="auto" w:fill="auto"/>
          </w:tcPr>
          <w:p w14:paraId="629A7BF6" w14:textId="77777777" w:rsidR="00DA2D01" w:rsidRPr="00944D26" w:rsidRDefault="00DA2D01" w:rsidP="00944D26">
            <w:pPr>
              <w:jc w:val="both"/>
              <w:rPr>
                <w:rFonts w:ascii="Arial" w:hAnsi="Arial"/>
                <w:bCs/>
                <w:sz w:val="22"/>
                <w:szCs w:val="22"/>
                <w:lang w:val="en-US"/>
              </w:rPr>
            </w:pPr>
          </w:p>
        </w:tc>
      </w:tr>
      <w:tr w:rsidR="005D47E2" w:rsidRPr="00944D26" w14:paraId="3A81F44A" w14:textId="77777777" w:rsidTr="002D6015">
        <w:trPr>
          <w:trHeight w:val="689"/>
        </w:trPr>
        <w:tc>
          <w:tcPr>
            <w:tcW w:w="8719" w:type="dxa"/>
            <w:vMerge w:val="restart"/>
            <w:tcBorders>
              <w:top w:val="nil"/>
              <w:left w:val="nil"/>
              <w:right w:val="single" w:sz="4" w:space="0" w:color="auto"/>
            </w:tcBorders>
            <w:shd w:val="clear" w:color="auto" w:fill="auto"/>
          </w:tcPr>
          <w:p w14:paraId="433833DD" w14:textId="7FF4BFF5" w:rsidR="005D47E2" w:rsidRPr="000E25B5" w:rsidRDefault="005D47E2" w:rsidP="00E22BAF">
            <w:pPr>
              <w:numPr>
                <w:ilvl w:val="0"/>
                <w:numId w:val="5"/>
              </w:numPr>
              <w:overflowPunct/>
              <w:bidi/>
              <w:ind w:left="1058"/>
              <w:jc w:val="both"/>
              <w:textAlignment w:val="auto"/>
              <w:rPr>
                <w:rFonts w:ascii="Arial" w:hAnsi="Arial"/>
                <w:rtl/>
              </w:rPr>
            </w:pPr>
            <w:r>
              <w:rPr>
                <w:rFonts w:ascii="Arial" w:hAnsi="Arial" w:hint="cs"/>
                <w:rtl/>
              </w:rPr>
              <w:t xml:space="preserve"> كفالة الوصول إلى الخدمات في جميع خطط وأنشطة إدارة الكوارث والطوارئ، ومراجعة أي خطط أو أنشطة أو ممارسات تؤدي إلى التمييز أو الإقصاء، أو التعرض للاستغلال أو المزيد من الضرر.</w:t>
            </w:r>
          </w:p>
          <w:p w14:paraId="73FBA10D" w14:textId="77777777" w:rsidR="005D47E2" w:rsidRPr="00DD16BE" w:rsidRDefault="005D47E2" w:rsidP="000E25B5">
            <w:pPr>
              <w:numPr>
                <w:ilvl w:val="0"/>
                <w:numId w:val="5"/>
              </w:numPr>
              <w:overflowPunct/>
              <w:bidi/>
              <w:ind w:left="1058"/>
              <w:jc w:val="both"/>
              <w:textAlignment w:val="auto"/>
              <w:rPr>
                <w:rFonts w:ascii="Arial" w:hAnsi="Arial"/>
                <w:b/>
                <w:rtl/>
              </w:rPr>
            </w:pPr>
            <w:r w:rsidRPr="00DD16BE">
              <w:rPr>
                <w:rFonts w:ascii="Arial" w:hAnsi="Arial" w:hint="cs"/>
                <w:b/>
                <w:rtl/>
              </w:rPr>
              <w:t>كفالة المشاركة المتكافئة للنساء في أجهزة الحكم واللجان الإدارية المختصة بأنظمة إدارة مخاطر الكوارث.</w:t>
            </w:r>
          </w:p>
          <w:p w14:paraId="463A186D" w14:textId="68D1612C" w:rsidR="005D47E2" w:rsidRPr="000E25B5" w:rsidRDefault="005D47E2" w:rsidP="000E25B5">
            <w:pPr>
              <w:numPr>
                <w:ilvl w:val="0"/>
                <w:numId w:val="5"/>
              </w:numPr>
              <w:overflowPunct/>
              <w:bidi/>
              <w:ind w:left="1058"/>
              <w:jc w:val="both"/>
              <w:textAlignment w:val="auto"/>
              <w:rPr>
                <w:rFonts w:ascii="Arial" w:hAnsi="Arial"/>
                <w:rtl/>
              </w:rPr>
            </w:pPr>
            <w:r>
              <w:rPr>
                <w:rFonts w:ascii="Arial" w:hAnsi="Arial" w:hint="cs"/>
                <w:rtl/>
              </w:rPr>
              <w:t>التعاون مع</w:t>
            </w:r>
            <w:r>
              <w:rPr>
                <w:rFonts w:ascii="Arial" w:hAnsi="Arial" w:hint="cs"/>
                <w:b/>
                <w:rtl/>
              </w:rPr>
              <w:t xml:space="preserve"> </w:t>
            </w:r>
            <w:r w:rsidRPr="007A6808">
              <w:rPr>
                <w:rFonts w:ascii="Arial" w:hAnsi="Arial" w:hint="cs"/>
                <w:bCs/>
                <w:rtl/>
              </w:rPr>
              <w:t>الجمعية الوطنية للصليب الأحمر والهلال الأحمر</w:t>
            </w:r>
            <w:r>
              <w:rPr>
                <w:rFonts w:ascii="Arial" w:hAnsi="Arial" w:hint="cs"/>
                <w:b/>
                <w:rtl/>
              </w:rPr>
              <w:t xml:space="preserve"> </w:t>
            </w:r>
            <w:r>
              <w:rPr>
                <w:rFonts w:ascii="Arial" w:hAnsi="Arial" w:hint="cs"/>
                <w:rtl/>
              </w:rPr>
              <w:t>والاتحاد الدولي،</w:t>
            </w:r>
            <w:r>
              <w:rPr>
                <w:rFonts w:ascii="Arial" w:hAnsi="Arial" w:hint="cs"/>
                <w:bCs/>
                <w:rtl/>
              </w:rPr>
              <w:t xml:space="preserve"> </w:t>
            </w:r>
            <w:r w:rsidRPr="007A6808">
              <w:rPr>
                <w:rFonts w:ascii="Arial" w:hAnsi="Arial" w:hint="cs"/>
                <w:b/>
                <w:rtl/>
              </w:rPr>
              <w:t>وبالأخص</w:t>
            </w:r>
            <w:r>
              <w:rPr>
                <w:rFonts w:ascii="Arial" w:hAnsi="Arial" w:hint="cs"/>
                <w:b/>
                <w:rtl/>
              </w:rPr>
              <w:t xml:space="preserve"> </w:t>
            </w:r>
            <w:r w:rsidRPr="007A6808">
              <w:rPr>
                <w:rFonts w:ascii="Arial" w:hAnsi="Arial" w:hint="cs"/>
                <w:bCs/>
                <w:rtl/>
              </w:rPr>
              <w:t>المندوب</w:t>
            </w:r>
            <w:r w:rsidR="007A6808">
              <w:rPr>
                <w:rFonts w:ascii="Arial" w:hAnsi="Arial" w:hint="cs"/>
                <w:bCs/>
                <w:rtl/>
              </w:rPr>
              <w:t>و</w:t>
            </w:r>
            <w:r w:rsidRPr="007A6808">
              <w:rPr>
                <w:rFonts w:ascii="Arial" w:hAnsi="Arial" w:hint="cs"/>
                <w:bCs/>
                <w:rtl/>
              </w:rPr>
              <w:t>ن/المنسق</w:t>
            </w:r>
            <w:r w:rsidR="007A6808">
              <w:rPr>
                <w:rFonts w:ascii="Arial" w:hAnsi="Arial" w:hint="cs"/>
                <w:bCs/>
                <w:rtl/>
              </w:rPr>
              <w:t>و</w:t>
            </w:r>
            <w:r w:rsidRPr="007A6808">
              <w:rPr>
                <w:rFonts w:ascii="Arial" w:hAnsi="Arial" w:hint="cs"/>
                <w:bCs/>
                <w:rtl/>
              </w:rPr>
              <w:t>ن المعني</w:t>
            </w:r>
            <w:r w:rsidR="007A6808">
              <w:rPr>
                <w:rFonts w:ascii="Arial" w:hAnsi="Arial" w:hint="cs"/>
                <w:bCs/>
                <w:rtl/>
              </w:rPr>
              <w:t>و</w:t>
            </w:r>
            <w:r w:rsidRPr="007A6808">
              <w:rPr>
                <w:rFonts w:ascii="Arial" w:hAnsi="Arial" w:hint="cs"/>
                <w:bCs/>
                <w:rtl/>
              </w:rPr>
              <w:t>ن بالحماية والنوع الاجتماعي والإدماج في الاتحاد الدولي</w:t>
            </w:r>
            <w:r>
              <w:rPr>
                <w:rFonts w:ascii="Arial" w:hAnsi="Arial" w:hint="cs"/>
                <w:bCs/>
                <w:rtl/>
              </w:rPr>
              <w:t>،</w:t>
            </w:r>
            <w:r>
              <w:rPr>
                <w:rFonts w:ascii="Arial" w:hAnsi="Arial" w:hint="cs"/>
                <w:rtl/>
              </w:rPr>
              <w:t xml:space="preserve"> بغرض تطوير وتعزيز قدرات المؤسسات الوطنية في مجال منع العنف الجنسي والقائم على النوع الاجتماعي والتصدي له، والاستثمار في تدريب وتعزيز الخبرات المحلية والمبادرات المجتمعية.</w:t>
            </w:r>
          </w:p>
        </w:tc>
        <w:tc>
          <w:tcPr>
            <w:tcW w:w="385" w:type="dxa"/>
            <w:tcBorders>
              <w:top w:val="single" w:sz="4" w:space="0" w:color="auto"/>
              <w:left w:val="single" w:sz="4" w:space="0" w:color="auto"/>
              <w:right w:val="single" w:sz="4" w:space="0" w:color="auto"/>
            </w:tcBorders>
            <w:shd w:val="clear" w:color="auto" w:fill="DEEAF6"/>
          </w:tcPr>
          <w:p w14:paraId="3DC7F154" w14:textId="77777777" w:rsidR="005D47E2" w:rsidRPr="00944D26" w:rsidRDefault="005D47E2" w:rsidP="00944D26">
            <w:pPr>
              <w:overflowPunct/>
              <w:jc w:val="both"/>
              <w:textAlignment w:val="auto"/>
              <w:rPr>
                <w:rFonts w:ascii="Arial" w:hAnsi="Arial"/>
                <w:bCs/>
                <w:sz w:val="22"/>
                <w:szCs w:val="22"/>
                <w:lang w:val="en-US"/>
              </w:rPr>
            </w:pPr>
          </w:p>
        </w:tc>
      </w:tr>
      <w:tr w:rsidR="005D47E2" w:rsidRPr="00944D26" w14:paraId="0F955DD9" w14:textId="77777777" w:rsidTr="002D6015">
        <w:trPr>
          <w:trHeight w:val="481"/>
        </w:trPr>
        <w:tc>
          <w:tcPr>
            <w:tcW w:w="8719" w:type="dxa"/>
            <w:vMerge/>
            <w:tcBorders>
              <w:left w:val="nil"/>
              <w:right w:val="single" w:sz="4" w:space="0" w:color="auto"/>
            </w:tcBorders>
            <w:shd w:val="clear" w:color="auto" w:fill="auto"/>
          </w:tcPr>
          <w:p w14:paraId="26858D61" w14:textId="77777777" w:rsidR="005D47E2" w:rsidRDefault="005D47E2" w:rsidP="00CF0942">
            <w:pPr>
              <w:numPr>
                <w:ilvl w:val="0"/>
                <w:numId w:val="5"/>
              </w:numPr>
              <w:overflowPunct/>
              <w:ind w:left="1058"/>
              <w:jc w:val="both"/>
              <w:textAlignment w:val="auto"/>
              <w:rPr>
                <w:rFonts w:ascii="Arial" w:hAnsi="Arial"/>
                <w:bCs/>
                <w:lang w:val="en-US"/>
              </w:rPr>
            </w:pPr>
          </w:p>
        </w:tc>
        <w:tc>
          <w:tcPr>
            <w:tcW w:w="385" w:type="dxa"/>
            <w:tcBorders>
              <w:top w:val="single" w:sz="4" w:space="0" w:color="auto"/>
              <w:left w:val="single" w:sz="4" w:space="0" w:color="auto"/>
              <w:bottom w:val="single" w:sz="4" w:space="0" w:color="auto"/>
              <w:right w:val="single" w:sz="4" w:space="0" w:color="auto"/>
            </w:tcBorders>
            <w:shd w:val="clear" w:color="auto" w:fill="DEEAF6"/>
          </w:tcPr>
          <w:p w14:paraId="6C8D9B8D" w14:textId="77777777" w:rsidR="005D47E2" w:rsidRPr="00944D26" w:rsidRDefault="005D47E2" w:rsidP="00944D26">
            <w:pPr>
              <w:overflowPunct/>
              <w:jc w:val="both"/>
              <w:textAlignment w:val="auto"/>
              <w:rPr>
                <w:rFonts w:ascii="Arial" w:hAnsi="Arial"/>
                <w:bCs/>
                <w:sz w:val="22"/>
                <w:szCs w:val="22"/>
                <w:lang w:val="en-US"/>
              </w:rPr>
            </w:pPr>
          </w:p>
        </w:tc>
      </w:tr>
      <w:tr w:rsidR="005D47E2" w:rsidRPr="00944D26" w14:paraId="07FD049F" w14:textId="77777777" w:rsidTr="002D6015">
        <w:trPr>
          <w:trHeight w:val="784"/>
        </w:trPr>
        <w:tc>
          <w:tcPr>
            <w:tcW w:w="8719" w:type="dxa"/>
            <w:vMerge/>
            <w:tcBorders>
              <w:left w:val="nil"/>
              <w:bottom w:val="nil"/>
              <w:right w:val="single" w:sz="4" w:space="0" w:color="auto"/>
            </w:tcBorders>
            <w:shd w:val="clear" w:color="auto" w:fill="auto"/>
          </w:tcPr>
          <w:p w14:paraId="0A883F3C" w14:textId="77777777" w:rsidR="005D47E2" w:rsidRDefault="005D47E2" w:rsidP="00CF0942">
            <w:pPr>
              <w:numPr>
                <w:ilvl w:val="0"/>
                <w:numId w:val="5"/>
              </w:numPr>
              <w:overflowPunct/>
              <w:ind w:left="1058"/>
              <w:jc w:val="both"/>
              <w:textAlignment w:val="auto"/>
              <w:rPr>
                <w:rFonts w:ascii="Arial" w:hAnsi="Arial"/>
                <w:bCs/>
                <w:lang w:val="en-US"/>
              </w:rPr>
            </w:pPr>
          </w:p>
        </w:tc>
        <w:tc>
          <w:tcPr>
            <w:tcW w:w="385" w:type="dxa"/>
            <w:tcBorders>
              <w:top w:val="single" w:sz="4" w:space="0" w:color="auto"/>
              <w:left w:val="single" w:sz="4" w:space="0" w:color="auto"/>
              <w:bottom w:val="single" w:sz="4" w:space="0" w:color="auto"/>
              <w:right w:val="single" w:sz="4" w:space="0" w:color="auto"/>
            </w:tcBorders>
            <w:shd w:val="clear" w:color="auto" w:fill="DEEAF6"/>
          </w:tcPr>
          <w:p w14:paraId="27EE9CAB" w14:textId="77777777" w:rsidR="005D47E2" w:rsidRPr="00944D26" w:rsidRDefault="005D47E2" w:rsidP="00944D26">
            <w:pPr>
              <w:overflowPunct/>
              <w:jc w:val="both"/>
              <w:textAlignment w:val="auto"/>
              <w:rPr>
                <w:rFonts w:ascii="Arial" w:hAnsi="Arial"/>
                <w:bCs/>
                <w:sz w:val="22"/>
                <w:szCs w:val="22"/>
                <w:lang w:val="en-US"/>
              </w:rPr>
            </w:pPr>
          </w:p>
        </w:tc>
      </w:tr>
    </w:tbl>
    <w:p w14:paraId="421DD499" w14:textId="77777777" w:rsidR="00964BD8" w:rsidRPr="001217C0" w:rsidRDefault="00964BD8" w:rsidP="00165778">
      <w:pPr>
        <w:pStyle w:val="Indent1"/>
        <w:rPr>
          <w:rFonts w:ascii="Arial" w:hAnsi="Arial"/>
          <w:bCs/>
          <w:sz w:val="22"/>
          <w:szCs w:val="22"/>
          <w:lang w:val="en-US"/>
        </w:rPr>
      </w:pPr>
    </w:p>
    <w:p w14:paraId="0D71D53D" w14:textId="77777777" w:rsidR="00314A48" w:rsidRPr="00DD16BE" w:rsidRDefault="004D34DE" w:rsidP="00E22BAF">
      <w:pPr>
        <w:pStyle w:val="Indent1"/>
        <w:numPr>
          <w:ilvl w:val="0"/>
          <w:numId w:val="1"/>
        </w:numPr>
        <w:tabs>
          <w:tab w:val="clear" w:pos="396"/>
          <w:tab w:val="clear" w:pos="741"/>
          <w:tab w:val="left" w:pos="0"/>
          <w:tab w:val="left" w:pos="426"/>
          <w:tab w:val="left" w:pos="1418"/>
        </w:tabs>
        <w:bidi/>
        <w:ind w:hanging="720"/>
        <w:rPr>
          <w:rFonts w:ascii="Arial" w:hAnsi="Arial"/>
          <w:b/>
          <w:iCs/>
          <w:sz w:val="22"/>
          <w:szCs w:val="22"/>
          <w:rtl/>
        </w:rPr>
      </w:pPr>
      <w:r w:rsidRPr="00DD16BE">
        <w:rPr>
          <w:rFonts w:ascii="Arial" w:hAnsi="Arial" w:hint="cs"/>
          <w:b/>
          <w:iCs/>
          <w:sz w:val="22"/>
          <w:szCs w:val="22"/>
          <w:rtl/>
        </w:rPr>
        <w:t>مؤشرات قياس التقدم المحرز</w:t>
      </w:r>
    </w:p>
    <w:p w14:paraId="630E4EF6" w14:textId="77777777" w:rsidR="00B20991" w:rsidRPr="001217C0" w:rsidRDefault="00B20991" w:rsidP="00435652">
      <w:pPr>
        <w:pStyle w:val="Indent1"/>
        <w:tabs>
          <w:tab w:val="clear" w:pos="396"/>
        </w:tabs>
        <w:ind w:left="0" w:firstLine="0"/>
        <w:rPr>
          <w:rFonts w:ascii="Arial" w:hAnsi="Arial"/>
          <w:i/>
          <w:sz w:val="22"/>
          <w:szCs w:val="22"/>
          <w:lang w:val="en-US"/>
        </w:rPr>
      </w:pPr>
    </w:p>
    <w:p w14:paraId="36F83059" w14:textId="79B2C80F" w:rsidR="00483FA4" w:rsidRPr="001217C0" w:rsidRDefault="00B20991" w:rsidP="00E22BAF">
      <w:pPr>
        <w:pStyle w:val="Indent1"/>
        <w:numPr>
          <w:ilvl w:val="0"/>
          <w:numId w:val="6"/>
        </w:numPr>
        <w:tabs>
          <w:tab w:val="clear" w:pos="396"/>
        </w:tabs>
        <w:bidi/>
        <w:rPr>
          <w:rFonts w:ascii="Arial" w:hAnsi="Arial"/>
          <w:sz w:val="22"/>
          <w:szCs w:val="22"/>
          <w:rtl/>
        </w:rPr>
      </w:pPr>
      <w:r>
        <w:rPr>
          <w:rFonts w:ascii="Arial" w:hAnsi="Arial" w:hint="cs"/>
          <w:sz w:val="22"/>
          <w:szCs w:val="22"/>
          <w:rtl/>
        </w:rPr>
        <w:t xml:space="preserve">عدد الأحكام القانونية أو السياسات أو الإجراءات المحلية التي جرى استحداثها أو تعديلها </w:t>
      </w:r>
      <w:proofErr w:type="gramStart"/>
      <w:r>
        <w:rPr>
          <w:rFonts w:ascii="Arial" w:hAnsi="Arial" w:hint="cs"/>
          <w:sz w:val="22"/>
          <w:szCs w:val="22"/>
          <w:rtl/>
        </w:rPr>
        <w:t>في ما</w:t>
      </w:r>
      <w:proofErr w:type="gramEnd"/>
      <w:r>
        <w:rPr>
          <w:rFonts w:ascii="Arial" w:hAnsi="Arial" w:hint="cs"/>
          <w:sz w:val="22"/>
          <w:szCs w:val="22"/>
          <w:rtl/>
        </w:rPr>
        <w:t xml:space="preserve"> يتعلق بالعنف الجنسي والقائم على النوع الاجتماعي</w:t>
      </w:r>
    </w:p>
    <w:p w14:paraId="7D11AE30" w14:textId="302ECD9B" w:rsidR="001F6397" w:rsidRPr="00412E54" w:rsidRDefault="001F6397" w:rsidP="00E22BAF">
      <w:pPr>
        <w:pStyle w:val="Indent1"/>
        <w:numPr>
          <w:ilvl w:val="0"/>
          <w:numId w:val="6"/>
        </w:numPr>
        <w:tabs>
          <w:tab w:val="clear" w:pos="396"/>
        </w:tabs>
        <w:bidi/>
        <w:rPr>
          <w:rFonts w:ascii="Arial" w:hAnsi="Arial"/>
          <w:sz w:val="22"/>
          <w:szCs w:val="22"/>
          <w:rtl/>
        </w:rPr>
      </w:pPr>
      <w:r>
        <w:rPr>
          <w:rFonts w:ascii="Arial" w:hAnsi="Arial" w:hint="cs"/>
          <w:sz w:val="22"/>
          <w:szCs w:val="22"/>
          <w:rtl/>
        </w:rPr>
        <w:t>عدد خطط الطوارئ لمواجهة الكوارث التي جرى استحداثها أو تعديلها بغرض ضمان استمرارية تقديم خدمات منع العنف الجنسي والقائم على النوع الاجتماعي خلال الكوارث</w:t>
      </w:r>
    </w:p>
    <w:p w14:paraId="2A546ADD" w14:textId="77777777" w:rsidR="0054662F" w:rsidRPr="00412E54" w:rsidRDefault="0054662F" w:rsidP="00E22BAF">
      <w:pPr>
        <w:numPr>
          <w:ilvl w:val="0"/>
          <w:numId w:val="6"/>
        </w:numPr>
        <w:bidi/>
        <w:rPr>
          <w:rFonts w:ascii="Arial" w:hAnsi="Arial"/>
          <w:sz w:val="22"/>
          <w:szCs w:val="22"/>
          <w:rtl/>
        </w:rPr>
      </w:pPr>
      <w:r>
        <w:rPr>
          <w:rFonts w:ascii="Arial" w:hAnsi="Arial" w:hint="cs"/>
          <w:sz w:val="22"/>
          <w:szCs w:val="22"/>
          <w:rtl/>
        </w:rPr>
        <w:t>عدد دورات تدريب المشرعين أو المدعين العامين أو القضاة التي أُطلقت أو أُدخلت تحسينات عليها بشأن العنف الجنسي والقائم على النوع الاجتماعي</w:t>
      </w:r>
    </w:p>
    <w:p w14:paraId="03946AD8" w14:textId="5F8B0F13" w:rsidR="000C54F1" w:rsidRPr="00412E54" w:rsidRDefault="00B20991" w:rsidP="00E22BAF">
      <w:pPr>
        <w:pStyle w:val="Indent1"/>
        <w:numPr>
          <w:ilvl w:val="0"/>
          <w:numId w:val="6"/>
        </w:numPr>
        <w:tabs>
          <w:tab w:val="clear" w:pos="396"/>
        </w:tabs>
        <w:bidi/>
        <w:rPr>
          <w:rFonts w:ascii="Arial" w:hAnsi="Arial"/>
          <w:sz w:val="22"/>
          <w:szCs w:val="22"/>
          <w:rtl/>
        </w:rPr>
      </w:pPr>
      <w:r>
        <w:rPr>
          <w:rFonts w:ascii="Arial" w:hAnsi="Arial" w:hint="cs"/>
          <w:sz w:val="22"/>
          <w:szCs w:val="22"/>
          <w:rtl/>
        </w:rPr>
        <w:lastRenderedPageBreak/>
        <w:t>عدد التحسينات التي أجريت لإدماج قضية العنف الجنسي في البرامج التعليمية و/أو مدونات قواعد السلوك للقوات المسلحة والقوات الأمنية وسلطات الاحتجاز.</w:t>
      </w:r>
    </w:p>
    <w:p w14:paraId="6FD389AD" w14:textId="77777777" w:rsidR="000C54F1" w:rsidRPr="00412E54" w:rsidRDefault="000C54F1" w:rsidP="00E22BAF">
      <w:pPr>
        <w:pStyle w:val="Indent1"/>
        <w:numPr>
          <w:ilvl w:val="0"/>
          <w:numId w:val="6"/>
        </w:numPr>
        <w:tabs>
          <w:tab w:val="clear" w:pos="396"/>
        </w:tabs>
        <w:bidi/>
        <w:rPr>
          <w:rFonts w:ascii="Arial" w:hAnsi="Arial"/>
          <w:sz w:val="22"/>
          <w:szCs w:val="22"/>
          <w:rtl/>
        </w:rPr>
      </w:pPr>
      <w:r>
        <w:rPr>
          <w:rFonts w:ascii="Arial" w:hAnsi="Arial" w:hint="cs"/>
          <w:sz w:val="22"/>
          <w:szCs w:val="22"/>
          <w:rtl/>
        </w:rPr>
        <w:t>عدد جلسات تبادل الآراء التي عُقدت مع القوات المسلحة والقوات الأمنية و/أو سلطات الاحتجاز</w:t>
      </w:r>
    </w:p>
    <w:p w14:paraId="6F0CB4EF" w14:textId="1DAFDC29" w:rsidR="001F6397" w:rsidRPr="00B440DF" w:rsidRDefault="00457749" w:rsidP="00B440DF">
      <w:pPr>
        <w:pStyle w:val="Indent1"/>
        <w:numPr>
          <w:ilvl w:val="0"/>
          <w:numId w:val="6"/>
        </w:numPr>
        <w:tabs>
          <w:tab w:val="clear" w:pos="396"/>
        </w:tabs>
        <w:bidi/>
        <w:rPr>
          <w:rFonts w:ascii="Arial" w:hAnsi="Arial"/>
          <w:sz w:val="22"/>
          <w:szCs w:val="22"/>
          <w:rtl/>
        </w:rPr>
      </w:pPr>
      <w:r>
        <w:rPr>
          <w:rFonts w:ascii="Arial" w:hAnsi="Arial" w:hint="cs"/>
          <w:sz w:val="22"/>
          <w:szCs w:val="22"/>
          <w:rtl/>
        </w:rPr>
        <w:t xml:space="preserve"> عدد العوائق التي أزيحت عن سبيل وصول الضحايا/الناجين إلى الخدمات [بما في ذلك عدد المتطلبات التي استُغني عنها بخصوص الإبلاغ الإجباري للشرطة كشرط مسبق لحصول الضحايا على الرعاية الطبية]</w:t>
      </w:r>
    </w:p>
    <w:p w14:paraId="5586236B" w14:textId="53E7FCD0" w:rsidR="00F224E5" w:rsidRPr="00412E54" w:rsidRDefault="00322598" w:rsidP="00E22BAF">
      <w:pPr>
        <w:pStyle w:val="Indent1"/>
        <w:numPr>
          <w:ilvl w:val="0"/>
          <w:numId w:val="6"/>
        </w:numPr>
        <w:tabs>
          <w:tab w:val="clear" w:pos="396"/>
        </w:tabs>
        <w:bidi/>
        <w:rPr>
          <w:rFonts w:ascii="Arial" w:hAnsi="Arial"/>
          <w:i/>
          <w:iCs/>
          <w:sz w:val="22"/>
          <w:szCs w:val="22"/>
          <w:rtl/>
        </w:rPr>
      </w:pPr>
      <w:r>
        <w:rPr>
          <w:rFonts w:ascii="Arial" w:hAnsi="Arial" w:hint="cs"/>
          <w:sz w:val="22"/>
          <w:szCs w:val="22"/>
          <w:rtl/>
        </w:rPr>
        <w:t>عدد أنشطة وخطط إدارة الكوارث وحالات الطوارئ التي وُضعت أو عُدلت لكفالة وصول الجميع إلى الخدمات</w:t>
      </w:r>
    </w:p>
    <w:p w14:paraId="16099D9C" w14:textId="77777777" w:rsidR="00315772" w:rsidRPr="002D6015" w:rsidRDefault="00E816ED" w:rsidP="00E22BAF">
      <w:pPr>
        <w:pStyle w:val="Indent1"/>
        <w:numPr>
          <w:ilvl w:val="0"/>
          <w:numId w:val="6"/>
        </w:numPr>
        <w:tabs>
          <w:tab w:val="clear" w:pos="396"/>
        </w:tabs>
        <w:bidi/>
        <w:rPr>
          <w:rFonts w:ascii="Arial" w:hAnsi="Arial"/>
          <w:i/>
          <w:sz w:val="22"/>
          <w:szCs w:val="22"/>
          <w:rtl/>
        </w:rPr>
      </w:pPr>
      <w:r w:rsidRPr="002D6015">
        <w:rPr>
          <w:rFonts w:ascii="Arial" w:hAnsi="Arial" w:hint="cs"/>
          <w:i/>
          <w:sz w:val="22"/>
          <w:szCs w:val="22"/>
          <w:rtl/>
        </w:rPr>
        <w:t>النسبة المئوية لمشاركة النساء في أجهزة الحكم واللجان الإدارية المختصة بأنظمة إدارة مخاطر الكوارث</w:t>
      </w:r>
    </w:p>
    <w:p w14:paraId="28F5B6B3" w14:textId="77777777" w:rsidR="002A7CC9" w:rsidRPr="001217C0" w:rsidRDefault="002A7CC9" w:rsidP="002A7CC9">
      <w:pPr>
        <w:pStyle w:val="Indent1"/>
        <w:tabs>
          <w:tab w:val="clear" w:pos="396"/>
        </w:tabs>
        <w:rPr>
          <w:rFonts w:ascii="Arial" w:hAnsi="Arial"/>
          <w:iCs/>
          <w:sz w:val="22"/>
          <w:szCs w:val="22"/>
          <w:lang w:val="en-US"/>
        </w:rPr>
      </w:pPr>
    </w:p>
    <w:p w14:paraId="756EC578" w14:textId="77777777" w:rsidR="004303DA" w:rsidRPr="00DD16BE" w:rsidRDefault="004303DA" w:rsidP="00E22BAF">
      <w:pPr>
        <w:pStyle w:val="Indent1"/>
        <w:numPr>
          <w:ilvl w:val="0"/>
          <w:numId w:val="1"/>
        </w:numPr>
        <w:tabs>
          <w:tab w:val="clear" w:pos="396"/>
          <w:tab w:val="clear" w:pos="741"/>
          <w:tab w:val="left" w:pos="0"/>
          <w:tab w:val="left" w:pos="426"/>
          <w:tab w:val="left" w:pos="1418"/>
        </w:tabs>
        <w:bidi/>
        <w:ind w:hanging="720"/>
        <w:rPr>
          <w:rFonts w:ascii="Arial" w:hAnsi="Arial"/>
          <w:b/>
          <w:iCs/>
          <w:sz w:val="22"/>
          <w:szCs w:val="22"/>
          <w:rtl/>
        </w:rPr>
      </w:pPr>
      <w:bookmarkStart w:id="2" w:name="_Hlk5634916"/>
      <w:r w:rsidRPr="00DD16BE">
        <w:rPr>
          <w:rFonts w:ascii="Arial" w:hAnsi="Arial" w:hint="cs"/>
          <w:b/>
          <w:iCs/>
          <w:sz w:val="22"/>
          <w:szCs w:val="22"/>
          <w:rtl/>
        </w:rPr>
        <w:t>الآثار المترتبة على الموارد</w:t>
      </w:r>
    </w:p>
    <w:bookmarkEnd w:id="2"/>
    <w:p w14:paraId="359A81A2" w14:textId="77777777" w:rsidR="00A575F5" w:rsidRPr="001217C0" w:rsidRDefault="00A575F5" w:rsidP="00435652">
      <w:pPr>
        <w:pStyle w:val="Indent1"/>
        <w:ind w:left="0" w:firstLine="0"/>
        <w:rPr>
          <w:rFonts w:ascii="Arial" w:hAnsi="Arial"/>
          <w:sz w:val="22"/>
          <w:szCs w:val="22"/>
          <w:lang w:val="en-US"/>
        </w:rPr>
      </w:pPr>
    </w:p>
    <w:p w14:paraId="036BF334" w14:textId="77777777" w:rsidR="00B23F78" w:rsidRPr="001217C0" w:rsidRDefault="00B23F78" w:rsidP="00E22BAF">
      <w:pPr>
        <w:pStyle w:val="Indent1"/>
        <w:numPr>
          <w:ilvl w:val="0"/>
          <w:numId w:val="3"/>
        </w:numPr>
        <w:tabs>
          <w:tab w:val="clear" w:pos="396"/>
        </w:tabs>
        <w:bidi/>
        <w:rPr>
          <w:rFonts w:ascii="Arial" w:hAnsi="Arial"/>
          <w:sz w:val="22"/>
          <w:szCs w:val="22"/>
          <w:rtl/>
        </w:rPr>
      </w:pPr>
      <w:r>
        <w:rPr>
          <w:rFonts w:ascii="Arial" w:hAnsi="Arial" w:hint="cs"/>
          <w:sz w:val="22"/>
          <w:szCs w:val="22"/>
          <w:rtl/>
        </w:rPr>
        <w:t>موارد المراجعة التشريعية لأغراض الإجراء رقم 1</w:t>
      </w:r>
    </w:p>
    <w:p w14:paraId="5F5DD314" w14:textId="77777777" w:rsidR="00B23F78" w:rsidRPr="001217C0" w:rsidRDefault="00B23F78" w:rsidP="00E22BAF">
      <w:pPr>
        <w:pStyle w:val="Indent1"/>
        <w:numPr>
          <w:ilvl w:val="0"/>
          <w:numId w:val="3"/>
        </w:numPr>
        <w:tabs>
          <w:tab w:val="clear" w:pos="396"/>
        </w:tabs>
        <w:bidi/>
        <w:rPr>
          <w:rFonts w:ascii="Arial" w:hAnsi="Arial"/>
          <w:sz w:val="22"/>
          <w:szCs w:val="22"/>
          <w:rtl/>
        </w:rPr>
      </w:pPr>
      <w:r>
        <w:rPr>
          <w:rFonts w:ascii="Arial" w:hAnsi="Arial" w:hint="cs"/>
          <w:sz w:val="22"/>
          <w:szCs w:val="22"/>
          <w:rtl/>
        </w:rPr>
        <w:t>موارد تدريب القوات المسلحة و/أو قوات الأمن و/أو سلطات الاحتجاز المطلوبة لأغراض الإجراء رقم 2</w:t>
      </w:r>
    </w:p>
    <w:p w14:paraId="2D778128" w14:textId="77777777" w:rsidR="00D848C0" w:rsidRPr="001217C0" w:rsidRDefault="00D848C0" w:rsidP="00E22BAF">
      <w:pPr>
        <w:pStyle w:val="Indent1"/>
        <w:numPr>
          <w:ilvl w:val="0"/>
          <w:numId w:val="3"/>
        </w:numPr>
        <w:tabs>
          <w:tab w:val="clear" w:pos="396"/>
        </w:tabs>
        <w:bidi/>
        <w:rPr>
          <w:rFonts w:ascii="Arial" w:hAnsi="Arial"/>
          <w:sz w:val="22"/>
          <w:szCs w:val="22"/>
          <w:rtl/>
        </w:rPr>
      </w:pPr>
      <w:r>
        <w:rPr>
          <w:rFonts w:ascii="Arial" w:hAnsi="Arial" w:hint="cs"/>
          <w:sz w:val="22"/>
          <w:szCs w:val="22"/>
          <w:rtl/>
        </w:rPr>
        <w:t>موارد المراجعة التشريعية والتنظيمية والإجرائية لأغراض الإجراء رقم 3</w:t>
      </w:r>
    </w:p>
    <w:p w14:paraId="653ADB8A" w14:textId="65552E6A" w:rsidR="00707D73" w:rsidRPr="003669D5" w:rsidRDefault="0082688B" w:rsidP="003669D5">
      <w:pPr>
        <w:pStyle w:val="Indent1"/>
        <w:numPr>
          <w:ilvl w:val="0"/>
          <w:numId w:val="3"/>
        </w:numPr>
        <w:bidi/>
        <w:rPr>
          <w:rFonts w:ascii="Arial" w:hAnsi="Arial"/>
          <w:sz w:val="22"/>
          <w:szCs w:val="22"/>
          <w:rtl/>
        </w:rPr>
      </w:pPr>
      <w:r>
        <w:rPr>
          <w:rFonts w:ascii="Arial" w:hAnsi="Arial" w:hint="cs"/>
          <w:sz w:val="22"/>
          <w:szCs w:val="22"/>
          <w:rtl/>
        </w:rPr>
        <w:t xml:space="preserve"> موارد المراجعة التشريعية والتنظيمية وموارد التدريب لأغراض الإجراء رقم 4</w:t>
      </w:r>
    </w:p>
    <w:p w14:paraId="1E0536F8" w14:textId="77777777" w:rsidR="00A575F5" w:rsidRPr="001217C0" w:rsidRDefault="00A575F5" w:rsidP="00435652">
      <w:pPr>
        <w:pStyle w:val="Indent1"/>
        <w:ind w:left="0" w:firstLine="0"/>
        <w:rPr>
          <w:rFonts w:ascii="Arial" w:hAnsi="Arial"/>
          <w:sz w:val="22"/>
          <w:szCs w:val="22"/>
          <w:lang w:val="en-US"/>
        </w:rPr>
      </w:pPr>
    </w:p>
    <w:p w14:paraId="491A88E8" w14:textId="64E20784" w:rsidR="009C0D65" w:rsidRPr="001217C0" w:rsidRDefault="00A279A7" w:rsidP="00435652">
      <w:pPr>
        <w:pStyle w:val="Indent1"/>
        <w:bidi/>
        <w:ind w:left="0" w:firstLine="0"/>
        <w:rPr>
          <w:rFonts w:ascii="Arial" w:hAnsi="Arial"/>
          <w:sz w:val="22"/>
          <w:szCs w:val="22"/>
          <w:rtl/>
        </w:rPr>
      </w:pPr>
      <w:r>
        <w:rPr>
          <w:rFonts w:ascii="Arial" w:hAnsi="Arial" w:hint="cs"/>
          <w:sz w:val="22"/>
          <w:szCs w:val="22"/>
          <w:rtl/>
        </w:rPr>
        <w:t>الدولة/الجمعية الوطنية: ____________________________________________</w:t>
      </w:r>
    </w:p>
    <w:p w14:paraId="1A030AB2" w14:textId="77777777" w:rsidR="00AF7A8D" w:rsidRPr="001217C0" w:rsidRDefault="00AF7A8D" w:rsidP="00435652">
      <w:pPr>
        <w:pStyle w:val="Indent1"/>
        <w:ind w:left="0" w:firstLine="0"/>
        <w:rPr>
          <w:rFonts w:ascii="Arial" w:hAnsi="Arial"/>
          <w:sz w:val="22"/>
          <w:szCs w:val="22"/>
          <w:lang w:val="en-US"/>
        </w:rPr>
      </w:pPr>
    </w:p>
    <w:p w14:paraId="01BDFD0C" w14:textId="77777777" w:rsidR="009C0D65" w:rsidRPr="001217C0" w:rsidRDefault="009C0D65" w:rsidP="00435652">
      <w:pPr>
        <w:pStyle w:val="Indent1"/>
        <w:bidi/>
        <w:ind w:left="0" w:firstLine="0"/>
        <w:rPr>
          <w:rFonts w:ascii="Arial" w:hAnsi="Arial"/>
          <w:sz w:val="22"/>
          <w:szCs w:val="22"/>
          <w:rtl/>
        </w:rPr>
      </w:pPr>
      <w:r>
        <w:rPr>
          <w:rFonts w:ascii="Arial" w:hAnsi="Arial" w:hint="cs"/>
          <w:sz w:val="22"/>
          <w:szCs w:val="22"/>
          <w:rtl/>
        </w:rPr>
        <w:t>اسم الدائرة ومسؤول التنسيق: _____________________________________</w:t>
      </w:r>
    </w:p>
    <w:p w14:paraId="70A1798B" w14:textId="77777777" w:rsidR="00AF7A8D" w:rsidRPr="001217C0" w:rsidRDefault="00AF7A8D" w:rsidP="00435652">
      <w:pPr>
        <w:pStyle w:val="Indent1"/>
        <w:ind w:left="0" w:firstLine="0"/>
        <w:rPr>
          <w:rFonts w:ascii="Arial" w:hAnsi="Arial"/>
          <w:sz w:val="22"/>
          <w:szCs w:val="22"/>
          <w:lang w:val="en-US"/>
        </w:rPr>
      </w:pPr>
    </w:p>
    <w:p w14:paraId="7DC0AE93" w14:textId="1499425F" w:rsidR="0095469E" w:rsidRDefault="009C0D65" w:rsidP="00435652">
      <w:pPr>
        <w:pStyle w:val="Indent1"/>
        <w:bidi/>
        <w:ind w:left="0" w:firstLine="0"/>
        <w:rPr>
          <w:rFonts w:ascii="Arial" w:hAnsi="Arial"/>
          <w:sz w:val="22"/>
          <w:szCs w:val="22"/>
          <w:rtl/>
        </w:rPr>
      </w:pPr>
      <w:r>
        <w:rPr>
          <w:rFonts w:ascii="Arial" w:hAnsi="Arial" w:hint="cs"/>
          <w:sz w:val="22"/>
          <w:szCs w:val="22"/>
          <w:rtl/>
        </w:rPr>
        <w:t>البريد الإلكتروني ورقم الهاتف الداخلي: ____________________________________________</w:t>
      </w:r>
    </w:p>
    <w:p w14:paraId="518B87B1" w14:textId="77777777" w:rsidR="00B74D3F" w:rsidRDefault="00B74D3F" w:rsidP="00435652">
      <w:pPr>
        <w:pStyle w:val="Indent1"/>
        <w:ind w:left="0" w:firstLine="0"/>
        <w:rPr>
          <w:rFonts w:ascii="Arial" w:hAnsi="Arial"/>
          <w:sz w:val="22"/>
          <w:szCs w:val="22"/>
          <w:lang w:val="en-US"/>
        </w:rPr>
      </w:pPr>
    </w:p>
    <w:p w14:paraId="20F4F4EC" w14:textId="485EAB6B" w:rsidR="00CF6022" w:rsidRDefault="00B74D3F" w:rsidP="0036360D">
      <w:pPr>
        <w:pStyle w:val="Indent1"/>
        <w:bidi/>
        <w:ind w:left="0" w:firstLine="0"/>
        <w:jc w:val="left"/>
        <w:rPr>
          <w:rFonts w:ascii="Arial" w:hAnsi="Arial"/>
          <w:sz w:val="22"/>
          <w:szCs w:val="22"/>
          <w:rtl/>
        </w:rPr>
      </w:pPr>
      <w:r>
        <w:rPr>
          <w:rFonts w:ascii="Arial" w:hAnsi="Arial" w:hint="cs"/>
          <w:sz w:val="22"/>
          <w:szCs w:val="22"/>
          <w:rtl/>
        </w:rPr>
        <w:t>اقتراح التعهد النموذجي مقدم من: اللجنة الدولية (مسؤول التنسيق:</w:t>
      </w:r>
      <w:r w:rsidR="00E5079F">
        <w:rPr>
          <w:rFonts w:ascii="Arial" w:hAnsi="Arial" w:hint="cs"/>
          <w:sz w:val="22"/>
          <w:szCs w:val="22"/>
          <w:rtl/>
        </w:rPr>
        <w:t xml:space="preserve"> السيدة</w:t>
      </w:r>
      <w:r>
        <w:rPr>
          <w:rFonts w:ascii="Arial" w:hAnsi="Arial" w:hint="cs"/>
          <w:sz w:val="22"/>
          <w:szCs w:val="22"/>
          <w:rtl/>
        </w:rPr>
        <w:t xml:space="preserve"> </w:t>
      </w:r>
      <w:r w:rsidR="0036360D" w:rsidRPr="0036360D">
        <w:rPr>
          <w:rFonts w:ascii="Arial" w:hAnsi="Arial"/>
          <w:sz w:val="22"/>
          <w:szCs w:val="22"/>
        </w:rPr>
        <w:t>Vanessa Murphy</w:t>
      </w:r>
      <w:r>
        <w:rPr>
          <w:rFonts w:ascii="Arial" w:hAnsi="Arial" w:hint="cs"/>
          <w:sz w:val="22"/>
          <w:szCs w:val="22"/>
          <w:rtl/>
        </w:rPr>
        <w:t xml:space="preserve">، </w:t>
      </w:r>
      <w:r>
        <w:rPr>
          <w:rFonts w:ascii="Arial" w:hAnsi="Arial"/>
          <w:sz w:val="22"/>
          <w:szCs w:val="22"/>
        </w:rPr>
        <w:t>vmurphy@icrc.org</w:t>
      </w:r>
      <w:r>
        <w:rPr>
          <w:rFonts w:ascii="Arial" w:hAnsi="Arial" w:hint="cs"/>
          <w:sz w:val="22"/>
          <w:szCs w:val="22"/>
          <w:rtl/>
        </w:rPr>
        <w:t>)</w:t>
      </w:r>
    </w:p>
    <w:p w14:paraId="5693E484" w14:textId="734C94EA" w:rsidR="00A279A7" w:rsidRPr="001217C0" w:rsidRDefault="00CF6022" w:rsidP="00DD16BE">
      <w:pPr>
        <w:pStyle w:val="Indent1"/>
        <w:tabs>
          <w:tab w:val="clear" w:pos="2268"/>
          <w:tab w:val="left" w:pos="1782"/>
        </w:tabs>
        <w:bidi/>
        <w:ind w:left="0" w:firstLine="0"/>
        <w:jc w:val="left"/>
        <w:rPr>
          <w:rFonts w:ascii="Arial" w:hAnsi="Arial"/>
          <w:sz w:val="22"/>
          <w:szCs w:val="22"/>
          <w:rtl/>
        </w:rPr>
      </w:pPr>
      <w:r>
        <w:rPr>
          <w:rFonts w:ascii="Arial" w:hAnsi="Arial" w:hint="cs"/>
          <w:sz w:val="22"/>
          <w:szCs w:val="22"/>
          <w:rtl/>
        </w:rPr>
        <w:tab/>
      </w:r>
      <w:r>
        <w:rPr>
          <w:rFonts w:ascii="Arial" w:hAnsi="Arial" w:hint="cs"/>
          <w:sz w:val="22"/>
          <w:szCs w:val="22"/>
          <w:rtl/>
        </w:rPr>
        <w:tab/>
      </w:r>
      <w:r>
        <w:rPr>
          <w:rFonts w:ascii="Arial" w:hAnsi="Arial" w:hint="cs"/>
          <w:sz w:val="22"/>
          <w:szCs w:val="22"/>
          <w:rtl/>
        </w:rPr>
        <w:tab/>
      </w:r>
      <w:r>
        <w:rPr>
          <w:rFonts w:ascii="Arial" w:hAnsi="Arial" w:hint="cs"/>
          <w:sz w:val="22"/>
          <w:szCs w:val="22"/>
          <w:rtl/>
        </w:rPr>
        <w:tab/>
      </w:r>
      <w:r>
        <w:rPr>
          <w:rFonts w:ascii="Arial" w:hAnsi="Arial" w:hint="cs"/>
          <w:sz w:val="22"/>
          <w:szCs w:val="22"/>
          <w:rtl/>
        </w:rPr>
        <w:tab/>
        <w:t xml:space="preserve">       الاتحاد الدولي (مسؤول التنس</w:t>
      </w:r>
      <w:bookmarkStart w:id="3" w:name="_GoBack"/>
      <w:bookmarkEnd w:id="3"/>
      <w:r>
        <w:rPr>
          <w:rFonts w:ascii="Arial" w:hAnsi="Arial" w:hint="cs"/>
          <w:sz w:val="22"/>
          <w:szCs w:val="22"/>
          <w:rtl/>
        </w:rPr>
        <w:t>يق:</w:t>
      </w:r>
      <w:r w:rsidR="00E5079F">
        <w:rPr>
          <w:rFonts w:ascii="Arial" w:hAnsi="Arial" w:hint="cs"/>
          <w:sz w:val="22"/>
          <w:szCs w:val="22"/>
          <w:rtl/>
        </w:rPr>
        <w:t xml:space="preserve"> السيدة</w:t>
      </w:r>
      <w:r>
        <w:rPr>
          <w:rFonts w:ascii="Arial" w:hAnsi="Arial" w:hint="cs"/>
          <w:sz w:val="22"/>
          <w:szCs w:val="22"/>
          <w:rtl/>
        </w:rPr>
        <w:t xml:space="preserve"> </w:t>
      </w:r>
      <w:r w:rsidR="0036360D">
        <w:rPr>
          <w:rFonts w:ascii="Arial" w:hAnsi="Arial"/>
          <w:sz w:val="22"/>
          <w:szCs w:val="22"/>
          <w:lang w:val="en-US"/>
        </w:rPr>
        <w:t>Lisa Akero</w:t>
      </w:r>
      <w:r>
        <w:rPr>
          <w:rFonts w:ascii="Arial" w:hAnsi="Arial" w:hint="cs"/>
          <w:sz w:val="22"/>
          <w:szCs w:val="22"/>
          <w:rtl/>
        </w:rPr>
        <w:t xml:space="preserve">، </w:t>
      </w:r>
      <w:r>
        <w:rPr>
          <w:rFonts w:ascii="Arial" w:hAnsi="Arial"/>
          <w:sz w:val="22"/>
          <w:szCs w:val="22"/>
        </w:rPr>
        <w:t>lisa.akero@ifrc.org</w:t>
      </w:r>
      <w:r>
        <w:rPr>
          <w:rFonts w:ascii="Arial" w:hAnsi="Arial" w:hint="cs"/>
          <w:sz w:val="22"/>
          <w:szCs w:val="22"/>
          <w:rtl/>
        </w:rPr>
        <w:t>)</w:t>
      </w:r>
    </w:p>
    <w:sectPr w:rsidR="00A279A7" w:rsidRPr="001217C0" w:rsidSect="00BB5F2C">
      <w:headerReference w:type="even" r:id="rId15"/>
      <w:headerReference w:type="default" r:id="rId16"/>
      <w:footerReference w:type="even" r:id="rId17"/>
      <w:footerReference w:type="default" r:id="rId18"/>
      <w:type w:val="continuous"/>
      <w:pgSz w:w="11908" w:h="16838"/>
      <w:pgMar w:top="1021" w:right="1418" w:bottom="1077" w:left="1418" w:header="680"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373A3" w14:textId="77777777" w:rsidR="0039679A" w:rsidRDefault="0039679A">
      <w:r>
        <w:separator/>
      </w:r>
    </w:p>
  </w:endnote>
  <w:endnote w:type="continuationSeparator" w:id="0">
    <w:p w14:paraId="2B750E36" w14:textId="77777777" w:rsidR="0039679A" w:rsidRDefault="0039679A">
      <w:r>
        <w:continuationSeparator/>
      </w:r>
    </w:p>
  </w:endnote>
  <w:endnote w:type="continuationNotice" w:id="1">
    <w:p w14:paraId="04E9DCCA" w14:textId="77777777" w:rsidR="0039679A" w:rsidRDefault="00396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72CA" w14:textId="77777777" w:rsidR="00404354" w:rsidRDefault="00404354">
    <w:pPr>
      <w:pStyle w:val="Foot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1C3C8554" w14:textId="77777777" w:rsidR="00404354" w:rsidRDefault="00404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DD50" w14:textId="77777777" w:rsidR="00404354" w:rsidRDefault="004043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836F" w14:textId="77777777" w:rsidR="0039679A" w:rsidRDefault="0039679A">
      <w:r>
        <w:separator/>
      </w:r>
    </w:p>
  </w:footnote>
  <w:footnote w:type="continuationSeparator" w:id="0">
    <w:p w14:paraId="098E04F8" w14:textId="77777777" w:rsidR="0039679A" w:rsidRDefault="0039679A">
      <w:r>
        <w:continuationSeparator/>
      </w:r>
    </w:p>
  </w:footnote>
  <w:footnote w:type="continuationNotice" w:id="1">
    <w:p w14:paraId="37A2E9CD" w14:textId="77777777" w:rsidR="0039679A" w:rsidRDefault="00396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348A" w14:textId="77777777" w:rsidR="00404354" w:rsidRDefault="00404354" w:rsidP="00626534">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6F1D65AD" w14:textId="77777777" w:rsidR="00404354" w:rsidRDefault="00404354" w:rsidP="00844B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69B7" w14:textId="77777777" w:rsidR="00404354" w:rsidRDefault="00404354" w:rsidP="005C4193">
    <w:pPr>
      <w:pStyle w:val="Header"/>
      <w:framePr w:wrap="around" w:vAnchor="text" w:hAnchor="margin" w:xAlign="right"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C32C77">
      <w:rPr>
        <w:rStyle w:val="PageNumber"/>
        <w:rFonts w:hint="cs"/>
        <w:rtl/>
      </w:rPr>
      <w:t>2</w:t>
    </w:r>
    <w:r>
      <w:rPr>
        <w:rStyle w:val="PageNumber"/>
        <w:rFonts w:hint="cs"/>
        <w:rtl/>
      </w:rPr>
      <w:fldChar w:fldCharType="end"/>
    </w:r>
  </w:p>
  <w:p w14:paraId="13514E2D" w14:textId="77777777" w:rsidR="00404354" w:rsidRDefault="00404354" w:rsidP="00844B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25DD"/>
    <w:multiLevelType w:val="hybridMultilevel"/>
    <w:tmpl w:val="C61A5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44301"/>
    <w:multiLevelType w:val="hybridMultilevel"/>
    <w:tmpl w:val="73D2B4C6"/>
    <w:lvl w:ilvl="0" w:tplc="1424F256">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D42495"/>
    <w:multiLevelType w:val="hybridMultilevel"/>
    <w:tmpl w:val="80664822"/>
    <w:lvl w:ilvl="0" w:tplc="ECB8DC7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5231963"/>
    <w:multiLevelType w:val="hybridMultilevel"/>
    <w:tmpl w:val="DFA68ADC"/>
    <w:lvl w:ilvl="0" w:tplc="7D301884">
      <w:start w:val="1"/>
      <w:numFmt w:val="arabicAbja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C04A8"/>
    <w:multiLevelType w:val="hybridMultilevel"/>
    <w:tmpl w:val="6ACEFAE0"/>
    <w:lvl w:ilvl="0" w:tplc="07EA1120">
      <w:start w:val="1"/>
      <w:numFmt w:val="decimal"/>
      <w:lvlText w:val="%1."/>
      <w:lvlJc w:val="left"/>
      <w:pPr>
        <w:ind w:left="720" w:hanging="360"/>
      </w:pPr>
      <w:rPr>
        <w:i w:val="0"/>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2B5790B"/>
    <w:multiLevelType w:val="hybridMultilevel"/>
    <w:tmpl w:val="60AAC8C6"/>
    <w:lvl w:ilvl="0" w:tplc="69A41B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A64EE"/>
    <w:multiLevelType w:val="hybridMultilevel"/>
    <w:tmpl w:val="6FC4280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89"/>
    <w:rsid w:val="000027DD"/>
    <w:rsid w:val="000051F8"/>
    <w:rsid w:val="00005A53"/>
    <w:rsid w:val="000074D8"/>
    <w:rsid w:val="0000773A"/>
    <w:rsid w:val="00007B1A"/>
    <w:rsid w:val="000119C2"/>
    <w:rsid w:val="00017C85"/>
    <w:rsid w:val="00021373"/>
    <w:rsid w:val="000235C8"/>
    <w:rsid w:val="00023764"/>
    <w:rsid w:val="00024594"/>
    <w:rsid w:val="00025090"/>
    <w:rsid w:val="000250C7"/>
    <w:rsid w:val="00025DA6"/>
    <w:rsid w:val="000325C0"/>
    <w:rsid w:val="000334AE"/>
    <w:rsid w:val="00037119"/>
    <w:rsid w:val="000374B7"/>
    <w:rsid w:val="00042D3E"/>
    <w:rsid w:val="00042F67"/>
    <w:rsid w:val="00044E63"/>
    <w:rsid w:val="0005785D"/>
    <w:rsid w:val="00062387"/>
    <w:rsid w:val="0006498D"/>
    <w:rsid w:val="00065A99"/>
    <w:rsid w:val="00071313"/>
    <w:rsid w:val="00073629"/>
    <w:rsid w:val="00074D2D"/>
    <w:rsid w:val="000773A9"/>
    <w:rsid w:val="0008082E"/>
    <w:rsid w:val="00086811"/>
    <w:rsid w:val="00092C2D"/>
    <w:rsid w:val="00095742"/>
    <w:rsid w:val="000A31A4"/>
    <w:rsid w:val="000A5C99"/>
    <w:rsid w:val="000B435C"/>
    <w:rsid w:val="000B4C1F"/>
    <w:rsid w:val="000B5A30"/>
    <w:rsid w:val="000B644D"/>
    <w:rsid w:val="000B6539"/>
    <w:rsid w:val="000B6C90"/>
    <w:rsid w:val="000C0E9B"/>
    <w:rsid w:val="000C23BA"/>
    <w:rsid w:val="000C54F1"/>
    <w:rsid w:val="000C6D30"/>
    <w:rsid w:val="000D42CF"/>
    <w:rsid w:val="000D62B4"/>
    <w:rsid w:val="000E25B5"/>
    <w:rsid w:val="000E39CB"/>
    <w:rsid w:val="000E78FA"/>
    <w:rsid w:val="000F6B23"/>
    <w:rsid w:val="000F719C"/>
    <w:rsid w:val="0010158E"/>
    <w:rsid w:val="00102281"/>
    <w:rsid w:val="00106ACD"/>
    <w:rsid w:val="001105BF"/>
    <w:rsid w:val="00113C2A"/>
    <w:rsid w:val="00113C69"/>
    <w:rsid w:val="00113FC9"/>
    <w:rsid w:val="00116478"/>
    <w:rsid w:val="00116967"/>
    <w:rsid w:val="001176A6"/>
    <w:rsid w:val="001203CF"/>
    <w:rsid w:val="00121463"/>
    <w:rsid w:val="001217C0"/>
    <w:rsid w:val="00122B99"/>
    <w:rsid w:val="00123C44"/>
    <w:rsid w:val="0012414A"/>
    <w:rsid w:val="00124697"/>
    <w:rsid w:val="00124ED0"/>
    <w:rsid w:val="00126A74"/>
    <w:rsid w:val="0013000E"/>
    <w:rsid w:val="00130246"/>
    <w:rsid w:val="001309DE"/>
    <w:rsid w:val="00136CEE"/>
    <w:rsid w:val="001374D9"/>
    <w:rsid w:val="00137B46"/>
    <w:rsid w:val="0014489A"/>
    <w:rsid w:val="00152AF0"/>
    <w:rsid w:val="001545FA"/>
    <w:rsid w:val="001556C1"/>
    <w:rsid w:val="00160430"/>
    <w:rsid w:val="00160FB4"/>
    <w:rsid w:val="001634B4"/>
    <w:rsid w:val="001646E6"/>
    <w:rsid w:val="001648C4"/>
    <w:rsid w:val="00165778"/>
    <w:rsid w:val="00173256"/>
    <w:rsid w:val="0017798E"/>
    <w:rsid w:val="001779D2"/>
    <w:rsid w:val="001808C2"/>
    <w:rsid w:val="001812FE"/>
    <w:rsid w:val="00181B3B"/>
    <w:rsid w:val="0019146F"/>
    <w:rsid w:val="00191B2D"/>
    <w:rsid w:val="0019783F"/>
    <w:rsid w:val="001A64EE"/>
    <w:rsid w:val="001B1A29"/>
    <w:rsid w:val="001C018D"/>
    <w:rsid w:val="001C1766"/>
    <w:rsid w:val="001C5CF0"/>
    <w:rsid w:val="001C714F"/>
    <w:rsid w:val="001D117C"/>
    <w:rsid w:val="001D1C77"/>
    <w:rsid w:val="001D3B20"/>
    <w:rsid w:val="001D6710"/>
    <w:rsid w:val="001D6F7B"/>
    <w:rsid w:val="001E06A2"/>
    <w:rsid w:val="001E31A0"/>
    <w:rsid w:val="001E3A7B"/>
    <w:rsid w:val="001E3EE4"/>
    <w:rsid w:val="001E65E6"/>
    <w:rsid w:val="001F12FA"/>
    <w:rsid w:val="001F365A"/>
    <w:rsid w:val="001F4B2B"/>
    <w:rsid w:val="001F4D71"/>
    <w:rsid w:val="001F602A"/>
    <w:rsid w:val="001F6397"/>
    <w:rsid w:val="00201B73"/>
    <w:rsid w:val="00201F24"/>
    <w:rsid w:val="00203E3D"/>
    <w:rsid w:val="0021104F"/>
    <w:rsid w:val="00213029"/>
    <w:rsid w:val="002146B4"/>
    <w:rsid w:val="00215765"/>
    <w:rsid w:val="00216D4B"/>
    <w:rsid w:val="00217979"/>
    <w:rsid w:val="00220720"/>
    <w:rsid w:val="00222E02"/>
    <w:rsid w:val="002310BB"/>
    <w:rsid w:val="00235D26"/>
    <w:rsid w:val="0024085E"/>
    <w:rsid w:val="00241C49"/>
    <w:rsid w:val="00242182"/>
    <w:rsid w:val="00242611"/>
    <w:rsid w:val="00243044"/>
    <w:rsid w:val="002543F2"/>
    <w:rsid w:val="00260612"/>
    <w:rsid w:val="002608AD"/>
    <w:rsid w:val="00261657"/>
    <w:rsid w:val="00261CE0"/>
    <w:rsid w:val="002638A9"/>
    <w:rsid w:val="00263BA3"/>
    <w:rsid w:val="00266ACE"/>
    <w:rsid w:val="002670EE"/>
    <w:rsid w:val="00271FA3"/>
    <w:rsid w:val="0027285D"/>
    <w:rsid w:val="00275A1A"/>
    <w:rsid w:val="002764A0"/>
    <w:rsid w:val="00284A16"/>
    <w:rsid w:val="00286E94"/>
    <w:rsid w:val="00293759"/>
    <w:rsid w:val="00293B95"/>
    <w:rsid w:val="00295278"/>
    <w:rsid w:val="0029700B"/>
    <w:rsid w:val="002A0282"/>
    <w:rsid w:val="002A1A33"/>
    <w:rsid w:val="002A30F0"/>
    <w:rsid w:val="002A3AED"/>
    <w:rsid w:val="002A7CC9"/>
    <w:rsid w:val="002B0196"/>
    <w:rsid w:val="002B09CF"/>
    <w:rsid w:val="002B34B4"/>
    <w:rsid w:val="002B5123"/>
    <w:rsid w:val="002B7AAB"/>
    <w:rsid w:val="002C1A4B"/>
    <w:rsid w:val="002C25D4"/>
    <w:rsid w:val="002C3004"/>
    <w:rsid w:val="002C3BAA"/>
    <w:rsid w:val="002C617F"/>
    <w:rsid w:val="002C6DAF"/>
    <w:rsid w:val="002D6015"/>
    <w:rsid w:val="002D68D5"/>
    <w:rsid w:val="002D7179"/>
    <w:rsid w:val="002E1036"/>
    <w:rsid w:val="002E2644"/>
    <w:rsid w:val="002E6E0B"/>
    <w:rsid w:val="002F0588"/>
    <w:rsid w:val="002F0A09"/>
    <w:rsid w:val="002F2097"/>
    <w:rsid w:val="002F5EA7"/>
    <w:rsid w:val="002F7ABA"/>
    <w:rsid w:val="00301D26"/>
    <w:rsid w:val="00303F8C"/>
    <w:rsid w:val="003123B7"/>
    <w:rsid w:val="0031492D"/>
    <w:rsid w:val="00314A48"/>
    <w:rsid w:val="00314C85"/>
    <w:rsid w:val="003151FB"/>
    <w:rsid w:val="00315772"/>
    <w:rsid w:val="00315EF7"/>
    <w:rsid w:val="003214C1"/>
    <w:rsid w:val="003222A1"/>
    <w:rsid w:val="00322598"/>
    <w:rsid w:val="0033652A"/>
    <w:rsid w:val="00340D92"/>
    <w:rsid w:val="00341395"/>
    <w:rsid w:val="00342778"/>
    <w:rsid w:val="00343562"/>
    <w:rsid w:val="0034446C"/>
    <w:rsid w:val="00345C82"/>
    <w:rsid w:val="00350C3D"/>
    <w:rsid w:val="003514BC"/>
    <w:rsid w:val="00352B7D"/>
    <w:rsid w:val="00352E1C"/>
    <w:rsid w:val="003530CA"/>
    <w:rsid w:val="0035372A"/>
    <w:rsid w:val="00353EC3"/>
    <w:rsid w:val="003554E9"/>
    <w:rsid w:val="0035690D"/>
    <w:rsid w:val="00361F87"/>
    <w:rsid w:val="0036360D"/>
    <w:rsid w:val="003645BF"/>
    <w:rsid w:val="003669D5"/>
    <w:rsid w:val="0037067A"/>
    <w:rsid w:val="00370882"/>
    <w:rsid w:val="00371FC0"/>
    <w:rsid w:val="003771D7"/>
    <w:rsid w:val="003846FF"/>
    <w:rsid w:val="00392D5C"/>
    <w:rsid w:val="0039369B"/>
    <w:rsid w:val="003963C3"/>
    <w:rsid w:val="0039679A"/>
    <w:rsid w:val="00397F56"/>
    <w:rsid w:val="003A1A3F"/>
    <w:rsid w:val="003A59CD"/>
    <w:rsid w:val="003A7560"/>
    <w:rsid w:val="003B185C"/>
    <w:rsid w:val="003B1E93"/>
    <w:rsid w:val="003B2434"/>
    <w:rsid w:val="003B2C6A"/>
    <w:rsid w:val="003B2C6F"/>
    <w:rsid w:val="003B364C"/>
    <w:rsid w:val="003B495A"/>
    <w:rsid w:val="003B4CFB"/>
    <w:rsid w:val="003C09BF"/>
    <w:rsid w:val="003C0E14"/>
    <w:rsid w:val="003C0E2D"/>
    <w:rsid w:val="003C1412"/>
    <w:rsid w:val="003C187A"/>
    <w:rsid w:val="003C23A9"/>
    <w:rsid w:val="003C27E0"/>
    <w:rsid w:val="003C4AA9"/>
    <w:rsid w:val="003D0617"/>
    <w:rsid w:val="003D0936"/>
    <w:rsid w:val="003D735F"/>
    <w:rsid w:val="003E0607"/>
    <w:rsid w:val="003E4A3D"/>
    <w:rsid w:val="003E70B4"/>
    <w:rsid w:val="003F318A"/>
    <w:rsid w:val="003F4823"/>
    <w:rsid w:val="003F57AC"/>
    <w:rsid w:val="00400A42"/>
    <w:rsid w:val="00404354"/>
    <w:rsid w:val="004053C6"/>
    <w:rsid w:val="004062C2"/>
    <w:rsid w:val="00411D05"/>
    <w:rsid w:val="00412372"/>
    <w:rsid w:val="00412E54"/>
    <w:rsid w:val="00416EA8"/>
    <w:rsid w:val="00424A31"/>
    <w:rsid w:val="00424C3F"/>
    <w:rsid w:val="004268CF"/>
    <w:rsid w:val="004303DA"/>
    <w:rsid w:val="00431417"/>
    <w:rsid w:val="00435652"/>
    <w:rsid w:val="00437BAE"/>
    <w:rsid w:val="0044070B"/>
    <w:rsid w:val="0044292B"/>
    <w:rsid w:val="00445855"/>
    <w:rsid w:val="00451E7D"/>
    <w:rsid w:val="00452373"/>
    <w:rsid w:val="00457749"/>
    <w:rsid w:val="0047194B"/>
    <w:rsid w:val="00471EE1"/>
    <w:rsid w:val="004778E5"/>
    <w:rsid w:val="004824EC"/>
    <w:rsid w:val="00483FA4"/>
    <w:rsid w:val="00485250"/>
    <w:rsid w:val="004852CD"/>
    <w:rsid w:val="004920B4"/>
    <w:rsid w:val="004958AF"/>
    <w:rsid w:val="00496EEE"/>
    <w:rsid w:val="004975CF"/>
    <w:rsid w:val="004A0874"/>
    <w:rsid w:val="004A2135"/>
    <w:rsid w:val="004A5E2D"/>
    <w:rsid w:val="004A6E3D"/>
    <w:rsid w:val="004B120F"/>
    <w:rsid w:val="004B4857"/>
    <w:rsid w:val="004B59C9"/>
    <w:rsid w:val="004C1880"/>
    <w:rsid w:val="004C2E64"/>
    <w:rsid w:val="004C3562"/>
    <w:rsid w:val="004C4C49"/>
    <w:rsid w:val="004C63D4"/>
    <w:rsid w:val="004C78CA"/>
    <w:rsid w:val="004D34DE"/>
    <w:rsid w:val="004D5347"/>
    <w:rsid w:val="004D58D0"/>
    <w:rsid w:val="004E0830"/>
    <w:rsid w:val="004E3D3E"/>
    <w:rsid w:val="004E49C2"/>
    <w:rsid w:val="004E64F7"/>
    <w:rsid w:val="004F1BEC"/>
    <w:rsid w:val="004F6624"/>
    <w:rsid w:val="004F7C9C"/>
    <w:rsid w:val="005002B3"/>
    <w:rsid w:val="00500D76"/>
    <w:rsid w:val="00503828"/>
    <w:rsid w:val="0050664F"/>
    <w:rsid w:val="00506AFC"/>
    <w:rsid w:val="005078E0"/>
    <w:rsid w:val="00510E39"/>
    <w:rsid w:val="00513BBB"/>
    <w:rsid w:val="00515723"/>
    <w:rsid w:val="00520A3A"/>
    <w:rsid w:val="00520A84"/>
    <w:rsid w:val="00526497"/>
    <w:rsid w:val="00526867"/>
    <w:rsid w:val="00530C8C"/>
    <w:rsid w:val="00535219"/>
    <w:rsid w:val="00535605"/>
    <w:rsid w:val="005366B0"/>
    <w:rsid w:val="00536A12"/>
    <w:rsid w:val="00543754"/>
    <w:rsid w:val="0054590B"/>
    <w:rsid w:val="0054662F"/>
    <w:rsid w:val="0055073C"/>
    <w:rsid w:val="005527B5"/>
    <w:rsid w:val="0055354B"/>
    <w:rsid w:val="0055496F"/>
    <w:rsid w:val="00555AEE"/>
    <w:rsid w:val="0055620E"/>
    <w:rsid w:val="005563FB"/>
    <w:rsid w:val="00556C5C"/>
    <w:rsid w:val="00574D65"/>
    <w:rsid w:val="00577C6D"/>
    <w:rsid w:val="00580258"/>
    <w:rsid w:val="00584D4F"/>
    <w:rsid w:val="00587FB9"/>
    <w:rsid w:val="00593970"/>
    <w:rsid w:val="00596B79"/>
    <w:rsid w:val="00596F05"/>
    <w:rsid w:val="00597975"/>
    <w:rsid w:val="00597E59"/>
    <w:rsid w:val="005A0EF6"/>
    <w:rsid w:val="005A746A"/>
    <w:rsid w:val="005B3180"/>
    <w:rsid w:val="005B7E69"/>
    <w:rsid w:val="005C0FFD"/>
    <w:rsid w:val="005C1E65"/>
    <w:rsid w:val="005C4193"/>
    <w:rsid w:val="005C4634"/>
    <w:rsid w:val="005C480A"/>
    <w:rsid w:val="005C663C"/>
    <w:rsid w:val="005D1AB6"/>
    <w:rsid w:val="005D2E0A"/>
    <w:rsid w:val="005D47E2"/>
    <w:rsid w:val="005D4988"/>
    <w:rsid w:val="005D4C13"/>
    <w:rsid w:val="005D598B"/>
    <w:rsid w:val="005D6CED"/>
    <w:rsid w:val="005E291A"/>
    <w:rsid w:val="005E6A0E"/>
    <w:rsid w:val="005E7996"/>
    <w:rsid w:val="005F0537"/>
    <w:rsid w:val="005F13E3"/>
    <w:rsid w:val="005F2C23"/>
    <w:rsid w:val="005F30C2"/>
    <w:rsid w:val="006005A5"/>
    <w:rsid w:val="0060118B"/>
    <w:rsid w:val="006014AE"/>
    <w:rsid w:val="006054BF"/>
    <w:rsid w:val="00606032"/>
    <w:rsid w:val="00607206"/>
    <w:rsid w:val="00613FF9"/>
    <w:rsid w:val="00615497"/>
    <w:rsid w:val="00616083"/>
    <w:rsid w:val="00616604"/>
    <w:rsid w:val="0061749A"/>
    <w:rsid w:val="00622394"/>
    <w:rsid w:val="00622E87"/>
    <w:rsid w:val="00624477"/>
    <w:rsid w:val="00626534"/>
    <w:rsid w:val="006311BC"/>
    <w:rsid w:val="0063236E"/>
    <w:rsid w:val="0063342E"/>
    <w:rsid w:val="00634F20"/>
    <w:rsid w:val="006353DC"/>
    <w:rsid w:val="00635B33"/>
    <w:rsid w:val="00641CA9"/>
    <w:rsid w:val="006424F5"/>
    <w:rsid w:val="00642739"/>
    <w:rsid w:val="00651073"/>
    <w:rsid w:val="0065270D"/>
    <w:rsid w:val="00652AB8"/>
    <w:rsid w:val="00654022"/>
    <w:rsid w:val="006615F1"/>
    <w:rsid w:val="00665A1E"/>
    <w:rsid w:val="00666562"/>
    <w:rsid w:val="00666AE3"/>
    <w:rsid w:val="0066744C"/>
    <w:rsid w:val="00667AC9"/>
    <w:rsid w:val="006710F0"/>
    <w:rsid w:val="00680132"/>
    <w:rsid w:val="00683DB2"/>
    <w:rsid w:val="0068592E"/>
    <w:rsid w:val="00686130"/>
    <w:rsid w:val="00687D3F"/>
    <w:rsid w:val="00690513"/>
    <w:rsid w:val="00690DD7"/>
    <w:rsid w:val="00694281"/>
    <w:rsid w:val="0069516C"/>
    <w:rsid w:val="006A071E"/>
    <w:rsid w:val="006A149E"/>
    <w:rsid w:val="006A3FA7"/>
    <w:rsid w:val="006A521F"/>
    <w:rsid w:val="006B1DC2"/>
    <w:rsid w:val="006D1302"/>
    <w:rsid w:val="006D3ACB"/>
    <w:rsid w:val="006E2393"/>
    <w:rsid w:val="006E248B"/>
    <w:rsid w:val="006E5138"/>
    <w:rsid w:val="006E66E0"/>
    <w:rsid w:val="006F0155"/>
    <w:rsid w:val="006F02A4"/>
    <w:rsid w:val="00704A4D"/>
    <w:rsid w:val="00705E98"/>
    <w:rsid w:val="00707D73"/>
    <w:rsid w:val="00711D02"/>
    <w:rsid w:val="00713D20"/>
    <w:rsid w:val="00714567"/>
    <w:rsid w:val="007179DC"/>
    <w:rsid w:val="00723604"/>
    <w:rsid w:val="0072480E"/>
    <w:rsid w:val="007250DA"/>
    <w:rsid w:val="00727DDE"/>
    <w:rsid w:val="007348ED"/>
    <w:rsid w:val="00741FAA"/>
    <w:rsid w:val="007525EE"/>
    <w:rsid w:val="00753B9D"/>
    <w:rsid w:val="0075492E"/>
    <w:rsid w:val="0075661B"/>
    <w:rsid w:val="00763D59"/>
    <w:rsid w:val="00764AB9"/>
    <w:rsid w:val="00770F28"/>
    <w:rsid w:val="00771D2E"/>
    <w:rsid w:val="0077207F"/>
    <w:rsid w:val="007740BE"/>
    <w:rsid w:val="00774169"/>
    <w:rsid w:val="007753AC"/>
    <w:rsid w:val="00781851"/>
    <w:rsid w:val="0078599D"/>
    <w:rsid w:val="007869B7"/>
    <w:rsid w:val="00792718"/>
    <w:rsid w:val="007971B7"/>
    <w:rsid w:val="007A6808"/>
    <w:rsid w:val="007A76E5"/>
    <w:rsid w:val="007A7D8C"/>
    <w:rsid w:val="007B3533"/>
    <w:rsid w:val="007C306A"/>
    <w:rsid w:val="007C7180"/>
    <w:rsid w:val="007D67B7"/>
    <w:rsid w:val="007E189A"/>
    <w:rsid w:val="007E1919"/>
    <w:rsid w:val="007E2AA3"/>
    <w:rsid w:val="007E483F"/>
    <w:rsid w:val="007F1FCF"/>
    <w:rsid w:val="007F4FE9"/>
    <w:rsid w:val="008009EA"/>
    <w:rsid w:val="00801016"/>
    <w:rsid w:val="00801286"/>
    <w:rsid w:val="00805163"/>
    <w:rsid w:val="00806A1F"/>
    <w:rsid w:val="00806B0C"/>
    <w:rsid w:val="00806C25"/>
    <w:rsid w:val="008115CD"/>
    <w:rsid w:val="00815C55"/>
    <w:rsid w:val="008166B5"/>
    <w:rsid w:val="00821660"/>
    <w:rsid w:val="00825CD7"/>
    <w:rsid w:val="0082688B"/>
    <w:rsid w:val="00826CC0"/>
    <w:rsid w:val="00832F5D"/>
    <w:rsid w:val="00842CCA"/>
    <w:rsid w:val="00844B3E"/>
    <w:rsid w:val="00845889"/>
    <w:rsid w:val="00845E9B"/>
    <w:rsid w:val="00845EFB"/>
    <w:rsid w:val="00846C74"/>
    <w:rsid w:val="008471CD"/>
    <w:rsid w:val="008473B8"/>
    <w:rsid w:val="00847529"/>
    <w:rsid w:val="00854201"/>
    <w:rsid w:val="00855D8C"/>
    <w:rsid w:val="00856C59"/>
    <w:rsid w:val="00860CB5"/>
    <w:rsid w:val="0086127B"/>
    <w:rsid w:val="00863209"/>
    <w:rsid w:val="0086380E"/>
    <w:rsid w:val="00876218"/>
    <w:rsid w:val="0087690C"/>
    <w:rsid w:val="00877677"/>
    <w:rsid w:val="008806E5"/>
    <w:rsid w:val="00881BFF"/>
    <w:rsid w:val="00883583"/>
    <w:rsid w:val="008906FA"/>
    <w:rsid w:val="0089079C"/>
    <w:rsid w:val="00891CEF"/>
    <w:rsid w:val="00892475"/>
    <w:rsid w:val="00893218"/>
    <w:rsid w:val="008942EA"/>
    <w:rsid w:val="00894573"/>
    <w:rsid w:val="00894B57"/>
    <w:rsid w:val="008A0D49"/>
    <w:rsid w:val="008A6800"/>
    <w:rsid w:val="008B0474"/>
    <w:rsid w:val="008B087B"/>
    <w:rsid w:val="008B1502"/>
    <w:rsid w:val="008B22BE"/>
    <w:rsid w:val="008B3D26"/>
    <w:rsid w:val="008B58BA"/>
    <w:rsid w:val="008C051C"/>
    <w:rsid w:val="008C553D"/>
    <w:rsid w:val="008C5843"/>
    <w:rsid w:val="008C661A"/>
    <w:rsid w:val="008C6EC8"/>
    <w:rsid w:val="008D4401"/>
    <w:rsid w:val="008D47DE"/>
    <w:rsid w:val="008D5CCD"/>
    <w:rsid w:val="008E3423"/>
    <w:rsid w:val="008E3F65"/>
    <w:rsid w:val="008E3F73"/>
    <w:rsid w:val="008E74B8"/>
    <w:rsid w:val="008E76DC"/>
    <w:rsid w:val="008F167A"/>
    <w:rsid w:val="008F35CE"/>
    <w:rsid w:val="00900BC5"/>
    <w:rsid w:val="009039A0"/>
    <w:rsid w:val="00903E82"/>
    <w:rsid w:val="0090495F"/>
    <w:rsid w:val="00905F00"/>
    <w:rsid w:val="009070FE"/>
    <w:rsid w:val="00912238"/>
    <w:rsid w:val="009149DF"/>
    <w:rsid w:val="009234E6"/>
    <w:rsid w:val="00923AFB"/>
    <w:rsid w:val="00924A58"/>
    <w:rsid w:val="009322FD"/>
    <w:rsid w:val="00932CBE"/>
    <w:rsid w:val="00932FB6"/>
    <w:rsid w:val="00935A19"/>
    <w:rsid w:val="00936B1B"/>
    <w:rsid w:val="009420BC"/>
    <w:rsid w:val="00942174"/>
    <w:rsid w:val="00944D26"/>
    <w:rsid w:val="00945AAE"/>
    <w:rsid w:val="009466A8"/>
    <w:rsid w:val="0095248C"/>
    <w:rsid w:val="00952EDB"/>
    <w:rsid w:val="009540F2"/>
    <w:rsid w:val="0095469E"/>
    <w:rsid w:val="00954885"/>
    <w:rsid w:val="00954E1A"/>
    <w:rsid w:val="00954EB4"/>
    <w:rsid w:val="009563B0"/>
    <w:rsid w:val="00960F3E"/>
    <w:rsid w:val="009610AC"/>
    <w:rsid w:val="0096285C"/>
    <w:rsid w:val="00962988"/>
    <w:rsid w:val="009632C8"/>
    <w:rsid w:val="00964BD8"/>
    <w:rsid w:val="00965BFB"/>
    <w:rsid w:val="00973B5B"/>
    <w:rsid w:val="009768C1"/>
    <w:rsid w:val="009778A1"/>
    <w:rsid w:val="0098277F"/>
    <w:rsid w:val="009828B3"/>
    <w:rsid w:val="009836A4"/>
    <w:rsid w:val="009860F4"/>
    <w:rsid w:val="009925E4"/>
    <w:rsid w:val="00995774"/>
    <w:rsid w:val="00996980"/>
    <w:rsid w:val="00997B30"/>
    <w:rsid w:val="009A1D03"/>
    <w:rsid w:val="009A377C"/>
    <w:rsid w:val="009A4854"/>
    <w:rsid w:val="009A5769"/>
    <w:rsid w:val="009B6D89"/>
    <w:rsid w:val="009B76D8"/>
    <w:rsid w:val="009C0D65"/>
    <w:rsid w:val="009C1755"/>
    <w:rsid w:val="009C4BAA"/>
    <w:rsid w:val="009C5618"/>
    <w:rsid w:val="009D2CBE"/>
    <w:rsid w:val="009D50B7"/>
    <w:rsid w:val="009D6A10"/>
    <w:rsid w:val="009E288D"/>
    <w:rsid w:val="009E2D07"/>
    <w:rsid w:val="009F08A4"/>
    <w:rsid w:val="009F3012"/>
    <w:rsid w:val="009F708B"/>
    <w:rsid w:val="00A10801"/>
    <w:rsid w:val="00A1687F"/>
    <w:rsid w:val="00A17DEF"/>
    <w:rsid w:val="00A25AB7"/>
    <w:rsid w:val="00A279A7"/>
    <w:rsid w:val="00A27F4A"/>
    <w:rsid w:val="00A3314B"/>
    <w:rsid w:val="00A42B6D"/>
    <w:rsid w:val="00A4635E"/>
    <w:rsid w:val="00A575F5"/>
    <w:rsid w:val="00A624A8"/>
    <w:rsid w:val="00A62D9A"/>
    <w:rsid w:val="00A7473F"/>
    <w:rsid w:val="00A77BE2"/>
    <w:rsid w:val="00A81683"/>
    <w:rsid w:val="00A926CA"/>
    <w:rsid w:val="00A95384"/>
    <w:rsid w:val="00A96066"/>
    <w:rsid w:val="00A96E67"/>
    <w:rsid w:val="00AA260E"/>
    <w:rsid w:val="00AA7496"/>
    <w:rsid w:val="00AA7B8D"/>
    <w:rsid w:val="00AC1D87"/>
    <w:rsid w:val="00AC2C9F"/>
    <w:rsid w:val="00AC41BB"/>
    <w:rsid w:val="00AD5F81"/>
    <w:rsid w:val="00AD678D"/>
    <w:rsid w:val="00AE02FE"/>
    <w:rsid w:val="00AE4DFF"/>
    <w:rsid w:val="00AF5712"/>
    <w:rsid w:val="00AF6B72"/>
    <w:rsid w:val="00AF7A8D"/>
    <w:rsid w:val="00B00713"/>
    <w:rsid w:val="00B06BA5"/>
    <w:rsid w:val="00B073F3"/>
    <w:rsid w:val="00B14420"/>
    <w:rsid w:val="00B20294"/>
    <w:rsid w:val="00B20991"/>
    <w:rsid w:val="00B20FE0"/>
    <w:rsid w:val="00B23F78"/>
    <w:rsid w:val="00B25E51"/>
    <w:rsid w:val="00B31DE5"/>
    <w:rsid w:val="00B33B9A"/>
    <w:rsid w:val="00B36BAF"/>
    <w:rsid w:val="00B43E6C"/>
    <w:rsid w:val="00B440DF"/>
    <w:rsid w:val="00B44664"/>
    <w:rsid w:val="00B50FED"/>
    <w:rsid w:val="00B51465"/>
    <w:rsid w:val="00B56000"/>
    <w:rsid w:val="00B5735A"/>
    <w:rsid w:val="00B5741B"/>
    <w:rsid w:val="00B57925"/>
    <w:rsid w:val="00B63A2C"/>
    <w:rsid w:val="00B708B2"/>
    <w:rsid w:val="00B71B55"/>
    <w:rsid w:val="00B71DFE"/>
    <w:rsid w:val="00B74D3F"/>
    <w:rsid w:val="00B76689"/>
    <w:rsid w:val="00B839A6"/>
    <w:rsid w:val="00B87B77"/>
    <w:rsid w:val="00B95FBE"/>
    <w:rsid w:val="00B972BA"/>
    <w:rsid w:val="00BA07F0"/>
    <w:rsid w:val="00BA2682"/>
    <w:rsid w:val="00BB0FD1"/>
    <w:rsid w:val="00BB5F2C"/>
    <w:rsid w:val="00BC39AA"/>
    <w:rsid w:val="00BC43FD"/>
    <w:rsid w:val="00BC44D4"/>
    <w:rsid w:val="00BC4530"/>
    <w:rsid w:val="00BC493B"/>
    <w:rsid w:val="00BC6CEC"/>
    <w:rsid w:val="00BD1CCC"/>
    <w:rsid w:val="00BD3460"/>
    <w:rsid w:val="00BD3764"/>
    <w:rsid w:val="00BD4E56"/>
    <w:rsid w:val="00BD5E90"/>
    <w:rsid w:val="00BE15F9"/>
    <w:rsid w:val="00BE38B5"/>
    <w:rsid w:val="00BE60DD"/>
    <w:rsid w:val="00BE6BED"/>
    <w:rsid w:val="00BF1991"/>
    <w:rsid w:val="00BF21E4"/>
    <w:rsid w:val="00BF54FA"/>
    <w:rsid w:val="00BF6AEC"/>
    <w:rsid w:val="00C00C49"/>
    <w:rsid w:val="00C13FFD"/>
    <w:rsid w:val="00C215BB"/>
    <w:rsid w:val="00C2161B"/>
    <w:rsid w:val="00C23B75"/>
    <w:rsid w:val="00C2443E"/>
    <w:rsid w:val="00C253DC"/>
    <w:rsid w:val="00C2601B"/>
    <w:rsid w:val="00C30140"/>
    <w:rsid w:val="00C31A99"/>
    <w:rsid w:val="00C31D6C"/>
    <w:rsid w:val="00C32C77"/>
    <w:rsid w:val="00C34287"/>
    <w:rsid w:val="00C3442B"/>
    <w:rsid w:val="00C377CA"/>
    <w:rsid w:val="00C404A1"/>
    <w:rsid w:val="00C458AF"/>
    <w:rsid w:val="00C61F1F"/>
    <w:rsid w:val="00C63670"/>
    <w:rsid w:val="00C636CF"/>
    <w:rsid w:val="00C637BC"/>
    <w:rsid w:val="00C666B6"/>
    <w:rsid w:val="00C66DC4"/>
    <w:rsid w:val="00C74DB2"/>
    <w:rsid w:val="00C7593E"/>
    <w:rsid w:val="00C76645"/>
    <w:rsid w:val="00C76EEF"/>
    <w:rsid w:val="00C837B4"/>
    <w:rsid w:val="00C86E7D"/>
    <w:rsid w:val="00C92D64"/>
    <w:rsid w:val="00C949F2"/>
    <w:rsid w:val="00C95FA2"/>
    <w:rsid w:val="00CA1427"/>
    <w:rsid w:val="00CA5871"/>
    <w:rsid w:val="00CB2622"/>
    <w:rsid w:val="00CB4CD9"/>
    <w:rsid w:val="00CB6508"/>
    <w:rsid w:val="00CB7BE9"/>
    <w:rsid w:val="00CB7E95"/>
    <w:rsid w:val="00CC1D30"/>
    <w:rsid w:val="00CC546C"/>
    <w:rsid w:val="00CC7B81"/>
    <w:rsid w:val="00CD010B"/>
    <w:rsid w:val="00CD06A9"/>
    <w:rsid w:val="00CD64E9"/>
    <w:rsid w:val="00CD741B"/>
    <w:rsid w:val="00CE24AF"/>
    <w:rsid w:val="00CE3BF7"/>
    <w:rsid w:val="00CE4607"/>
    <w:rsid w:val="00CF0942"/>
    <w:rsid w:val="00CF5576"/>
    <w:rsid w:val="00CF6022"/>
    <w:rsid w:val="00D024E4"/>
    <w:rsid w:val="00D04DC7"/>
    <w:rsid w:val="00D056FF"/>
    <w:rsid w:val="00D07EA4"/>
    <w:rsid w:val="00D12758"/>
    <w:rsid w:val="00D1570C"/>
    <w:rsid w:val="00D217A8"/>
    <w:rsid w:val="00D25173"/>
    <w:rsid w:val="00D33071"/>
    <w:rsid w:val="00D37253"/>
    <w:rsid w:val="00D42B3D"/>
    <w:rsid w:val="00D43D96"/>
    <w:rsid w:val="00D45895"/>
    <w:rsid w:val="00D5331F"/>
    <w:rsid w:val="00D5462E"/>
    <w:rsid w:val="00D550BA"/>
    <w:rsid w:val="00D60E45"/>
    <w:rsid w:val="00D64F05"/>
    <w:rsid w:val="00D65581"/>
    <w:rsid w:val="00D71F94"/>
    <w:rsid w:val="00D73B1C"/>
    <w:rsid w:val="00D74D6A"/>
    <w:rsid w:val="00D765A4"/>
    <w:rsid w:val="00D76E73"/>
    <w:rsid w:val="00D76F04"/>
    <w:rsid w:val="00D81BA9"/>
    <w:rsid w:val="00D8341B"/>
    <w:rsid w:val="00D848C0"/>
    <w:rsid w:val="00D90094"/>
    <w:rsid w:val="00DA2D01"/>
    <w:rsid w:val="00DA3A6B"/>
    <w:rsid w:val="00DB0CD5"/>
    <w:rsid w:val="00DB4FDB"/>
    <w:rsid w:val="00DC0E48"/>
    <w:rsid w:val="00DC262B"/>
    <w:rsid w:val="00DC2AC6"/>
    <w:rsid w:val="00DD16BE"/>
    <w:rsid w:val="00DD2557"/>
    <w:rsid w:val="00DE7767"/>
    <w:rsid w:val="00DF2BB7"/>
    <w:rsid w:val="00E007F5"/>
    <w:rsid w:val="00E02364"/>
    <w:rsid w:val="00E03C7F"/>
    <w:rsid w:val="00E03E12"/>
    <w:rsid w:val="00E064EB"/>
    <w:rsid w:val="00E078ED"/>
    <w:rsid w:val="00E118D7"/>
    <w:rsid w:val="00E11F7D"/>
    <w:rsid w:val="00E1434B"/>
    <w:rsid w:val="00E16286"/>
    <w:rsid w:val="00E21414"/>
    <w:rsid w:val="00E22BAF"/>
    <w:rsid w:val="00E2420B"/>
    <w:rsid w:val="00E278B7"/>
    <w:rsid w:val="00E27FED"/>
    <w:rsid w:val="00E30A27"/>
    <w:rsid w:val="00E3102B"/>
    <w:rsid w:val="00E3170C"/>
    <w:rsid w:val="00E40E21"/>
    <w:rsid w:val="00E412A8"/>
    <w:rsid w:val="00E446E9"/>
    <w:rsid w:val="00E4654D"/>
    <w:rsid w:val="00E474FA"/>
    <w:rsid w:val="00E4773D"/>
    <w:rsid w:val="00E47EE3"/>
    <w:rsid w:val="00E50687"/>
    <w:rsid w:val="00E5079F"/>
    <w:rsid w:val="00E520D0"/>
    <w:rsid w:val="00E52113"/>
    <w:rsid w:val="00E5473D"/>
    <w:rsid w:val="00E55522"/>
    <w:rsid w:val="00E5603E"/>
    <w:rsid w:val="00E56719"/>
    <w:rsid w:val="00E56806"/>
    <w:rsid w:val="00E600ED"/>
    <w:rsid w:val="00E61B50"/>
    <w:rsid w:val="00E641F4"/>
    <w:rsid w:val="00E71D0A"/>
    <w:rsid w:val="00E74C99"/>
    <w:rsid w:val="00E816ED"/>
    <w:rsid w:val="00E831F7"/>
    <w:rsid w:val="00E86596"/>
    <w:rsid w:val="00E9069C"/>
    <w:rsid w:val="00E930C5"/>
    <w:rsid w:val="00E975B8"/>
    <w:rsid w:val="00EA26FC"/>
    <w:rsid w:val="00EA7579"/>
    <w:rsid w:val="00EB2E03"/>
    <w:rsid w:val="00EB53D7"/>
    <w:rsid w:val="00EB5C61"/>
    <w:rsid w:val="00EB665E"/>
    <w:rsid w:val="00EC52AA"/>
    <w:rsid w:val="00EC654C"/>
    <w:rsid w:val="00EC71F4"/>
    <w:rsid w:val="00ED1BCF"/>
    <w:rsid w:val="00EE14F1"/>
    <w:rsid w:val="00EF35A7"/>
    <w:rsid w:val="00EF53CB"/>
    <w:rsid w:val="00F0150A"/>
    <w:rsid w:val="00F065C8"/>
    <w:rsid w:val="00F10248"/>
    <w:rsid w:val="00F11E1D"/>
    <w:rsid w:val="00F124BE"/>
    <w:rsid w:val="00F127DF"/>
    <w:rsid w:val="00F166FD"/>
    <w:rsid w:val="00F224E5"/>
    <w:rsid w:val="00F22FE3"/>
    <w:rsid w:val="00F26115"/>
    <w:rsid w:val="00F26CAF"/>
    <w:rsid w:val="00F33A30"/>
    <w:rsid w:val="00F350F1"/>
    <w:rsid w:val="00F37833"/>
    <w:rsid w:val="00F43012"/>
    <w:rsid w:val="00F439F9"/>
    <w:rsid w:val="00F43F4C"/>
    <w:rsid w:val="00F440D4"/>
    <w:rsid w:val="00F45145"/>
    <w:rsid w:val="00F54AD2"/>
    <w:rsid w:val="00F55022"/>
    <w:rsid w:val="00F60A31"/>
    <w:rsid w:val="00F60F11"/>
    <w:rsid w:val="00F63A28"/>
    <w:rsid w:val="00F63CFF"/>
    <w:rsid w:val="00F720DA"/>
    <w:rsid w:val="00F74949"/>
    <w:rsid w:val="00F74CFF"/>
    <w:rsid w:val="00F758AF"/>
    <w:rsid w:val="00F7681E"/>
    <w:rsid w:val="00F824FA"/>
    <w:rsid w:val="00F837FD"/>
    <w:rsid w:val="00F87EA9"/>
    <w:rsid w:val="00F91143"/>
    <w:rsid w:val="00F92C83"/>
    <w:rsid w:val="00FA0305"/>
    <w:rsid w:val="00FA1DFB"/>
    <w:rsid w:val="00FA4F26"/>
    <w:rsid w:val="00FB12EC"/>
    <w:rsid w:val="00FB3269"/>
    <w:rsid w:val="00FC0058"/>
    <w:rsid w:val="00FC2421"/>
    <w:rsid w:val="00FC2C27"/>
    <w:rsid w:val="00FC4B01"/>
    <w:rsid w:val="00FD0378"/>
    <w:rsid w:val="00FD0ABC"/>
    <w:rsid w:val="00FD5A52"/>
    <w:rsid w:val="00FE0584"/>
    <w:rsid w:val="00FE5E1B"/>
    <w:rsid w:val="00FF51E9"/>
    <w:rsid w:val="00FF633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EEA2D"/>
  <w15:chartTrackingRefBased/>
  <w15:docId w15:val="{04AB5438-6FE7-4D0F-AB91-7AD92D5F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rial"/>
        <w:lang w:val="fr-CH" w:eastAsia="fr-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942"/>
    <w:pPr>
      <w:overflowPunct w:val="0"/>
      <w:autoSpaceDE w:val="0"/>
      <w:autoSpaceDN w:val="0"/>
      <w:adjustRightInd w:val="0"/>
      <w:textAlignment w:val="baseline"/>
    </w:pPr>
    <w:rPr>
      <w:lang w:val="en-GB" w:eastAsia="en-US"/>
    </w:rPr>
  </w:style>
  <w:style w:type="paragraph" w:styleId="Heading1">
    <w:name w:val="heading 1"/>
    <w:basedOn w:val="Normal"/>
    <w:next w:val="Normal"/>
    <w:qFormat/>
    <w:rsid w:val="00825CD7"/>
    <w:pPr>
      <w:keepNext/>
      <w:overflowPunct/>
      <w:autoSpaceDE/>
      <w:autoSpaceDN/>
      <w:adjustRightInd/>
      <w:textAlignment w:val="auto"/>
      <w:outlineLvl w:val="0"/>
    </w:pPr>
    <w:rPr>
      <w:rFonts w:ascii="Arial" w:hAnsi="Arial"/>
      <w:b/>
      <w:bCs/>
      <w:sz w:val="22"/>
      <w:szCs w:val="24"/>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pPr>
      <w:jc w:val="both"/>
    </w:pPr>
    <w:rPr>
      <w:rFonts w:ascii="Arial" w:hAnsi="Arial"/>
    </w:r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body2">
    <w:name w:val="body 2"/>
    <w:basedOn w:val="Normal"/>
    <w:pPr>
      <w:jc w:val="both"/>
    </w:pPr>
    <w:rPr>
      <w:b/>
      <w:i/>
      <w:sz w:val="24"/>
    </w:rPr>
  </w:style>
  <w:style w:type="paragraph" w:customStyle="1" w:styleId="Table-nodec">
    <w:name w:val="Table-no dec"/>
    <w:basedOn w:val="Normal"/>
    <w:rPr>
      <w:sz w:val="24"/>
    </w:rPr>
  </w:style>
  <w:style w:type="paragraph" w:customStyle="1" w:styleId="ApSit-Title">
    <w:name w:val="Ap&amp;Sit-Title"/>
    <w:basedOn w:val="Normal"/>
    <w:pPr>
      <w:spacing w:after="226"/>
      <w:ind w:left="798"/>
      <w:jc w:val="both"/>
    </w:pPr>
    <w:rPr>
      <w:b/>
      <w:i/>
      <w:sz w:val="36"/>
    </w:rPr>
  </w:style>
  <w:style w:type="paragraph" w:customStyle="1" w:styleId="ApSit-Text">
    <w:name w:val="Ap&amp;Sit-Text"/>
    <w:basedOn w:val="Normal"/>
    <w:pPr>
      <w:ind w:left="798"/>
      <w:jc w:val="both"/>
    </w:pPr>
    <w:rPr>
      <w:sz w:val="22"/>
    </w:rPr>
  </w:style>
  <w:style w:type="paragraph" w:customStyle="1" w:styleId="Keeptogether">
    <w:name w:val="Keep together"/>
    <w:basedOn w:val="Normal"/>
    <w:pPr>
      <w:keepLines/>
      <w:jc w:val="both"/>
    </w:pPr>
    <w:rPr>
      <w:sz w:val="24"/>
    </w:rPr>
  </w:style>
  <w:style w:type="paragraph" w:customStyle="1" w:styleId="DefaultText">
    <w:name w:val="Default Text"/>
    <w:basedOn w:val="Normal"/>
    <w:pPr>
      <w:jc w:val="both"/>
    </w:pPr>
    <w:rPr>
      <w:sz w:val="24"/>
    </w:rPr>
  </w:style>
  <w:style w:type="character" w:customStyle="1" w:styleId="AnchorA">
    <w:name w:val="Anchor (A)"/>
    <w:rPr>
      <w:color w:val="0000FF"/>
      <w:spacing w:val="0"/>
      <w:sz w:val="24"/>
      <w:u w:val="single"/>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584D4F"/>
    <w:rPr>
      <w:rFonts w:ascii="Tahoma" w:hAnsi="Tahoma"/>
      <w:sz w:val="16"/>
      <w:szCs w:val="16"/>
    </w:rPr>
  </w:style>
  <w:style w:type="character" w:customStyle="1" w:styleId="main11gray1">
    <w:name w:val="main11_gray1"/>
    <w:rsid w:val="00825CD7"/>
    <w:rPr>
      <w:rFonts w:ascii="Verdana" w:hAnsi="Verdana" w:cs="Arial" w:hint="default"/>
      <w:color w:val="808080"/>
      <w:sz w:val="17"/>
      <w:szCs w:val="17"/>
    </w:rPr>
  </w:style>
  <w:style w:type="character" w:styleId="CommentReference">
    <w:name w:val="annotation reference"/>
    <w:uiPriority w:val="99"/>
    <w:semiHidden/>
    <w:rsid w:val="00B06BA5"/>
    <w:rPr>
      <w:sz w:val="16"/>
      <w:szCs w:val="16"/>
    </w:rPr>
  </w:style>
  <w:style w:type="paragraph" w:styleId="CommentText">
    <w:name w:val="annotation text"/>
    <w:basedOn w:val="Normal"/>
    <w:link w:val="CommentTextChar"/>
    <w:uiPriority w:val="99"/>
    <w:rsid w:val="00B06BA5"/>
  </w:style>
  <w:style w:type="paragraph" w:styleId="CommentSubject">
    <w:name w:val="annotation subject"/>
    <w:basedOn w:val="CommentText"/>
    <w:next w:val="CommentText"/>
    <w:semiHidden/>
    <w:rsid w:val="00B06BA5"/>
    <w:rPr>
      <w:b/>
      <w:bCs/>
    </w:rPr>
  </w:style>
  <w:style w:type="paragraph" w:customStyle="1" w:styleId="ColourfulShadingAccent11">
    <w:name w:val="Colourful Shading – Accent 11"/>
    <w:hidden/>
    <w:uiPriority w:val="99"/>
    <w:semiHidden/>
    <w:rsid w:val="00B71B55"/>
    <w:rPr>
      <w:lang w:val="en-GB" w:eastAsia="en-US"/>
    </w:rPr>
  </w:style>
  <w:style w:type="character" w:customStyle="1" w:styleId="FooterChar">
    <w:name w:val="Footer Char"/>
    <w:link w:val="Footer"/>
    <w:uiPriority w:val="99"/>
    <w:rsid w:val="00A42B6D"/>
    <w:rPr>
      <w:lang w:eastAsia="en-US"/>
    </w:rPr>
  </w:style>
  <w:style w:type="paragraph" w:customStyle="1" w:styleId="ColourfulListAccent11">
    <w:name w:val="Colourful List – Accent 11"/>
    <w:basedOn w:val="Normal"/>
    <w:uiPriority w:val="34"/>
    <w:qFormat/>
    <w:rsid w:val="009860F4"/>
    <w:pPr>
      <w:overflowPunct/>
      <w:autoSpaceDE/>
      <w:autoSpaceDN/>
      <w:adjustRightInd/>
      <w:spacing w:after="200" w:line="276" w:lineRule="auto"/>
      <w:ind w:left="720"/>
      <w:contextualSpacing/>
      <w:textAlignment w:val="auto"/>
    </w:pPr>
    <w:rPr>
      <w:rFonts w:ascii="Calibri" w:eastAsia="Calibri" w:hAnsi="Calibri"/>
      <w:sz w:val="22"/>
      <w:szCs w:val="22"/>
      <w:lang w:val="de-AT"/>
    </w:rPr>
  </w:style>
  <w:style w:type="paragraph" w:styleId="Title">
    <w:name w:val="Title"/>
    <w:basedOn w:val="Normal"/>
    <w:next w:val="Normal"/>
    <w:link w:val="TitleChar"/>
    <w:uiPriority w:val="10"/>
    <w:qFormat/>
    <w:rsid w:val="00DF2BB7"/>
    <w:pPr>
      <w:spacing w:before="240" w:after="60"/>
      <w:jc w:val="center"/>
      <w:outlineLvl w:val="0"/>
    </w:pPr>
    <w:rPr>
      <w:rFonts w:ascii="Cambria" w:eastAsia="PMingLiU" w:hAnsi="Cambria"/>
      <w:b/>
      <w:bCs/>
      <w:kern w:val="28"/>
      <w:sz w:val="32"/>
      <w:szCs w:val="32"/>
      <w:lang w:val="x-none"/>
    </w:rPr>
  </w:style>
  <w:style w:type="character" w:customStyle="1" w:styleId="TitleChar">
    <w:name w:val="Title Char"/>
    <w:link w:val="Title"/>
    <w:uiPriority w:val="10"/>
    <w:rsid w:val="00DF2BB7"/>
    <w:rPr>
      <w:rFonts w:ascii="Cambria" w:eastAsia="PMingLiU" w:hAnsi="Cambria" w:cs="Arial"/>
      <w:b/>
      <w:bCs/>
      <w:kern w:val="28"/>
      <w:sz w:val="32"/>
      <w:szCs w:val="32"/>
      <w:lang w:eastAsia="en-US"/>
    </w:rPr>
  </w:style>
  <w:style w:type="paragraph" w:styleId="NoSpacing">
    <w:name w:val="No Spacing"/>
    <w:uiPriority w:val="1"/>
    <w:qFormat/>
    <w:rsid w:val="00DF2BB7"/>
    <w:pPr>
      <w:overflowPunct w:val="0"/>
      <w:autoSpaceDE w:val="0"/>
      <w:autoSpaceDN w:val="0"/>
      <w:adjustRightInd w:val="0"/>
      <w:textAlignment w:val="baseline"/>
    </w:pPr>
    <w:rPr>
      <w:lang w:val="en-GB" w:eastAsia="en-US"/>
    </w:rPr>
  </w:style>
  <w:style w:type="paragraph" w:styleId="Revision">
    <w:name w:val="Revision"/>
    <w:hidden/>
    <w:uiPriority w:val="99"/>
    <w:semiHidden/>
    <w:rsid w:val="009C0D65"/>
    <w:rPr>
      <w:lang w:val="en-GB" w:eastAsia="en-US"/>
    </w:rPr>
  </w:style>
  <w:style w:type="paragraph" w:styleId="NormalWeb">
    <w:name w:val="Normal (Web)"/>
    <w:basedOn w:val="Normal"/>
    <w:uiPriority w:val="99"/>
    <w:unhideWhenUsed/>
    <w:rsid w:val="00AA7496"/>
    <w:pPr>
      <w:overflowPunct/>
      <w:autoSpaceDE/>
      <w:autoSpaceDN/>
      <w:adjustRightInd/>
      <w:spacing w:before="100" w:beforeAutospacing="1" w:after="100" w:afterAutospacing="1"/>
      <w:textAlignment w:val="auto"/>
    </w:pPr>
    <w:rPr>
      <w:rFonts w:ascii="Arial" w:hAnsi="Arial"/>
      <w:sz w:val="18"/>
      <w:szCs w:val="18"/>
      <w:lang w:eastAsia="zh-TW"/>
    </w:rPr>
  </w:style>
  <w:style w:type="paragraph" w:styleId="ListParagraph">
    <w:name w:val="List Paragraph"/>
    <w:basedOn w:val="Normal"/>
    <w:uiPriority w:val="34"/>
    <w:qFormat/>
    <w:rsid w:val="003B2434"/>
    <w:pPr>
      <w:overflowPunct/>
      <w:autoSpaceDE/>
      <w:autoSpaceDN/>
      <w:adjustRightInd/>
      <w:ind w:left="720"/>
      <w:contextualSpacing/>
      <w:textAlignment w:val="auto"/>
    </w:pPr>
    <w:rPr>
      <w:rFonts w:eastAsia="SimSun"/>
      <w:sz w:val="24"/>
      <w:szCs w:val="24"/>
      <w:lang w:eastAsia="zh-CN"/>
    </w:rPr>
  </w:style>
  <w:style w:type="character" w:customStyle="1" w:styleId="CommentTextChar">
    <w:name w:val="Comment Text Char"/>
    <w:link w:val="CommentText"/>
    <w:uiPriority w:val="99"/>
    <w:rsid w:val="005C480A"/>
    <w:rPr>
      <w:lang w:eastAsia="en-US"/>
    </w:rPr>
  </w:style>
  <w:style w:type="paragraph" w:styleId="FootnoteText">
    <w:name w:val="footnote text"/>
    <w:basedOn w:val="Normal"/>
    <w:link w:val="FootnoteTextChar"/>
    <w:uiPriority w:val="99"/>
    <w:semiHidden/>
    <w:unhideWhenUsed/>
    <w:rsid w:val="00C636CF"/>
  </w:style>
  <w:style w:type="character" w:customStyle="1" w:styleId="FootnoteTextChar">
    <w:name w:val="Footnote Text Char"/>
    <w:link w:val="FootnoteText"/>
    <w:uiPriority w:val="99"/>
    <w:semiHidden/>
    <w:rsid w:val="00C636CF"/>
    <w:rPr>
      <w:lang w:val="en-GB" w:eastAsia="en-US"/>
    </w:rPr>
  </w:style>
  <w:style w:type="character" w:styleId="FootnoteReference">
    <w:name w:val="footnote reference"/>
    <w:uiPriority w:val="99"/>
    <w:semiHidden/>
    <w:unhideWhenUsed/>
    <w:rsid w:val="00C636CF"/>
    <w:rPr>
      <w:vertAlign w:val="superscript"/>
    </w:rPr>
  </w:style>
  <w:style w:type="table" w:styleId="TableGrid">
    <w:name w:val="Table Grid"/>
    <w:basedOn w:val="TableNormal"/>
    <w:uiPriority w:val="59"/>
    <w:rsid w:val="00EA2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7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978">
      <w:bodyDiv w:val="1"/>
      <w:marLeft w:val="0"/>
      <w:marRight w:val="0"/>
      <w:marTop w:val="0"/>
      <w:marBottom w:val="0"/>
      <w:divBdr>
        <w:top w:val="none" w:sz="0" w:space="0" w:color="auto"/>
        <w:left w:val="none" w:sz="0" w:space="0" w:color="auto"/>
        <w:bottom w:val="none" w:sz="0" w:space="0" w:color="auto"/>
        <w:right w:val="none" w:sz="0" w:space="0" w:color="auto"/>
      </w:divBdr>
    </w:div>
    <w:div w:id="382563984">
      <w:bodyDiv w:val="1"/>
      <w:marLeft w:val="0"/>
      <w:marRight w:val="0"/>
      <w:marTop w:val="0"/>
      <w:marBottom w:val="0"/>
      <w:divBdr>
        <w:top w:val="none" w:sz="0" w:space="0" w:color="auto"/>
        <w:left w:val="none" w:sz="0" w:space="0" w:color="auto"/>
        <w:bottom w:val="none" w:sz="0" w:space="0" w:color="auto"/>
        <w:right w:val="none" w:sz="0" w:space="0" w:color="auto"/>
      </w:divBdr>
    </w:div>
    <w:div w:id="610167203">
      <w:bodyDiv w:val="1"/>
      <w:marLeft w:val="0"/>
      <w:marRight w:val="0"/>
      <w:marTop w:val="0"/>
      <w:marBottom w:val="0"/>
      <w:divBdr>
        <w:top w:val="none" w:sz="0" w:space="0" w:color="auto"/>
        <w:left w:val="none" w:sz="0" w:space="0" w:color="auto"/>
        <w:bottom w:val="none" w:sz="0" w:space="0" w:color="auto"/>
        <w:right w:val="none" w:sz="0" w:space="0" w:color="auto"/>
      </w:divBdr>
    </w:div>
    <w:div w:id="729307317">
      <w:bodyDiv w:val="1"/>
      <w:marLeft w:val="0"/>
      <w:marRight w:val="0"/>
      <w:marTop w:val="0"/>
      <w:marBottom w:val="0"/>
      <w:divBdr>
        <w:top w:val="none" w:sz="0" w:space="0" w:color="auto"/>
        <w:left w:val="none" w:sz="0" w:space="0" w:color="auto"/>
        <w:bottom w:val="none" w:sz="0" w:space="0" w:color="auto"/>
        <w:right w:val="none" w:sz="0" w:space="0" w:color="auto"/>
      </w:divBdr>
    </w:div>
    <w:div w:id="1108356164">
      <w:bodyDiv w:val="1"/>
      <w:marLeft w:val="0"/>
      <w:marRight w:val="0"/>
      <w:marTop w:val="0"/>
      <w:marBottom w:val="0"/>
      <w:divBdr>
        <w:top w:val="none" w:sz="0" w:space="0" w:color="auto"/>
        <w:left w:val="none" w:sz="0" w:space="0" w:color="auto"/>
        <w:bottom w:val="none" w:sz="0" w:space="0" w:color="auto"/>
        <w:right w:val="none" w:sz="0" w:space="0" w:color="auto"/>
      </w:divBdr>
      <w:divsChild>
        <w:div w:id="1852135008">
          <w:marLeft w:val="0"/>
          <w:marRight w:val="0"/>
          <w:marTop w:val="0"/>
          <w:marBottom w:val="0"/>
          <w:divBdr>
            <w:top w:val="none" w:sz="0" w:space="0" w:color="auto"/>
            <w:left w:val="none" w:sz="0" w:space="0" w:color="auto"/>
            <w:bottom w:val="none" w:sz="0" w:space="0" w:color="auto"/>
            <w:right w:val="none" w:sz="0" w:space="0" w:color="auto"/>
          </w:divBdr>
        </w:div>
      </w:divsChild>
    </w:div>
    <w:div w:id="1719284295">
      <w:bodyDiv w:val="1"/>
      <w:marLeft w:val="0"/>
      <w:marRight w:val="0"/>
      <w:marTop w:val="0"/>
      <w:marBottom w:val="0"/>
      <w:divBdr>
        <w:top w:val="none" w:sz="0" w:space="0" w:color="auto"/>
        <w:left w:val="none" w:sz="0" w:space="0" w:color="auto"/>
        <w:bottom w:val="none" w:sz="0" w:space="0" w:color="auto"/>
        <w:right w:val="none" w:sz="0" w:space="0" w:color="auto"/>
      </w:divBdr>
    </w:div>
    <w:div w:id="1929773507">
      <w:bodyDiv w:val="1"/>
      <w:marLeft w:val="0"/>
      <w:marRight w:val="0"/>
      <w:marTop w:val="0"/>
      <w:marBottom w:val="0"/>
      <w:divBdr>
        <w:top w:val="none" w:sz="0" w:space="0" w:color="auto"/>
        <w:left w:val="none" w:sz="0" w:space="0" w:color="auto"/>
        <w:bottom w:val="none" w:sz="0" w:space="0" w:color="auto"/>
        <w:right w:val="none" w:sz="0" w:space="0" w:color="auto"/>
      </w:divBdr>
    </w:div>
    <w:div w:id="2035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4" ma:contentTypeDescription="Upload Form" ma:contentTypeScope="" ma:versionID="b0ac7375a1542248afa19cbeec9fa4a3">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ef7da9a30dc23e8b74e668310993f0ce"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ICRCIMP_Topic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6" nillable="true" ma:taxonomy="true" ma:internalName="ICRCIMP_Topic_H" ma:taxonomyFieldName="Key_x0020_Issue"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e529b524e52949d1b285bf092306d542" ma:index="38"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6.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2019-05-23T22:00:00+00:00</Period_x0020_start>
    <TaxCatchAll xmlns="a8a2af44-4b8d-404b-a8bd-4186350a523c">
      <Value>9</Value>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Topic_H xmlns="c40b0493-c1b9-4c2c-bbab-062dda7910f3">
      <Terms xmlns="http://schemas.microsoft.com/office/infopath/2007/PartnerControls"/>
    </ICRCIMP_Topic_H>
    <ICRCIMP_RMTransfer xmlns="c40b0493-c1b9-4c2c-bbab-062dda7910f3">
      <Url xsi:nil="true"/>
      <Description xsi:nil="true"/>
    </ICRCIMP_RMTransfer>
    <ICRCIMP_IsRecord xmlns="c40b0493-c1b9-4c2c-bbab-062dda7910f3">false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TermInfo xmlns="http://schemas.microsoft.com/office/infopath/2007/PartnerControls">
          <TermName xmlns="http://schemas.microsoft.com/office/infopath/2007/PartnerControls">GVA_DP_JUR_THEM</TermName>
          <TermId xmlns="http://schemas.microsoft.com/office/infopath/2007/PartnerControls">2a8bb315-ac83-4d32-852c-f31d75bd8fcd</TermId>
        </TermInfo>
      </Term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1809-72BD-4451-95A1-D55A45FBD0F8}">
  <ds:schemaRefs>
    <ds:schemaRef ds:uri="http://schemas.microsoft.com/sharepoint/events"/>
  </ds:schemaRefs>
</ds:datastoreItem>
</file>

<file path=customXml/itemProps2.xml><?xml version="1.0" encoding="utf-8"?>
<ds:datastoreItem xmlns:ds="http://schemas.openxmlformats.org/officeDocument/2006/customXml" ds:itemID="{8619231C-D341-4D17-94BF-19C198B06863}">
  <ds:schemaRefs>
    <ds:schemaRef ds:uri="http://schemas.microsoft.com/office/2006/metadata/longProperties"/>
  </ds:schemaRefs>
</ds:datastoreItem>
</file>

<file path=customXml/itemProps3.xml><?xml version="1.0" encoding="utf-8"?>
<ds:datastoreItem xmlns:ds="http://schemas.openxmlformats.org/officeDocument/2006/customXml" ds:itemID="{B938E820-7EF2-44CC-9A25-D7AC37F6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17BC9-CB13-452A-9873-729F10E29E4C}">
  <ds:schemaRefs>
    <ds:schemaRef ds:uri="http://schemas.microsoft.com/sharepoint/v3/contenttype/forms"/>
  </ds:schemaRefs>
</ds:datastoreItem>
</file>

<file path=customXml/itemProps5.xml><?xml version="1.0" encoding="utf-8"?>
<ds:datastoreItem xmlns:ds="http://schemas.openxmlformats.org/officeDocument/2006/customXml" ds:itemID="{7BCC8AF3-FA56-4356-B09B-4F6669F1FDF3}">
  <ds:schemaRefs>
    <ds:schemaRef ds:uri="Microsoft.SharePoint.Taxonomy.ContentTypeSync"/>
  </ds:schemaRefs>
</ds:datastoreItem>
</file>

<file path=customXml/itemProps6.xml><?xml version="1.0" encoding="utf-8"?>
<ds:datastoreItem xmlns:ds="http://schemas.openxmlformats.org/officeDocument/2006/customXml" ds:itemID="{5B02A4BA-AD23-4E94-93DB-B4686BFF0446}">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7.xml><?xml version="1.0" encoding="utf-8"?>
<ds:datastoreItem xmlns:ds="http://schemas.openxmlformats.org/officeDocument/2006/customXml" ds:itemID="{9265B423-926C-40D3-9DDF-F518A43C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1363</Words>
  <Characters>7775</Characters>
  <Application>Microsoft Office Word</Application>
  <DocSecurity>0</DocSecurity>
  <Lines>64</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International Conference of the Red Cross and Red Crescent</vt:lpstr>
      <vt:lpstr>International Conference of the Red Cross and Red Crescent</vt:lpstr>
    </vt:vector>
  </TitlesOfParts>
  <Company>ICRC</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of the Red Cross and Red Crescent</dc:title>
  <dc:subject/>
  <dc:creator>Cristina Purrinos Zaro Javier</dc:creator>
  <cp:keywords/>
  <cp:lastModifiedBy>Ahmed Samir</cp:lastModifiedBy>
  <cp:revision>11</cp:revision>
  <cp:lastPrinted>2019-08-16T08:02:00Z</cp:lastPrinted>
  <dcterms:created xsi:type="dcterms:W3CDTF">2019-09-10T06:30:00Z</dcterms:created>
  <dcterms:modified xsi:type="dcterms:W3CDTF">2019-09-17T12:30:00Z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ti_ItemDeclaredRecord">
    <vt:lpwstr/>
  </property>
  <property fmtid="{D5CDD505-2E9C-101B-9397-08002B2CF9AE}" pid="3" name="_vti_ItemHoldRecordStatus">
    <vt:lpwstr/>
  </property>
  <property fmtid="{D5CDD505-2E9C-101B-9397-08002B2CF9AE}" pid="4" name="ecm_RecordRestrictions">
    <vt:lpwstr/>
  </property>
  <property fmtid="{D5CDD505-2E9C-101B-9397-08002B2CF9AE}" pid="5" name="ICRCIMP_IsRecord">
    <vt:lpwstr>True</vt:lpwstr>
  </property>
  <property fmtid="{D5CDD505-2E9C-101B-9397-08002B2CF9AE}" pid="6" name="Period start">
    <vt:lpwstr>2019-05-24T00:00:00Z</vt:lpwstr>
  </property>
  <property fmtid="{D5CDD505-2E9C-101B-9397-08002B2CF9AE}" pid="7" name="ICRCIMP_RMIdentifier">
    <vt:lpwstr/>
  </property>
  <property fmtid="{D5CDD505-2E9C-101B-9397-08002B2CF9AE}" pid="8" name="ICRCIMP_RMUnitInCharge_H">
    <vt:lpwstr>GVA_DP_JUR_THEM|2a8bb315-ac83-4d32-852c-f31d75bd8fcd</vt:lpwstr>
  </property>
  <property fmtid="{D5CDD505-2E9C-101B-9397-08002B2CF9AE}" pid="9" name="ICRCIMP_Keyword_H">
    <vt:lpwstr/>
  </property>
  <property fmtid="{D5CDD505-2E9C-101B-9397-08002B2CF9AE}" pid="10" name="TaxCatchAll">
    <vt:lpwstr>9;#GVA_DP_JUR_THEM|2a8bb315-ac83-4d32-852c-f31d75bd8fcd;#5;#Law|ebb78456-2cef-4fee-ad6e-a02d8cf12b83;#2;#Internal|23eb6094-56fc-4ad4-8ae2-cf1575a694f0;#1;#No Country|1f55df4f-c103-4303-b974-426a8e7d1d06</vt:lpwstr>
  </property>
  <property fmtid="{D5CDD505-2E9C-101B-9397-08002B2CF9AE}" pid="11" name="ICRCIMP_Topic_H">
    <vt:lpwstr/>
  </property>
  <property fmtid="{D5CDD505-2E9C-101B-9397-08002B2CF9AE}" pid="12" name="ICRCIMP_RMTransfer">
    <vt:lpwstr>, </vt:lpwstr>
  </property>
  <property fmtid="{D5CDD505-2E9C-101B-9397-08002B2CF9AE}" pid="13" name="IsIntranet">
    <vt:lpwstr>0</vt:lpwstr>
  </property>
  <property fmtid="{D5CDD505-2E9C-101B-9397-08002B2CF9AE}" pid="14" name="RatingCount">
    <vt:lpwstr/>
  </property>
  <property fmtid="{D5CDD505-2E9C-101B-9397-08002B2CF9AE}" pid="15" name="ICRCIMP_OrganizationalAccronym_H">
    <vt:lpwstr/>
  </property>
  <property fmtid="{D5CDD505-2E9C-101B-9397-08002B2CF9AE}" pid="16" name="ICRCIMP_IsFocus">
    <vt:lpwstr>0</vt:lpwstr>
  </property>
  <property fmtid="{D5CDD505-2E9C-101B-9397-08002B2CF9AE}" pid="17" name="ICRCIMP_Country_H">
    <vt:lpwstr>No Country|1f55df4f-c103-4303-b974-426a8e7d1d06</vt:lpwstr>
  </property>
  <property fmtid="{D5CDD505-2E9C-101B-9397-08002B2CF9AE}" pid="18" name="AverageRating">
    <vt:lpwstr/>
  </property>
  <property fmtid="{D5CDD505-2E9C-101B-9397-08002B2CF9AE}" pid="19" name="ICRCIMP_DocumentType_H">
    <vt:lpwstr/>
  </property>
  <property fmtid="{D5CDD505-2E9C-101B-9397-08002B2CF9AE}" pid="20" name="ICRCIMP_IHT_H">
    <vt:lpwstr>Internal|23eb6094-56fc-4ad4-8ae2-cf1575a694f0</vt:lpwstr>
  </property>
  <property fmtid="{D5CDD505-2E9C-101B-9397-08002B2CF9AE}" pid="21" name="ICRCIMP_BusinessFunction_H">
    <vt:lpwstr>Law|ebb78456-2cef-4fee-ad6e-a02d8cf12b83</vt:lpwstr>
  </property>
  <property fmtid="{D5CDD505-2E9C-101B-9397-08002B2CF9AE}" pid="22" name="ICRCIMP_IHT">
    <vt:lpwstr>2;#Internal|23eb6094-56fc-4ad4-8ae2-cf1575a694f0</vt:lpwstr>
  </property>
  <property fmtid="{D5CDD505-2E9C-101B-9397-08002B2CF9AE}" pid="23" name="ICRCIMP_Keyword">
    <vt:lpwstr/>
  </property>
  <property fmtid="{D5CDD505-2E9C-101B-9397-08002B2CF9AE}" pid="24" name="ICRCIMP_BusinessFunction">
    <vt:lpwstr>5;#Law|ebb78456-2cef-4fee-ad6e-a02d8cf12b83</vt:lpwstr>
  </property>
  <property fmtid="{D5CDD505-2E9C-101B-9397-08002B2CF9AE}" pid="25" name="ICRCIMP_DocumentType">
    <vt:lpwstr/>
  </property>
  <property fmtid="{D5CDD505-2E9C-101B-9397-08002B2CF9AE}" pid="26" name="Key Issue">
    <vt:lpwstr/>
  </property>
  <property fmtid="{D5CDD505-2E9C-101B-9397-08002B2CF9AE}" pid="27" name="ICRCIMP_ManageAccess">
    <vt:lpwstr>False</vt:lpwstr>
  </property>
  <property fmtid="{D5CDD505-2E9C-101B-9397-08002B2CF9AE}" pid="28" name="ICRCIMP_Country">
    <vt:lpwstr>1;#No Country|1f55df4f-c103-4303-b974-426a8e7d1d06</vt:lpwstr>
  </property>
  <property fmtid="{D5CDD505-2E9C-101B-9397-08002B2CF9AE}" pid="29" name="ICRCIMP_RMUnitInCharge">
    <vt:lpwstr>9;#GVA_DP_JUR_THEM|2a8bb315-ac83-4d32-852c-f31d75bd8fcd</vt:lpwstr>
  </property>
  <property fmtid="{D5CDD505-2E9C-101B-9397-08002B2CF9AE}" pid="30" name="ICRCIMP_OrganizationalAccronym">
    <vt:lpwstr/>
  </property>
  <property fmtid="{D5CDD505-2E9C-101B-9397-08002B2CF9AE}" pid="31" name="_dlc_DocId">
    <vt:lpwstr>TSJUR-16-8123</vt:lpwstr>
  </property>
  <property fmtid="{D5CDD505-2E9C-101B-9397-08002B2CF9AE}" pid="32" name="_dlc_DocIdItemGuid">
    <vt:lpwstr>6116e725-d855-418b-958a-535846c8ffaa</vt:lpwstr>
  </property>
  <property fmtid="{D5CDD505-2E9C-101B-9397-08002B2CF9AE}" pid="33" name="_dlc_DocIdUrl">
    <vt:lpwstr>https://collab.ext.icrc.org/sites/TS_JUR/_layouts/15/DocIdRedir.aspx?ID=TSJUR-16-8123, TSJUR-16-8123</vt:lpwstr>
  </property>
  <property fmtid="{D5CDD505-2E9C-101B-9397-08002B2CF9AE}" pid="34" name="ICRCIMP_KeyIssue">
    <vt:lpwstr/>
  </property>
  <property fmtid="{D5CDD505-2E9C-101B-9397-08002B2CF9AE}" pid="35" name="e529b524e52949d1b285bf092306d542">
    <vt:lpwstr/>
  </property>
  <property fmtid="{D5CDD505-2E9C-101B-9397-08002B2CF9AE}" pid="36" name="Period end">
    <vt:lpwstr/>
  </property>
</Properties>
</file>