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4"/>
        <w:gridCol w:w="2387"/>
        <w:gridCol w:w="4813"/>
      </w:tblGrid>
      <w:tr w:rsidR="00CA6EAB" w14:paraId="2BD2A516" w14:textId="77777777" w:rsidTr="001A4F05">
        <w:trPr>
          <w:trHeight w:val="1072"/>
        </w:trPr>
        <w:tc>
          <w:tcPr>
            <w:tcW w:w="8494" w:type="dxa"/>
            <w:gridSpan w:val="3"/>
            <w:vAlign w:val="center"/>
          </w:tcPr>
          <w:p w14:paraId="4B930BEC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CA6EAB">
              <w:rPr>
                <w:rFonts w:ascii="Verdana" w:hAnsi="Verdana" w:cs="Arial"/>
                <w:b/>
              </w:rPr>
              <w:t xml:space="preserve">INFORME </w:t>
            </w:r>
            <w:r>
              <w:rPr>
                <w:rFonts w:ascii="Verdana" w:hAnsi="Verdana" w:cs="Arial"/>
                <w:b/>
              </w:rPr>
              <w:t xml:space="preserve">DE LAS </w:t>
            </w:r>
            <w:r w:rsidRPr="00CA6EAB">
              <w:rPr>
                <w:rFonts w:ascii="Verdana" w:hAnsi="Verdana" w:cs="Arial"/>
                <w:b/>
              </w:rPr>
              <w:t>PROMESAS DE</w:t>
            </w:r>
            <w:r>
              <w:rPr>
                <w:rFonts w:ascii="Verdana" w:hAnsi="Verdana" w:cs="Arial"/>
                <w:b/>
              </w:rPr>
              <w:t xml:space="preserve"> CRUZ ROJA ESPAÑOLA EN LA</w:t>
            </w:r>
          </w:p>
          <w:p w14:paraId="633D49E7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XXXII</w:t>
            </w:r>
            <w:r w:rsidRPr="00CA6EAB">
              <w:rPr>
                <w:rFonts w:ascii="Verdana" w:hAnsi="Verdana" w:cs="Arial"/>
                <w:b/>
              </w:rPr>
              <w:t xml:space="preserve"> CONFERENCIA IN</w:t>
            </w:r>
            <w:r>
              <w:rPr>
                <w:rFonts w:ascii="Verdana" w:hAnsi="Verdana" w:cs="Arial"/>
                <w:b/>
              </w:rPr>
              <w:t>TERNACIONAL</w:t>
            </w:r>
          </w:p>
          <w:p w14:paraId="414915B5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CA6EAB">
              <w:rPr>
                <w:rFonts w:ascii="Verdana" w:hAnsi="Verdana" w:cs="Arial"/>
                <w:b/>
              </w:rPr>
              <w:t>DE LA CRUZ ROJ</w:t>
            </w:r>
            <w:r>
              <w:rPr>
                <w:rFonts w:ascii="Verdana" w:hAnsi="Verdana" w:cs="Arial"/>
                <w:b/>
              </w:rPr>
              <w:t>A Y DE LA MEDIA LUNA ROJA, 2015</w:t>
            </w:r>
          </w:p>
        </w:tc>
      </w:tr>
      <w:tr w:rsidR="00CA6EAB" w14:paraId="226D7474" w14:textId="77777777" w:rsidTr="001A4F05">
        <w:tc>
          <w:tcPr>
            <w:tcW w:w="1294" w:type="dxa"/>
            <w:vAlign w:val="center"/>
          </w:tcPr>
          <w:p w14:paraId="4B13F8C9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Promesa CRE nº</w:t>
            </w:r>
          </w:p>
        </w:tc>
        <w:tc>
          <w:tcPr>
            <w:tcW w:w="2387" w:type="dxa"/>
            <w:vAlign w:val="center"/>
          </w:tcPr>
          <w:p w14:paraId="583C0EE9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Número Registro PROMESAS CI</w:t>
            </w:r>
          </w:p>
        </w:tc>
        <w:tc>
          <w:tcPr>
            <w:tcW w:w="4813" w:type="dxa"/>
            <w:vAlign w:val="center"/>
          </w:tcPr>
          <w:p w14:paraId="1314DCF6" w14:textId="77777777" w:rsidR="00CA6EAB" w:rsidRPr="00213477" w:rsidRDefault="00CA6EAB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Título</w:t>
            </w:r>
          </w:p>
        </w:tc>
      </w:tr>
      <w:tr w:rsidR="00CA6EAB" w:rsidRPr="00463876" w14:paraId="2993E9B7" w14:textId="77777777" w:rsidTr="00463876">
        <w:tc>
          <w:tcPr>
            <w:tcW w:w="1294" w:type="dxa"/>
            <w:vAlign w:val="center"/>
          </w:tcPr>
          <w:p w14:paraId="5C194AA0" w14:textId="2264D100" w:rsidR="00CA6EAB" w:rsidRPr="00463876" w:rsidRDefault="00463876" w:rsidP="00CA6EAB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63876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  <w:vAlign w:val="center"/>
          </w:tcPr>
          <w:p w14:paraId="5150B6B6" w14:textId="7C0EA2CF" w:rsidR="00CA6EAB" w:rsidRPr="00463876" w:rsidRDefault="0019774A" w:rsidP="009B6112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63876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OP320021</w:t>
            </w:r>
          </w:p>
        </w:tc>
        <w:tc>
          <w:tcPr>
            <w:tcW w:w="4813" w:type="dxa"/>
            <w:vAlign w:val="center"/>
          </w:tcPr>
          <w:p w14:paraId="28DEE434" w14:textId="7C8383FD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  <w:b/>
                <w:bCs/>
                <w:sz w:val="20"/>
                <w:szCs w:val="20"/>
                <w:lang w:val="es-ES_tradnl"/>
              </w:rPr>
            </w:pPr>
            <w:r w:rsidRPr="00463876">
              <w:rPr>
                <w:rFonts w:ascii="Verdana" w:hAnsi="Verdana" w:cs="Arial"/>
                <w:b/>
                <w:bCs/>
                <w:sz w:val="20"/>
                <w:szCs w:val="20"/>
                <w:lang w:val="es-ES_tradnl"/>
              </w:rPr>
              <w:t>COALICIÓN DE MIL MILLONES PARA LA RESILIENCIA: FOMENTAR LA CAPACIDAD DE RESISTENCIA Y RECUPERACIÓN Y CONTRIBUIR AL DESARROLLO SOSTENIBLE</w:t>
            </w:r>
          </w:p>
          <w:p w14:paraId="207E551C" w14:textId="0338CDFA" w:rsidR="00CA6EAB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 w:rsidRPr="00463876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(One Billion Coalition: Building community resilience and contributing to sustainable development)</w:t>
            </w:r>
          </w:p>
        </w:tc>
      </w:tr>
    </w:tbl>
    <w:p w14:paraId="2A79E374" w14:textId="5FF6E7FC" w:rsidR="00CA6EAB" w:rsidRDefault="00CA6EAB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</w:p>
    <w:p w14:paraId="5BC61D07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  <w:b/>
          <w:u w:val="single"/>
        </w:rPr>
        <w:t>En el ámbito internacional</w:t>
      </w:r>
      <w:r w:rsidRPr="00463876">
        <w:rPr>
          <w:rFonts w:ascii="Verdana" w:hAnsi="Verdana" w:cs="Arial"/>
        </w:rPr>
        <w:t xml:space="preserve">: </w:t>
      </w:r>
    </w:p>
    <w:p w14:paraId="746452B8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Se ha apoyado a otras Sociedades Nacionales en el desarrollo tanto en proyectos de Medios de Vida y Seguridad Alimentaria como en proyectos de Reducción del Riesgo a Desastres. 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853"/>
      </w:tblGrid>
      <w:tr w:rsidR="00463876" w:rsidRPr="00463876" w14:paraId="3F9C60C3" w14:textId="77777777" w:rsidTr="00FA60C3">
        <w:trPr>
          <w:trHeight w:val="36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977F" w14:textId="77777777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  <w:b/>
              </w:rPr>
            </w:pPr>
            <w:r w:rsidRPr="00463876">
              <w:rPr>
                <w:rFonts w:ascii="Verdana" w:hAnsi="Verdana" w:cs="Arial"/>
                <w:b/>
              </w:rPr>
              <w:t>Proyectos 2016 - 2018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AF2" w14:textId="77777777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  <w:b/>
              </w:rPr>
            </w:pPr>
            <w:r w:rsidRPr="00463876">
              <w:rPr>
                <w:rFonts w:ascii="Verdana" w:hAnsi="Verdana" w:cs="Arial"/>
                <w:b/>
              </w:rPr>
              <w:t xml:space="preserve">Personas Participantes </w:t>
            </w:r>
          </w:p>
        </w:tc>
      </w:tr>
      <w:tr w:rsidR="00463876" w:rsidRPr="00463876" w14:paraId="6747B065" w14:textId="77777777" w:rsidTr="00FA60C3">
        <w:trPr>
          <w:trHeight w:val="36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F36D" w14:textId="77777777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</w:rPr>
              <w:t xml:space="preserve">MEDIOS DE VIDA Y SEGURIDAD ALIMENTARIA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8D97" w14:textId="77777777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 xml:space="preserve">701.194 </w:t>
            </w:r>
          </w:p>
        </w:tc>
      </w:tr>
      <w:tr w:rsidR="00463876" w:rsidRPr="00463876" w14:paraId="418F0528" w14:textId="77777777" w:rsidTr="00FA60C3">
        <w:trPr>
          <w:trHeight w:val="36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B07" w14:textId="77777777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</w:rPr>
              <w:t>REDUCCIÓN RIESGO A DESASTRES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DA71" w14:textId="77777777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931.399</w:t>
            </w:r>
          </w:p>
        </w:tc>
      </w:tr>
      <w:tr w:rsidR="00463876" w:rsidRPr="00463876" w14:paraId="0FBD2DD6" w14:textId="77777777" w:rsidTr="00FA60C3">
        <w:trPr>
          <w:trHeight w:val="36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9CC9" w14:textId="607C1A66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TOTAL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8EA" w14:textId="77777777" w:rsidR="00463876" w:rsidRPr="00463876" w:rsidRDefault="00463876" w:rsidP="00463876">
            <w:pPr>
              <w:autoSpaceDE w:val="0"/>
              <w:autoSpaceDN w:val="0"/>
              <w:spacing w:after="200"/>
              <w:rPr>
                <w:rFonts w:ascii="Verdana" w:hAnsi="Verdana" w:cs="Arial"/>
                <w:bCs/>
              </w:rPr>
            </w:pPr>
            <w:r w:rsidRPr="00463876">
              <w:rPr>
                <w:rFonts w:ascii="Verdana" w:hAnsi="Verdana" w:cs="Arial"/>
                <w:bCs/>
              </w:rPr>
              <w:t>1.632.593</w:t>
            </w:r>
          </w:p>
        </w:tc>
      </w:tr>
    </w:tbl>
    <w:p w14:paraId="38AB7844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</w:p>
    <w:p w14:paraId="7B7AA892" w14:textId="00294500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Dando seguimiento al compromiso de apoyar a organizaciones locales, con inclusión de las Sociedades nacionales, desde el </w:t>
      </w:r>
      <w:r w:rsidRPr="00463876">
        <w:rPr>
          <w:rFonts w:ascii="Verdana" w:hAnsi="Verdana" w:cs="Arial"/>
          <w:b/>
        </w:rPr>
        <w:t>Centro de Recursos de Medios de Vida</w:t>
      </w:r>
      <w:r w:rsidRPr="00463876">
        <w:rPr>
          <w:rFonts w:ascii="Verdana" w:hAnsi="Verdana" w:cs="Arial"/>
        </w:rPr>
        <w:t xml:space="preserve"> de la Federación Internacional, albergado por Cruz Roja Española, se ha trabajado en el fortalecimiento de capacidades de las SN en programas de medios de vida, un factor determinante de la resiliencia. </w:t>
      </w:r>
    </w:p>
    <w:p w14:paraId="2BA1E81E" w14:textId="250F13B5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Uno de los servicios clave del centro es proporcionar formación básica y especializada relacionada con medios de vida. En este periodo se ha ampliado la oferta formativa del centro, desarrollando un nuevo </w:t>
      </w:r>
      <w:r w:rsidRPr="00463876">
        <w:rPr>
          <w:rFonts w:ascii="Verdana" w:hAnsi="Verdana" w:cs="Arial"/>
          <w:b/>
        </w:rPr>
        <w:t xml:space="preserve">curso de Evaluación de Medios de Vida en emergencias </w:t>
      </w:r>
      <w:r w:rsidRPr="00463876">
        <w:rPr>
          <w:rFonts w:ascii="Verdana" w:hAnsi="Verdana" w:cs="Arial"/>
        </w:rPr>
        <w:t xml:space="preserve">y un </w:t>
      </w:r>
      <w:r w:rsidRPr="00463876">
        <w:rPr>
          <w:rFonts w:ascii="Verdana" w:hAnsi="Verdana" w:cs="Arial"/>
          <w:b/>
        </w:rPr>
        <w:t>curso de Introducción a los medios de vida en la plataforma de autoaprendizaje</w:t>
      </w:r>
      <w:r w:rsidRPr="00463876">
        <w:rPr>
          <w:rFonts w:ascii="Verdana" w:hAnsi="Verdana" w:cs="Arial"/>
        </w:rPr>
        <w:t xml:space="preserve"> de la Federación Internacional. Además, se han desarrollado nuevos estudios de caso para las formaciones</w:t>
      </w:r>
      <w:r>
        <w:rPr>
          <w:rFonts w:ascii="Verdana" w:hAnsi="Verdana" w:cs="Arial"/>
        </w:rPr>
        <w:t>,</w:t>
      </w:r>
      <w:r w:rsidRPr="00463876">
        <w:rPr>
          <w:rFonts w:ascii="Verdana" w:hAnsi="Verdana" w:cs="Arial"/>
        </w:rPr>
        <w:t xml:space="preserve"> adaptados a distintos contextos (emergencia repentina, terremoto, crisis de evolución lenta, desertificación por el cambio climático). </w:t>
      </w:r>
    </w:p>
    <w:p w14:paraId="7D52A322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</w:p>
    <w:p w14:paraId="233086EC" w14:textId="0AF6F82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>Los participantes en los cursos proceden de más de 110 Sociedades Nacionales, además de la Federación Internacional y el CICR, y</w:t>
      </w:r>
      <w:r>
        <w:rPr>
          <w:rFonts w:ascii="Verdana" w:hAnsi="Verdana" w:cs="Arial"/>
        </w:rPr>
        <w:t xml:space="preserve"> de</w:t>
      </w:r>
      <w:r w:rsidRPr="00463876">
        <w:rPr>
          <w:rFonts w:ascii="Verdana" w:hAnsi="Verdana" w:cs="Arial"/>
        </w:rPr>
        <w:t xml:space="preserve"> 47 entidades externas al </w:t>
      </w:r>
      <w:r>
        <w:rPr>
          <w:rFonts w:ascii="Verdana" w:hAnsi="Verdana" w:cs="Arial"/>
        </w:rPr>
        <w:t>M</w:t>
      </w:r>
      <w:r w:rsidRPr="00463876">
        <w:rPr>
          <w:rFonts w:ascii="Verdana" w:hAnsi="Verdana" w:cs="Arial"/>
        </w:rPr>
        <w:t xml:space="preserve">ovimiento (agencias de Naciones Unidas, organizaciones no gubernamentales, entidades locales como alcaldías…). </w:t>
      </w:r>
    </w:p>
    <w:p w14:paraId="0E3D5397" w14:textId="19B20DB2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>De las 95 personas formadas como formadores, 50 permanecían activas a finales de 2018 colaborando con actividades del centro.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134"/>
        <w:gridCol w:w="1701"/>
      </w:tblGrid>
      <w:tr w:rsidR="00463876" w:rsidRPr="00463876" w14:paraId="0B5EF206" w14:textId="77777777" w:rsidTr="00463876">
        <w:tc>
          <w:tcPr>
            <w:tcW w:w="4106" w:type="dxa"/>
            <w:vAlign w:val="center"/>
          </w:tcPr>
          <w:p w14:paraId="61BC8D63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  <w:vAlign w:val="center"/>
          </w:tcPr>
          <w:p w14:paraId="1988FE63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3876">
              <w:rPr>
                <w:rFonts w:ascii="Verdana" w:hAnsi="Verdana" w:cs="Arial"/>
                <w:sz w:val="20"/>
                <w:szCs w:val="20"/>
              </w:rPr>
              <w:t>Cursos presenciales</w:t>
            </w:r>
          </w:p>
        </w:tc>
        <w:tc>
          <w:tcPr>
            <w:tcW w:w="1134" w:type="dxa"/>
            <w:vAlign w:val="center"/>
          </w:tcPr>
          <w:p w14:paraId="3793D343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3876">
              <w:rPr>
                <w:rFonts w:ascii="Verdana" w:hAnsi="Verdana" w:cs="Arial"/>
                <w:sz w:val="20"/>
                <w:szCs w:val="20"/>
              </w:rPr>
              <w:t>Cursos online</w:t>
            </w:r>
          </w:p>
        </w:tc>
        <w:tc>
          <w:tcPr>
            <w:tcW w:w="1701" w:type="dxa"/>
            <w:vAlign w:val="center"/>
          </w:tcPr>
          <w:p w14:paraId="3D1C8D21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3876">
              <w:rPr>
                <w:rFonts w:ascii="Verdana" w:hAnsi="Verdana" w:cs="Arial"/>
                <w:sz w:val="20"/>
                <w:szCs w:val="20"/>
              </w:rPr>
              <w:t>Participantes</w:t>
            </w:r>
          </w:p>
        </w:tc>
      </w:tr>
      <w:tr w:rsidR="00463876" w:rsidRPr="00463876" w14:paraId="4BB383C1" w14:textId="77777777" w:rsidTr="00463876">
        <w:tc>
          <w:tcPr>
            <w:tcW w:w="4106" w:type="dxa"/>
            <w:vAlign w:val="center"/>
          </w:tcPr>
          <w:p w14:paraId="54778B26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/>
                <w:bCs/>
              </w:rPr>
              <w:t>LPC</w:t>
            </w:r>
            <w:r w:rsidRPr="00463876">
              <w:rPr>
                <w:rFonts w:ascii="Verdana" w:hAnsi="Verdana" w:cs="Arial"/>
              </w:rPr>
              <w:t xml:space="preserve"> (Programación en Medios de Vida)*</w:t>
            </w:r>
          </w:p>
        </w:tc>
        <w:tc>
          <w:tcPr>
            <w:tcW w:w="1559" w:type="dxa"/>
            <w:vAlign w:val="center"/>
          </w:tcPr>
          <w:p w14:paraId="092208C6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38</w:t>
            </w:r>
          </w:p>
        </w:tc>
        <w:tc>
          <w:tcPr>
            <w:tcW w:w="1134" w:type="dxa"/>
            <w:vAlign w:val="center"/>
          </w:tcPr>
          <w:p w14:paraId="79B750D8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24</w:t>
            </w:r>
          </w:p>
        </w:tc>
        <w:tc>
          <w:tcPr>
            <w:tcW w:w="1701" w:type="dxa"/>
            <w:vAlign w:val="center"/>
          </w:tcPr>
          <w:p w14:paraId="08A56229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1.156</w:t>
            </w:r>
          </w:p>
        </w:tc>
      </w:tr>
      <w:tr w:rsidR="00463876" w:rsidRPr="00463876" w14:paraId="32B93D40" w14:textId="77777777" w:rsidTr="00463876">
        <w:tc>
          <w:tcPr>
            <w:tcW w:w="4106" w:type="dxa"/>
            <w:vAlign w:val="center"/>
          </w:tcPr>
          <w:p w14:paraId="40D25A2E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/>
                <w:bCs/>
              </w:rPr>
              <w:t>ERLA</w:t>
            </w:r>
            <w:r w:rsidRPr="00463876">
              <w:rPr>
                <w:rFonts w:ascii="Verdana" w:hAnsi="Verdana" w:cs="Arial"/>
              </w:rPr>
              <w:t xml:space="preserve"> (Evaluación de Medios de Vida en Emergencias)**</w:t>
            </w:r>
          </w:p>
        </w:tc>
        <w:tc>
          <w:tcPr>
            <w:tcW w:w="1559" w:type="dxa"/>
            <w:vAlign w:val="center"/>
          </w:tcPr>
          <w:p w14:paraId="60DA7319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14:paraId="377E5E80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13</w:t>
            </w:r>
          </w:p>
        </w:tc>
        <w:tc>
          <w:tcPr>
            <w:tcW w:w="1701" w:type="dxa"/>
            <w:vAlign w:val="center"/>
          </w:tcPr>
          <w:p w14:paraId="05FC14DE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364</w:t>
            </w:r>
          </w:p>
        </w:tc>
      </w:tr>
      <w:tr w:rsidR="00463876" w:rsidRPr="00463876" w14:paraId="16BE0A3B" w14:textId="77777777" w:rsidTr="00463876">
        <w:tc>
          <w:tcPr>
            <w:tcW w:w="4106" w:type="dxa"/>
            <w:vAlign w:val="center"/>
          </w:tcPr>
          <w:p w14:paraId="076F875C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/>
                <w:bCs/>
              </w:rPr>
              <w:t>CTP</w:t>
            </w:r>
            <w:r w:rsidRPr="00463876">
              <w:rPr>
                <w:rFonts w:ascii="Verdana" w:hAnsi="Verdana" w:cs="Arial"/>
              </w:rPr>
              <w:t xml:space="preserve"> (Programas de trasferencia en efectivo)**</w:t>
            </w:r>
          </w:p>
        </w:tc>
        <w:tc>
          <w:tcPr>
            <w:tcW w:w="1559" w:type="dxa"/>
            <w:vAlign w:val="center"/>
          </w:tcPr>
          <w:p w14:paraId="5CA8965B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14:paraId="4A9D1B44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28</w:t>
            </w:r>
          </w:p>
        </w:tc>
        <w:tc>
          <w:tcPr>
            <w:tcW w:w="1701" w:type="dxa"/>
            <w:vAlign w:val="center"/>
          </w:tcPr>
          <w:p w14:paraId="082BE35D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564</w:t>
            </w:r>
          </w:p>
        </w:tc>
      </w:tr>
      <w:tr w:rsidR="00463876" w:rsidRPr="00463876" w14:paraId="5DB18B0D" w14:textId="77777777" w:rsidTr="00463876">
        <w:tc>
          <w:tcPr>
            <w:tcW w:w="4106" w:type="dxa"/>
            <w:vAlign w:val="center"/>
          </w:tcPr>
          <w:p w14:paraId="139B29B1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/>
                <w:bCs/>
              </w:rPr>
              <w:t xml:space="preserve">RAM </w:t>
            </w:r>
            <w:r w:rsidRPr="00463876">
              <w:rPr>
                <w:rFonts w:ascii="Verdana" w:hAnsi="Verdana" w:cs="Arial"/>
              </w:rPr>
              <w:t xml:space="preserve">(Análisis Rápido de Mercados) </w:t>
            </w:r>
          </w:p>
        </w:tc>
        <w:tc>
          <w:tcPr>
            <w:tcW w:w="1559" w:type="dxa"/>
            <w:vAlign w:val="center"/>
          </w:tcPr>
          <w:p w14:paraId="429B1DE1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53D60B84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5584AB6E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53</w:t>
            </w:r>
          </w:p>
        </w:tc>
      </w:tr>
      <w:tr w:rsidR="00463876" w:rsidRPr="00463876" w14:paraId="37F4F5A8" w14:textId="77777777" w:rsidTr="00463876">
        <w:tc>
          <w:tcPr>
            <w:tcW w:w="4106" w:type="dxa"/>
            <w:vAlign w:val="center"/>
          </w:tcPr>
          <w:p w14:paraId="7F3067BB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/>
                <w:bCs/>
              </w:rPr>
              <w:t>ToT</w:t>
            </w:r>
            <w:r w:rsidRPr="00463876">
              <w:rPr>
                <w:rFonts w:ascii="Verdana" w:hAnsi="Verdana" w:cs="Arial"/>
              </w:rPr>
              <w:t xml:space="preserve"> Formación de formadores</w:t>
            </w:r>
          </w:p>
        </w:tc>
        <w:tc>
          <w:tcPr>
            <w:tcW w:w="1559" w:type="dxa"/>
            <w:vAlign w:val="center"/>
          </w:tcPr>
          <w:p w14:paraId="7F08745B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14:paraId="0264B7FB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6CF2C177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95</w:t>
            </w:r>
          </w:p>
        </w:tc>
      </w:tr>
      <w:tr w:rsidR="00463876" w:rsidRPr="00463876" w14:paraId="264C4465" w14:textId="77777777" w:rsidTr="00463876">
        <w:tc>
          <w:tcPr>
            <w:tcW w:w="4106" w:type="dxa"/>
            <w:vAlign w:val="center"/>
          </w:tcPr>
          <w:p w14:paraId="4B810F83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</w:rPr>
              <w:t>Jornadas sobre Medios de Vida</w:t>
            </w:r>
          </w:p>
        </w:tc>
        <w:tc>
          <w:tcPr>
            <w:tcW w:w="1559" w:type="dxa"/>
            <w:vAlign w:val="center"/>
          </w:tcPr>
          <w:p w14:paraId="313CFA7E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14:paraId="0B628ED1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5F0D8FA3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211</w:t>
            </w:r>
          </w:p>
        </w:tc>
      </w:tr>
      <w:tr w:rsidR="00463876" w:rsidRPr="00463876" w14:paraId="57340D21" w14:textId="77777777" w:rsidTr="00463876">
        <w:tc>
          <w:tcPr>
            <w:tcW w:w="4106" w:type="dxa"/>
            <w:vAlign w:val="center"/>
          </w:tcPr>
          <w:p w14:paraId="56E8AAE9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/>
                <w:bCs/>
              </w:rPr>
              <w:t xml:space="preserve">PECT </w:t>
            </w:r>
            <w:r w:rsidRPr="00463876">
              <w:rPr>
                <w:rFonts w:ascii="Verdana" w:hAnsi="Verdana" w:cs="Arial"/>
                <w:bCs/>
              </w:rPr>
              <w:t>(Transferencias en efectivo en emergencias en la práctica)</w:t>
            </w:r>
          </w:p>
        </w:tc>
        <w:tc>
          <w:tcPr>
            <w:tcW w:w="1559" w:type="dxa"/>
            <w:vAlign w:val="center"/>
          </w:tcPr>
          <w:p w14:paraId="36F18CC7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6BB289DA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3B5F6F0D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29</w:t>
            </w:r>
          </w:p>
        </w:tc>
      </w:tr>
      <w:tr w:rsidR="00463876" w:rsidRPr="00463876" w14:paraId="54D91AA1" w14:textId="77777777" w:rsidTr="00463876">
        <w:tc>
          <w:tcPr>
            <w:tcW w:w="4106" w:type="dxa"/>
            <w:vAlign w:val="center"/>
          </w:tcPr>
          <w:p w14:paraId="02E888CD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/>
                <w:bCs/>
              </w:rPr>
              <w:t xml:space="preserve">Curso básico en Medios de Vida </w:t>
            </w:r>
            <w:r w:rsidRPr="00463876">
              <w:rPr>
                <w:rFonts w:ascii="Verdana" w:hAnsi="Verdana" w:cs="Arial"/>
                <w:bCs/>
              </w:rPr>
              <w:t>en la plataforma de autoaprendizaje de la Federación***</w:t>
            </w:r>
          </w:p>
        </w:tc>
        <w:tc>
          <w:tcPr>
            <w:tcW w:w="1559" w:type="dxa"/>
            <w:vAlign w:val="center"/>
          </w:tcPr>
          <w:p w14:paraId="2DD4E3D6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5B354788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14:paraId="2606257E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4.926</w:t>
            </w:r>
          </w:p>
        </w:tc>
      </w:tr>
      <w:tr w:rsidR="00463876" w:rsidRPr="00463876" w14:paraId="3704D4CF" w14:textId="77777777" w:rsidTr="00463876">
        <w:tc>
          <w:tcPr>
            <w:tcW w:w="4106" w:type="dxa"/>
            <w:vAlign w:val="center"/>
          </w:tcPr>
          <w:p w14:paraId="27DF73BF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/>
                <w:bCs/>
              </w:rPr>
              <w:t>LPC</w:t>
            </w:r>
            <w:r w:rsidRPr="00463876">
              <w:rPr>
                <w:rFonts w:ascii="Verdana" w:hAnsi="Verdana" w:cs="Arial"/>
              </w:rPr>
              <w:t xml:space="preserve"> (Programación en Medios de Vida)*</w:t>
            </w:r>
          </w:p>
        </w:tc>
        <w:tc>
          <w:tcPr>
            <w:tcW w:w="1559" w:type="dxa"/>
            <w:vAlign w:val="center"/>
          </w:tcPr>
          <w:p w14:paraId="42683762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38</w:t>
            </w:r>
          </w:p>
        </w:tc>
        <w:tc>
          <w:tcPr>
            <w:tcW w:w="1134" w:type="dxa"/>
            <w:vAlign w:val="center"/>
          </w:tcPr>
          <w:p w14:paraId="33219201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24</w:t>
            </w:r>
          </w:p>
        </w:tc>
        <w:tc>
          <w:tcPr>
            <w:tcW w:w="1701" w:type="dxa"/>
            <w:vAlign w:val="center"/>
          </w:tcPr>
          <w:p w14:paraId="29EAFD51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  <w:bCs/>
              </w:rPr>
              <w:t>1.156</w:t>
            </w:r>
          </w:p>
        </w:tc>
      </w:tr>
      <w:tr w:rsidR="00463876" w:rsidRPr="00463876" w14:paraId="47242CC2" w14:textId="77777777" w:rsidTr="00463876">
        <w:trPr>
          <w:trHeight w:val="408"/>
        </w:trPr>
        <w:tc>
          <w:tcPr>
            <w:tcW w:w="4106" w:type="dxa"/>
            <w:vAlign w:val="center"/>
          </w:tcPr>
          <w:p w14:paraId="4F64CE82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</w:rPr>
              <w:t>Total</w:t>
            </w:r>
          </w:p>
        </w:tc>
        <w:tc>
          <w:tcPr>
            <w:tcW w:w="1559" w:type="dxa"/>
            <w:vAlign w:val="center"/>
          </w:tcPr>
          <w:p w14:paraId="69532BBD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</w:rPr>
              <w:t>82</w:t>
            </w:r>
          </w:p>
        </w:tc>
        <w:tc>
          <w:tcPr>
            <w:tcW w:w="1134" w:type="dxa"/>
            <w:vAlign w:val="center"/>
          </w:tcPr>
          <w:p w14:paraId="36C1DBAF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</w:rPr>
              <w:t>66</w:t>
            </w:r>
          </w:p>
        </w:tc>
        <w:tc>
          <w:tcPr>
            <w:tcW w:w="1701" w:type="dxa"/>
            <w:vAlign w:val="center"/>
          </w:tcPr>
          <w:p w14:paraId="4615A33D" w14:textId="77777777" w:rsidR="00463876" w:rsidRPr="00463876" w:rsidRDefault="00463876" w:rsidP="00463876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463876">
              <w:rPr>
                <w:rFonts w:ascii="Verdana" w:hAnsi="Verdana" w:cs="Arial"/>
              </w:rPr>
              <w:t>7.398</w:t>
            </w:r>
          </w:p>
        </w:tc>
      </w:tr>
    </w:tbl>
    <w:p w14:paraId="51D5E0E6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</w:p>
    <w:p w14:paraId="1521A9E7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  <w:i/>
        </w:rPr>
      </w:pPr>
      <w:r w:rsidRPr="00463876">
        <w:rPr>
          <w:rFonts w:ascii="Verdana" w:hAnsi="Verdana" w:cs="Arial"/>
        </w:rPr>
        <w:t xml:space="preserve">* </w:t>
      </w:r>
      <w:r w:rsidRPr="00463876">
        <w:rPr>
          <w:rFonts w:ascii="Verdana" w:hAnsi="Verdana" w:cs="Arial"/>
          <w:i/>
        </w:rPr>
        <w:t xml:space="preserve">Disponible en formato presencial y online en español, inglés y francés y en formato presencial también en ruso. </w:t>
      </w:r>
    </w:p>
    <w:p w14:paraId="477FCE4C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  <w:i/>
        </w:rPr>
      </w:pPr>
      <w:r w:rsidRPr="00463876">
        <w:rPr>
          <w:rFonts w:ascii="Verdana" w:hAnsi="Verdana" w:cs="Arial"/>
          <w:i/>
        </w:rPr>
        <w:t>** Disponible en formato presencial y online en español, inglés y francés</w:t>
      </w:r>
    </w:p>
    <w:p w14:paraId="0D1A091D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  <w:i/>
        </w:rPr>
      </w:pPr>
      <w:r w:rsidRPr="00463876">
        <w:rPr>
          <w:rFonts w:ascii="Verdana" w:hAnsi="Verdana" w:cs="Arial"/>
          <w:i/>
        </w:rPr>
        <w:t xml:space="preserve">*** Disponible en español, inglés, francés y árabe. </w:t>
      </w:r>
    </w:p>
    <w:p w14:paraId="3ADC464C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En total, estos </w:t>
      </w:r>
      <w:r w:rsidRPr="00463876">
        <w:rPr>
          <w:rFonts w:ascii="Verdana" w:hAnsi="Verdana" w:cs="Arial"/>
          <w:b/>
        </w:rPr>
        <w:t>cursos han contado con 7.398 participantes</w:t>
      </w:r>
      <w:r w:rsidRPr="00463876">
        <w:rPr>
          <w:rFonts w:ascii="Verdana" w:hAnsi="Verdana" w:cs="Arial"/>
        </w:rPr>
        <w:t xml:space="preserve">. </w:t>
      </w:r>
    </w:p>
    <w:p w14:paraId="2F81A442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</w:p>
    <w:p w14:paraId="2D9D5BAA" w14:textId="3BBBB9FF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En el mismo periodo, se han facilitado </w:t>
      </w:r>
      <w:r w:rsidRPr="00463876">
        <w:rPr>
          <w:rFonts w:ascii="Verdana" w:hAnsi="Verdana" w:cs="Arial"/>
          <w:b/>
        </w:rPr>
        <w:t>220 asistencias técnicas</w:t>
      </w:r>
      <w:r w:rsidRPr="00463876">
        <w:rPr>
          <w:rFonts w:ascii="Verdana" w:hAnsi="Verdana" w:cs="Arial"/>
        </w:rPr>
        <w:t xml:space="preserve"> a diversas Sociedades Nacionales relacionadas con el mismo tema: </w:t>
      </w:r>
    </w:p>
    <w:p w14:paraId="08D25962" w14:textId="77777777" w:rsidR="00463876" w:rsidRPr="00463876" w:rsidRDefault="00463876" w:rsidP="00463876">
      <w:pPr>
        <w:numPr>
          <w:ilvl w:val="0"/>
          <w:numId w:val="6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Evaluación de necesidades </w:t>
      </w:r>
    </w:p>
    <w:p w14:paraId="08BBC92A" w14:textId="77777777" w:rsidR="00463876" w:rsidRPr="00463876" w:rsidRDefault="00463876" w:rsidP="00463876">
      <w:pPr>
        <w:numPr>
          <w:ilvl w:val="0"/>
          <w:numId w:val="6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Análisis de factibilidad de intervenciones </w:t>
      </w:r>
    </w:p>
    <w:p w14:paraId="27210B74" w14:textId="77777777" w:rsidR="00463876" w:rsidRPr="00463876" w:rsidRDefault="00463876" w:rsidP="00463876">
      <w:pPr>
        <w:numPr>
          <w:ilvl w:val="0"/>
          <w:numId w:val="6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Revisión técnica de propuestas de intervenciones </w:t>
      </w:r>
    </w:p>
    <w:p w14:paraId="39C127A6" w14:textId="77777777" w:rsidR="00463876" w:rsidRPr="00463876" w:rsidRDefault="00463876" w:rsidP="00463876">
      <w:pPr>
        <w:numPr>
          <w:ilvl w:val="0"/>
          <w:numId w:val="6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Apoyo a operaciones </w:t>
      </w:r>
    </w:p>
    <w:p w14:paraId="421AE239" w14:textId="77777777" w:rsidR="00463876" w:rsidRPr="00463876" w:rsidRDefault="00463876" w:rsidP="00463876">
      <w:pPr>
        <w:numPr>
          <w:ilvl w:val="0"/>
          <w:numId w:val="6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Diagnóstico de capacidades de Sociedades Nacionales </w:t>
      </w:r>
    </w:p>
    <w:p w14:paraId="7AFFA62F" w14:textId="77777777" w:rsidR="00463876" w:rsidRPr="00463876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Con el objetivo de apoyar a los actores humanitarios en la identificación y el diseño de proyectos de medios de vida en las etapas de emergencia y rehabilitación temprana, hemos trabajado en la </w:t>
      </w:r>
      <w:r w:rsidRPr="00463876">
        <w:rPr>
          <w:rFonts w:ascii="Verdana" w:hAnsi="Verdana" w:cs="Arial"/>
          <w:b/>
        </w:rPr>
        <w:t>creación de recursos</w:t>
      </w:r>
      <w:r w:rsidRPr="00463876">
        <w:rPr>
          <w:rFonts w:ascii="Verdana" w:hAnsi="Verdana" w:cs="Arial"/>
        </w:rPr>
        <w:t>:</w:t>
      </w:r>
    </w:p>
    <w:p w14:paraId="3C97656A" w14:textId="77777777" w:rsidR="00463876" w:rsidRPr="00463876" w:rsidRDefault="00463876" w:rsidP="00463876">
      <w:pPr>
        <w:numPr>
          <w:ilvl w:val="0"/>
          <w:numId w:val="7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>Indicadores Clave de Programa en Medios de Vida y Compilación de Indicadores en Medios de Vida clasificada según diferentes criterios o dimensiones.</w:t>
      </w:r>
    </w:p>
    <w:p w14:paraId="171A7597" w14:textId="77777777" w:rsidR="00463876" w:rsidRPr="00463876" w:rsidRDefault="00463876" w:rsidP="00463876">
      <w:pPr>
        <w:numPr>
          <w:ilvl w:val="0"/>
          <w:numId w:val="7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Caja de herramientas con diferentes guías y herramientas estructurada acorde al ciclo del proyecto. </w:t>
      </w:r>
    </w:p>
    <w:p w14:paraId="6D1DF2C7" w14:textId="77777777" w:rsidR="00463876" w:rsidRPr="00463876" w:rsidRDefault="00463876" w:rsidP="00463876">
      <w:pPr>
        <w:numPr>
          <w:ilvl w:val="0"/>
          <w:numId w:val="7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Catálogo de intervenciones en medios de vida, recogidas en fichas técnicas. </w:t>
      </w:r>
    </w:p>
    <w:p w14:paraId="30F79CBA" w14:textId="77777777" w:rsidR="00463876" w:rsidRPr="00463876" w:rsidRDefault="00463876" w:rsidP="00463876">
      <w:pPr>
        <w:numPr>
          <w:ilvl w:val="0"/>
          <w:numId w:val="7"/>
        </w:num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Evaluaciones de proyectos y sistematizaciones de proyectos con componentes de medios de vida. </w:t>
      </w:r>
    </w:p>
    <w:p w14:paraId="3E6C9E45" w14:textId="78B9E64C" w:rsidR="009B6112" w:rsidRDefault="00463876" w:rsidP="00463876">
      <w:pPr>
        <w:autoSpaceDE w:val="0"/>
        <w:autoSpaceDN w:val="0"/>
        <w:spacing w:after="200"/>
        <w:jc w:val="both"/>
        <w:rPr>
          <w:rFonts w:ascii="Verdana" w:hAnsi="Verdana" w:cs="Arial"/>
        </w:rPr>
      </w:pPr>
      <w:r w:rsidRPr="00463876">
        <w:rPr>
          <w:rFonts w:ascii="Verdana" w:hAnsi="Verdana" w:cs="Arial"/>
        </w:rPr>
        <w:t xml:space="preserve">Todos estos recursos, y más información útil, están disponibles en la página web desarrollada en este periodo: </w:t>
      </w:r>
      <w:hyperlink r:id="rId10" w:history="1">
        <w:r w:rsidRPr="00463876">
          <w:rPr>
            <w:rStyle w:val="Hipervnculo"/>
            <w:rFonts w:ascii="Verdana" w:hAnsi="Verdana" w:cs="Arial"/>
          </w:rPr>
          <w:t>http://www.livelihoodscentre.org/es</w:t>
        </w:r>
      </w:hyperlink>
      <w:r w:rsidRPr="00463876">
        <w:rPr>
          <w:rFonts w:ascii="Verdana" w:hAnsi="Verdana" w:cs="Arial"/>
        </w:rPr>
        <w:t xml:space="preserve"> disponible en español, inglés y francés. En este periodo también se ha desarrollado un </w:t>
      </w:r>
      <w:hyperlink r:id="rId11" w:history="1">
        <w:r w:rsidRPr="00463876">
          <w:rPr>
            <w:rStyle w:val="Hipervnculo"/>
            <w:rFonts w:ascii="Verdana" w:hAnsi="Verdana" w:cs="Arial"/>
          </w:rPr>
          <w:t>vídeo de introducción</w:t>
        </w:r>
      </w:hyperlink>
      <w:r w:rsidRPr="00463876">
        <w:rPr>
          <w:rFonts w:ascii="Verdana" w:hAnsi="Verdana" w:cs="Arial"/>
        </w:rPr>
        <w:t xml:space="preserve"> disponible en estos idiomas. </w:t>
      </w:r>
      <w:bookmarkStart w:id="0" w:name="_GoBack"/>
      <w:bookmarkEnd w:id="0"/>
    </w:p>
    <w:p w14:paraId="333D9720" w14:textId="77777777" w:rsidR="00463876" w:rsidRDefault="00463876" w:rsidP="009B6112">
      <w:pPr>
        <w:autoSpaceDE w:val="0"/>
        <w:autoSpaceDN w:val="0"/>
        <w:spacing w:after="200"/>
        <w:rPr>
          <w:rFonts w:ascii="Verdana" w:hAnsi="Verdana" w:cs="Arial"/>
        </w:rPr>
      </w:pPr>
    </w:p>
    <w:p w14:paraId="4F5C6DD2" w14:textId="0A5117EB" w:rsidR="009B6112" w:rsidRDefault="009B6112" w:rsidP="009B6112">
      <w:pPr>
        <w:autoSpaceDE w:val="0"/>
        <w:autoSpaceDN w:val="0"/>
        <w:spacing w:after="200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Julio 2019</w:t>
      </w:r>
    </w:p>
    <w:sectPr w:rsidR="009B611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B697" w14:textId="77777777" w:rsidR="00CA6EAB" w:rsidRDefault="00CA6EAB" w:rsidP="00CA6EAB">
      <w:pPr>
        <w:spacing w:after="0" w:line="240" w:lineRule="auto"/>
      </w:pPr>
      <w:r>
        <w:separator/>
      </w:r>
    </w:p>
  </w:endnote>
  <w:endnote w:type="continuationSeparator" w:id="0">
    <w:p w14:paraId="0C176FEE" w14:textId="77777777" w:rsidR="00CA6EAB" w:rsidRDefault="00CA6EAB" w:rsidP="00C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DE7F" w14:textId="465CD01A" w:rsidR="00213477" w:rsidRDefault="00213477">
    <w:pPr>
      <w:pStyle w:val="Piedepgina"/>
      <w:pBdr>
        <w:bottom w:val="single" w:sz="6" w:space="1" w:color="auto"/>
      </w:pBdr>
      <w:rPr>
        <w:sz w:val="16"/>
        <w:szCs w:val="16"/>
      </w:rPr>
    </w:pPr>
  </w:p>
  <w:p w14:paraId="6A9F3115" w14:textId="4689B8A1" w:rsidR="00213477" w:rsidRDefault="00213477">
    <w:pPr>
      <w:pStyle w:val="Piedepgina"/>
    </w:pPr>
    <w:r w:rsidRPr="00213477">
      <w:rPr>
        <w:sz w:val="16"/>
        <w:szCs w:val="16"/>
      </w:rPr>
      <w:fldChar w:fldCharType="begin"/>
    </w:r>
    <w:r w:rsidRPr="00213477">
      <w:rPr>
        <w:sz w:val="16"/>
        <w:szCs w:val="16"/>
      </w:rPr>
      <w:instrText xml:space="preserve"> FILENAME \p \* MERGEFORMAT </w:instrText>
    </w:r>
    <w:r w:rsidRPr="00213477">
      <w:rPr>
        <w:sz w:val="16"/>
        <w:szCs w:val="16"/>
      </w:rPr>
      <w:fldChar w:fldCharType="separate"/>
    </w:r>
    <w:r w:rsidRPr="00213477">
      <w:rPr>
        <w:noProof/>
        <w:sz w:val="16"/>
        <w:szCs w:val="16"/>
      </w:rPr>
      <w:t>https://cruzrojaes-my.sharepoint.com/personal/mbr_cruzroja_es/Documents/2019 REUNIONES ESTATUTARIAS 2019/3 CONFERENCIA INTERNACIONAL/3 PROMESAS/2015/Nueva carpeta/Promesa 20_OPS 32055.docx</w:t>
    </w:r>
    <w:r w:rsidRPr="00213477">
      <w:rPr>
        <w:sz w:val="16"/>
        <w:szCs w:val="16"/>
      </w:rP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463876">
      <w:rPr>
        <w:noProof/>
      </w:rPr>
      <w:t>1</w:t>
    </w:r>
    <w:r>
      <w:fldChar w:fldCharType="end"/>
    </w:r>
    <w:r>
      <w:t xml:space="preserve"> de </w:t>
    </w:r>
    <w:fldSimple w:instr=" NUMPAGES  \* Arabic  \* MERGEFORMAT ">
      <w:r w:rsidR="0046387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8ED9" w14:textId="77777777" w:rsidR="00CA6EAB" w:rsidRDefault="00CA6EAB" w:rsidP="00CA6EAB">
      <w:pPr>
        <w:spacing w:after="0" w:line="240" w:lineRule="auto"/>
      </w:pPr>
      <w:r>
        <w:separator/>
      </w:r>
    </w:p>
  </w:footnote>
  <w:footnote w:type="continuationSeparator" w:id="0">
    <w:p w14:paraId="7AD43F52" w14:textId="77777777" w:rsidR="00CA6EAB" w:rsidRDefault="00CA6EAB" w:rsidP="00CA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534C" w14:textId="77777777" w:rsidR="00CA6EAB" w:rsidRDefault="00CA6EAB" w:rsidP="00CA6EAB">
    <w:pPr>
      <w:pStyle w:val="Encabezado"/>
      <w:ind w:hanging="709"/>
    </w:pPr>
    <w:r>
      <w:object w:dxaOrig="2544" w:dyaOrig="804" w14:anchorId="19D96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2pt;height:40.2pt">
          <v:imagedata r:id="rId1" o:title=""/>
        </v:shape>
        <o:OLEObject Type="Embed" ProgID="Imaging.Document" ShapeID="_x0000_i1025" DrawAspect="Content" ObjectID="_1625998754" r:id="rId2"/>
      </w:object>
    </w:r>
  </w:p>
  <w:p w14:paraId="383972B0" w14:textId="77777777" w:rsidR="00CA6EAB" w:rsidRDefault="00CA6EAB">
    <w:pPr>
      <w:pStyle w:val="Encabezado"/>
    </w:pPr>
  </w:p>
  <w:p w14:paraId="0EF188E1" w14:textId="77777777" w:rsidR="00CA6EAB" w:rsidRDefault="00CA6EAB" w:rsidP="00CA6EAB">
    <w:pPr>
      <w:pStyle w:val="Encabezado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BA"/>
    <w:multiLevelType w:val="hybridMultilevel"/>
    <w:tmpl w:val="33942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DA8"/>
    <w:multiLevelType w:val="hybridMultilevel"/>
    <w:tmpl w:val="2C3EA162"/>
    <w:lvl w:ilvl="0" w:tplc="B294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B09"/>
    <w:multiLevelType w:val="hybridMultilevel"/>
    <w:tmpl w:val="D0A831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F26A3"/>
    <w:multiLevelType w:val="hybridMultilevel"/>
    <w:tmpl w:val="7EB669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E693E"/>
    <w:multiLevelType w:val="hybridMultilevel"/>
    <w:tmpl w:val="8F3676E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445D3"/>
    <w:multiLevelType w:val="hybridMultilevel"/>
    <w:tmpl w:val="FA925EA6"/>
    <w:lvl w:ilvl="0" w:tplc="96D27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25D1"/>
    <w:multiLevelType w:val="hybridMultilevel"/>
    <w:tmpl w:val="F3686B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1"/>
    <w:rsid w:val="0019774A"/>
    <w:rsid w:val="001A4F05"/>
    <w:rsid w:val="00213477"/>
    <w:rsid w:val="00463876"/>
    <w:rsid w:val="004F1D39"/>
    <w:rsid w:val="006D456B"/>
    <w:rsid w:val="008A7125"/>
    <w:rsid w:val="00945871"/>
    <w:rsid w:val="00964F03"/>
    <w:rsid w:val="009B6112"/>
    <w:rsid w:val="00C158B3"/>
    <w:rsid w:val="00CA6EAB"/>
    <w:rsid w:val="00CE42B9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30E4D2"/>
  <w15:chartTrackingRefBased/>
  <w15:docId w15:val="{E17D67B5-612F-4761-960B-D0F1D3F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71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8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587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CA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EAB"/>
  </w:style>
  <w:style w:type="paragraph" w:styleId="Piedepgina">
    <w:name w:val="footer"/>
    <w:basedOn w:val="Normal"/>
    <w:link w:val="PiedepginaCar"/>
    <w:uiPriority w:val="99"/>
    <w:unhideWhenUsed/>
    <w:rsid w:val="00CA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velihoodscentre.org/es_ES/-/inundaciones-en-la-region-sur-de-paragu-1?inheritRedirect=tru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ivelihoodscentre.org/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ABF8554E6F94695F428A9439B34BA" ma:contentTypeVersion="11" ma:contentTypeDescription="Crear nuevo documento." ma:contentTypeScope="" ma:versionID="4f5681139cff27e88431945f74621a57">
  <xsd:schema xmlns:xsd="http://www.w3.org/2001/XMLSchema" xmlns:xs="http://www.w3.org/2001/XMLSchema" xmlns:p="http://schemas.microsoft.com/office/2006/metadata/properties" xmlns:ns3="d484d78f-58d3-4876-956f-38838b040f45" xmlns:ns4="951e9889-399b-480e-a907-c432bd10fcc4" targetNamespace="http://schemas.microsoft.com/office/2006/metadata/properties" ma:root="true" ma:fieldsID="89871973151c8062ff7356b4cd485719" ns3:_="" ns4:_="">
    <xsd:import namespace="d484d78f-58d3-4876-956f-38838b040f45"/>
    <xsd:import namespace="951e9889-399b-480e-a907-c432bd10f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4d78f-58d3-4876-956f-38838b04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9889-399b-480e-a907-c432bd10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FB6C3-90EE-4CA0-BD8A-CBAD1A30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4d78f-58d3-4876-956f-38838b040f45"/>
    <ds:schemaRef ds:uri="951e9889-399b-480e-a907-c432bd10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0C599-7F18-4C89-AF99-5910C52E7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F5762-82A4-40C4-818F-4DF1538E37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84d78f-58d3-4876-956f-38838b040f45"/>
    <ds:schemaRef ds:uri="http://purl.org/dc/elements/1.1/"/>
    <ds:schemaRef ds:uri="http://schemas.microsoft.com/office/2006/metadata/properties"/>
    <ds:schemaRef ds:uri="951e9889-399b-480e-a907-c432bd10fc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RIM*Mercedes Babé y Romero</dc:creator>
  <cp:keywords/>
  <dc:description/>
  <cp:lastModifiedBy>00  RIM*Mercedes Babé y Romero</cp:lastModifiedBy>
  <cp:revision>3</cp:revision>
  <dcterms:created xsi:type="dcterms:W3CDTF">2019-07-30T11:26:00Z</dcterms:created>
  <dcterms:modified xsi:type="dcterms:W3CDTF">2019-07-30T11:32:00Z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0x010100B37ABF8554E6F94695F428A9439B34BA</vt:lpwstr>
  </property>
</Properties>
</file>