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EE886" w14:textId="1D7E2BB5" w:rsidR="0034320D" w:rsidRPr="00021779" w:rsidRDefault="0034320D">
      <w:pPr>
        <w:rPr>
          <w:b/>
          <w:sz w:val="24"/>
          <w:lang w:val="en-US"/>
        </w:rPr>
      </w:pPr>
      <w:bookmarkStart w:id="0" w:name="_GoBack"/>
      <w:bookmarkEnd w:id="0"/>
      <w:r w:rsidRPr="00021779">
        <w:rPr>
          <w:b/>
          <w:sz w:val="24"/>
          <w:lang w:val="en-US"/>
        </w:rPr>
        <w:t>32</w:t>
      </w:r>
      <w:r w:rsidRPr="00021779">
        <w:rPr>
          <w:b/>
          <w:sz w:val="24"/>
          <w:vertAlign w:val="superscript"/>
          <w:lang w:val="en-US"/>
        </w:rPr>
        <w:t>nd</w:t>
      </w:r>
      <w:r w:rsidRPr="00021779">
        <w:rPr>
          <w:b/>
          <w:sz w:val="24"/>
          <w:lang w:val="en-US"/>
        </w:rPr>
        <w:t xml:space="preserve"> IC – </w:t>
      </w:r>
      <w:r w:rsidR="008933BF">
        <w:rPr>
          <w:b/>
          <w:sz w:val="24"/>
          <w:lang w:val="en-US"/>
        </w:rPr>
        <w:t>Resolution</w:t>
      </w:r>
      <w:r w:rsidRPr="00021779">
        <w:rPr>
          <w:b/>
          <w:sz w:val="24"/>
          <w:lang w:val="en-US"/>
        </w:rPr>
        <w:t xml:space="preserve"> unique questionnaire</w:t>
      </w:r>
      <w:r w:rsidR="00AA2FAE">
        <w:rPr>
          <w:b/>
          <w:sz w:val="24"/>
          <w:lang w:val="en-US"/>
        </w:rPr>
        <w:t xml:space="preserve"> – British Red Cross</w:t>
      </w:r>
    </w:p>
    <w:p w14:paraId="62EB1792" w14:textId="77777777" w:rsidR="0034320D" w:rsidRDefault="0034320D">
      <w:pPr>
        <w:rPr>
          <w:lang w:val="en-US"/>
        </w:rPr>
      </w:pPr>
    </w:p>
    <w:tbl>
      <w:tblPr>
        <w:tblStyle w:val="TableGrid"/>
        <w:tblW w:w="0" w:type="auto"/>
        <w:tblLook w:val="04A0" w:firstRow="1" w:lastRow="0" w:firstColumn="1" w:lastColumn="0" w:noHBand="0" w:noVBand="1"/>
      </w:tblPr>
      <w:tblGrid>
        <w:gridCol w:w="562"/>
        <w:gridCol w:w="13432"/>
      </w:tblGrid>
      <w:tr w:rsidR="000E7ED4" w14:paraId="60DED074" w14:textId="77777777" w:rsidTr="0034320D">
        <w:tc>
          <w:tcPr>
            <w:tcW w:w="562" w:type="dxa"/>
          </w:tcPr>
          <w:p w14:paraId="6FF43366" w14:textId="77777777" w:rsidR="000E7ED4" w:rsidRPr="00021779" w:rsidRDefault="000E7ED4">
            <w:pPr>
              <w:rPr>
                <w:sz w:val="24"/>
                <w:lang w:val="en-US"/>
              </w:rPr>
            </w:pPr>
          </w:p>
        </w:tc>
        <w:tc>
          <w:tcPr>
            <w:tcW w:w="13432" w:type="dxa"/>
          </w:tcPr>
          <w:p w14:paraId="6BDDC076" w14:textId="77777777" w:rsidR="008933BF" w:rsidRPr="008933BF" w:rsidRDefault="008933BF" w:rsidP="008933BF">
            <w:pPr>
              <w:autoSpaceDE w:val="0"/>
              <w:autoSpaceDN w:val="0"/>
              <w:adjustRightInd w:val="0"/>
              <w:rPr>
                <w:rFonts w:ascii="Arial" w:hAnsi="Arial" w:cs="Arial"/>
                <w:color w:val="000000"/>
                <w:sz w:val="24"/>
                <w:szCs w:val="24"/>
              </w:rPr>
            </w:pPr>
          </w:p>
          <w:p w14:paraId="0664B776" w14:textId="7B8155AA" w:rsidR="000E7ED4" w:rsidRPr="008933BF" w:rsidRDefault="008933BF" w:rsidP="008933BF">
            <w:pPr>
              <w:autoSpaceDE w:val="0"/>
              <w:autoSpaceDN w:val="0"/>
              <w:adjustRightInd w:val="0"/>
              <w:jc w:val="center"/>
              <w:rPr>
                <w:rFonts w:ascii="Arial" w:hAnsi="Arial" w:cs="Arial"/>
                <w:color w:val="000000"/>
                <w:sz w:val="28"/>
                <w:szCs w:val="28"/>
              </w:rPr>
            </w:pPr>
            <w:r w:rsidRPr="008933BF">
              <w:rPr>
                <w:rFonts w:ascii="Arial" w:hAnsi="Arial" w:cs="Arial"/>
                <w:b/>
                <w:bCs/>
                <w:color w:val="000000"/>
                <w:sz w:val="28"/>
                <w:szCs w:val="28"/>
              </w:rPr>
              <w:t>Health Care in Danger:</w:t>
            </w:r>
            <w:r>
              <w:rPr>
                <w:rFonts w:ascii="Arial" w:hAnsi="Arial" w:cs="Arial"/>
                <w:b/>
                <w:bCs/>
                <w:color w:val="000000"/>
                <w:sz w:val="28"/>
                <w:szCs w:val="28"/>
              </w:rPr>
              <w:t xml:space="preserve"> </w:t>
            </w:r>
            <w:r w:rsidRPr="008933BF">
              <w:rPr>
                <w:rFonts w:ascii="Arial" w:hAnsi="Arial" w:cs="Arial"/>
                <w:b/>
                <w:bCs/>
                <w:color w:val="000000"/>
                <w:sz w:val="28"/>
                <w:szCs w:val="28"/>
              </w:rPr>
              <w:t>Continuing to protect the delivery of health care together</w:t>
            </w:r>
          </w:p>
        </w:tc>
      </w:tr>
      <w:tr w:rsidR="0034320D" w14:paraId="22350B46" w14:textId="77777777" w:rsidTr="0034320D">
        <w:tc>
          <w:tcPr>
            <w:tcW w:w="562" w:type="dxa"/>
          </w:tcPr>
          <w:p w14:paraId="5EEFE0E2" w14:textId="77777777" w:rsidR="0034320D" w:rsidRPr="00021779" w:rsidRDefault="0034320D">
            <w:pPr>
              <w:rPr>
                <w:sz w:val="24"/>
                <w:lang w:val="en-US"/>
              </w:rPr>
            </w:pPr>
            <w:r w:rsidRPr="00021779">
              <w:rPr>
                <w:sz w:val="24"/>
                <w:lang w:val="en-US"/>
              </w:rPr>
              <w:t>1</w:t>
            </w:r>
          </w:p>
        </w:tc>
        <w:tc>
          <w:tcPr>
            <w:tcW w:w="13432" w:type="dxa"/>
          </w:tcPr>
          <w:p w14:paraId="339329C6" w14:textId="4B6607B2" w:rsidR="0034320D" w:rsidRPr="00021779" w:rsidRDefault="0034320D">
            <w:pPr>
              <w:rPr>
                <w:b/>
                <w:sz w:val="24"/>
              </w:rPr>
            </w:pPr>
            <w:r w:rsidRPr="00021779">
              <w:rPr>
                <w:b/>
                <w:sz w:val="24"/>
              </w:rPr>
              <w:t xml:space="preserve">Has your organisation </w:t>
            </w:r>
            <w:proofErr w:type="gramStart"/>
            <w:r w:rsidRPr="00021779">
              <w:rPr>
                <w:b/>
                <w:sz w:val="24"/>
              </w:rPr>
              <w:t>taken action</w:t>
            </w:r>
            <w:proofErr w:type="gramEnd"/>
            <w:r w:rsidRPr="00021779">
              <w:rPr>
                <w:b/>
                <w:sz w:val="24"/>
              </w:rPr>
              <w:t xml:space="preserve"> on the implementation of this </w:t>
            </w:r>
            <w:r w:rsidR="008933BF">
              <w:rPr>
                <w:b/>
                <w:sz w:val="24"/>
              </w:rPr>
              <w:t>resolution</w:t>
            </w:r>
            <w:r w:rsidRPr="00021779">
              <w:rPr>
                <w:b/>
                <w:sz w:val="24"/>
              </w:rPr>
              <w:t>?</w:t>
            </w:r>
          </w:p>
          <w:p w14:paraId="2FB66B72" w14:textId="77777777" w:rsidR="0034320D" w:rsidRPr="00021779" w:rsidRDefault="0034320D">
            <w:pPr>
              <w:rPr>
                <w:sz w:val="24"/>
              </w:rPr>
            </w:pPr>
          </w:p>
          <w:p w14:paraId="0444B814" w14:textId="77777777" w:rsidR="0034320D" w:rsidRPr="00021779" w:rsidRDefault="00770113">
            <w:pPr>
              <w:rPr>
                <w:sz w:val="24"/>
              </w:rPr>
            </w:pPr>
            <w:r>
              <w:rPr>
                <w:sz w:val="24"/>
              </w:rPr>
              <w:t xml:space="preserve">Yes </w:t>
            </w:r>
          </w:p>
          <w:p w14:paraId="5B568B90" w14:textId="77777777" w:rsidR="0034320D" w:rsidRPr="00021779" w:rsidRDefault="0034320D">
            <w:pPr>
              <w:rPr>
                <w:sz w:val="24"/>
                <w:lang w:val="en-US"/>
              </w:rPr>
            </w:pPr>
          </w:p>
        </w:tc>
      </w:tr>
      <w:tr w:rsidR="0034320D" w14:paraId="13869F26" w14:textId="77777777" w:rsidTr="0034320D">
        <w:tc>
          <w:tcPr>
            <w:tcW w:w="562" w:type="dxa"/>
          </w:tcPr>
          <w:p w14:paraId="67FE4ED9" w14:textId="77777777" w:rsidR="0034320D" w:rsidRPr="00021779" w:rsidRDefault="0034320D">
            <w:pPr>
              <w:rPr>
                <w:sz w:val="24"/>
                <w:lang w:val="en-US"/>
              </w:rPr>
            </w:pPr>
            <w:r w:rsidRPr="00021779">
              <w:rPr>
                <w:sz w:val="24"/>
                <w:lang w:val="en-US"/>
              </w:rPr>
              <w:t>2</w:t>
            </w:r>
          </w:p>
        </w:tc>
        <w:tc>
          <w:tcPr>
            <w:tcW w:w="13432" w:type="dxa"/>
          </w:tcPr>
          <w:p w14:paraId="2223D38B" w14:textId="77777777" w:rsidR="0034320D" w:rsidRPr="00EB25A2" w:rsidRDefault="0034320D">
            <w:pPr>
              <w:rPr>
                <w:rFonts w:ascii="Arial" w:hAnsi="Arial" w:cs="Arial"/>
                <w:b/>
                <w:sz w:val="24"/>
              </w:rPr>
            </w:pPr>
            <w:r w:rsidRPr="00EB25A2">
              <w:rPr>
                <w:rFonts w:ascii="Arial" w:hAnsi="Arial" w:cs="Arial"/>
                <w:b/>
                <w:sz w:val="24"/>
                <w:lang w:val="en-US"/>
              </w:rPr>
              <w:t xml:space="preserve">If YES, </w:t>
            </w:r>
            <w:r w:rsidR="00021779" w:rsidRPr="00EB25A2">
              <w:rPr>
                <w:rFonts w:ascii="Arial" w:hAnsi="Arial" w:cs="Arial"/>
                <w:b/>
                <w:sz w:val="24"/>
              </w:rPr>
              <w:t>p</w:t>
            </w:r>
            <w:r w:rsidRPr="00EB25A2">
              <w:rPr>
                <w:rFonts w:ascii="Arial" w:hAnsi="Arial" w:cs="Arial"/>
                <w:b/>
                <w:sz w:val="24"/>
              </w:rPr>
              <w:t>lease describe the actions taken (including challenges encountered if there is any) and provide concrete examples (including written reports, programme information, photos and videos*)</w:t>
            </w:r>
          </w:p>
          <w:p w14:paraId="537746E0" w14:textId="77777777" w:rsidR="0034320D" w:rsidRPr="00EB25A2" w:rsidRDefault="0034320D">
            <w:pPr>
              <w:rPr>
                <w:rFonts w:ascii="Arial" w:hAnsi="Arial" w:cs="Arial"/>
                <w:sz w:val="24"/>
              </w:rPr>
            </w:pPr>
          </w:p>
          <w:p w14:paraId="0AE5E9BD" w14:textId="5AA55330" w:rsidR="001759C8" w:rsidRPr="00EB25A2" w:rsidRDefault="001759C8" w:rsidP="001759C8">
            <w:pPr>
              <w:rPr>
                <w:rFonts w:ascii="Arial" w:hAnsi="Arial" w:cs="Arial"/>
                <w:b/>
              </w:rPr>
            </w:pPr>
            <w:r w:rsidRPr="00EB25A2">
              <w:rPr>
                <w:rFonts w:ascii="Arial" w:hAnsi="Arial" w:cs="Arial"/>
                <w:b/>
              </w:rPr>
              <w:t>3 key facts and figures</w:t>
            </w:r>
          </w:p>
          <w:p w14:paraId="13754ED4" w14:textId="165DCE32" w:rsidR="00BF3D1F" w:rsidRPr="00EB25A2" w:rsidRDefault="00BF3D1F" w:rsidP="001759C8">
            <w:pPr>
              <w:rPr>
                <w:rFonts w:ascii="Arial" w:hAnsi="Arial" w:cs="Arial"/>
                <w:b/>
              </w:rPr>
            </w:pPr>
          </w:p>
          <w:p w14:paraId="1A8F182C" w14:textId="6826DBB1" w:rsidR="00EB25A2" w:rsidRPr="00EB25A2" w:rsidRDefault="004528D6" w:rsidP="00EB25A2">
            <w:pPr>
              <w:pStyle w:val="ListParagraph"/>
              <w:numPr>
                <w:ilvl w:val="0"/>
                <w:numId w:val="2"/>
              </w:numPr>
              <w:rPr>
                <w:rFonts w:ascii="Arial" w:hAnsi="Arial" w:cs="Arial"/>
              </w:rPr>
            </w:pPr>
            <w:r>
              <w:rPr>
                <w:rFonts w:ascii="Arial" w:hAnsi="Arial" w:cs="Arial"/>
              </w:rPr>
              <w:t xml:space="preserve">The topic of </w:t>
            </w:r>
            <w:r w:rsidRPr="00EB25A2">
              <w:rPr>
                <w:rFonts w:ascii="Arial" w:hAnsi="Arial" w:cs="Arial"/>
                <w:i/>
              </w:rPr>
              <w:t>Health Care Delivery in Armed Conflict</w:t>
            </w:r>
            <w:r>
              <w:rPr>
                <w:rFonts w:ascii="Arial" w:hAnsi="Arial" w:cs="Arial"/>
              </w:rPr>
              <w:t xml:space="preserve"> was included in papers </w:t>
            </w:r>
            <w:r w:rsidRPr="00EB25A2">
              <w:rPr>
                <w:rFonts w:ascii="Arial" w:hAnsi="Arial" w:cs="Arial"/>
              </w:rPr>
              <w:t>on the Promotion and Implementation of International Humanitarian Law</w:t>
            </w:r>
            <w:r>
              <w:rPr>
                <w:rFonts w:ascii="Arial" w:hAnsi="Arial" w:cs="Arial"/>
              </w:rPr>
              <w:t>, prepared by the British Red Cross and the ICRC for consideration a</w:t>
            </w:r>
            <w:r w:rsidR="00EB25A2" w:rsidRPr="00EB25A2">
              <w:rPr>
                <w:rFonts w:ascii="Arial" w:hAnsi="Arial" w:cs="Arial"/>
              </w:rPr>
              <w:t xml:space="preserve">t both the Commonwealth’s Law Ministers </w:t>
            </w:r>
            <w:r>
              <w:rPr>
                <w:rFonts w:ascii="Arial" w:hAnsi="Arial" w:cs="Arial"/>
              </w:rPr>
              <w:t xml:space="preserve">Meeting </w:t>
            </w:r>
            <w:r w:rsidR="00EB25A2" w:rsidRPr="00EB25A2">
              <w:rPr>
                <w:rFonts w:ascii="Arial" w:hAnsi="Arial" w:cs="Arial"/>
              </w:rPr>
              <w:t xml:space="preserve">(16-19 October 2017) and </w:t>
            </w:r>
            <w:r>
              <w:rPr>
                <w:rFonts w:ascii="Arial" w:hAnsi="Arial" w:cs="Arial"/>
              </w:rPr>
              <w:t xml:space="preserve">the Commonwealth </w:t>
            </w:r>
            <w:r w:rsidR="00EB25A2" w:rsidRPr="00EB25A2">
              <w:rPr>
                <w:rFonts w:ascii="Arial" w:hAnsi="Arial" w:cs="Arial"/>
              </w:rPr>
              <w:t>Meeting of Senior Officials of Law Ministries (1-3 October 2018)</w:t>
            </w:r>
            <w:r>
              <w:rPr>
                <w:rFonts w:ascii="Arial" w:hAnsi="Arial" w:cs="Arial"/>
              </w:rPr>
              <w:t xml:space="preserve">. </w:t>
            </w:r>
          </w:p>
          <w:p w14:paraId="36F85BA9" w14:textId="77777777" w:rsidR="00EB25A2" w:rsidRPr="00EB25A2" w:rsidRDefault="00EB25A2" w:rsidP="00EB25A2">
            <w:pPr>
              <w:pStyle w:val="ListParagraph"/>
              <w:rPr>
                <w:rFonts w:ascii="Arial" w:hAnsi="Arial" w:cs="Arial"/>
              </w:rPr>
            </w:pPr>
          </w:p>
          <w:p w14:paraId="27BC09F7" w14:textId="184E837D" w:rsidR="00BF3D1F" w:rsidRPr="00EB25A2" w:rsidRDefault="00BF3D1F" w:rsidP="00EB25A2">
            <w:pPr>
              <w:pStyle w:val="ListParagraph"/>
              <w:numPr>
                <w:ilvl w:val="0"/>
                <w:numId w:val="2"/>
              </w:numPr>
              <w:rPr>
                <w:rFonts w:ascii="Arial" w:hAnsi="Arial" w:cs="Arial"/>
              </w:rPr>
            </w:pPr>
            <w:r w:rsidRPr="00EB25A2">
              <w:rPr>
                <w:rFonts w:ascii="Arial" w:hAnsi="Arial" w:cs="Arial"/>
              </w:rPr>
              <w:t xml:space="preserve">On 19 April 2018, </w:t>
            </w:r>
            <w:r w:rsidR="00513B6D" w:rsidRPr="00EB25A2">
              <w:rPr>
                <w:rFonts w:ascii="Arial" w:hAnsi="Arial" w:cs="Arial"/>
              </w:rPr>
              <w:t xml:space="preserve">the NGO – Military Contact Group (NMCG), which is chaired by the British Red Cross, held a meeting to answer the following question: </w:t>
            </w:r>
            <w:r w:rsidR="004528D6" w:rsidRPr="004528D6">
              <w:rPr>
                <w:rFonts w:ascii="Arial" w:hAnsi="Arial" w:cs="Arial"/>
                <w:i/>
              </w:rPr>
              <w:t>A</w:t>
            </w:r>
            <w:r w:rsidRPr="00EB25A2">
              <w:rPr>
                <w:rFonts w:ascii="Arial" w:hAnsi="Arial" w:cs="Arial"/>
                <w:i/>
                <w:iCs/>
              </w:rPr>
              <w:t>re all Humanitarian Principles equal in the delivery of frontline humanitarian medical care</w:t>
            </w:r>
            <w:r w:rsidR="00513B6D" w:rsidRPr="00EB25A2">
              <w:rPr>
                <w:rFonts w:ascii="Arial" w:hAnsi="Arial" w:cs="Arial"/>
                <w:iCs/>
              </w:rPr>
              <w:t>?</w:t>
            </w:r>
            <w:r w:rsidR="00513B6D" w:rsidRPr="00EB25A2">
              <w:rPr>
                <w:rFonts w:ascii="Arial" w:hAnsi="Arial" w:cs="Arial"/>
                <w:i/>
                <w:iCs/>
              </w:rPr>
              <w:t xml:space="preserve"> </w:t>
            </w:r>
            <w:r w:rsidR="00513B6D" w:rsidRPr="00EB25A2">
              <w:rPr>
                <w:rFonts w:ascii="Arial" w:hAnsi="Arial" w:cs="Arial"/>
                <w:iCs/>
              </w:rPr>
              <w:t xml:space="preserve">Using the case example of the World Health Organisation’s (WHO) co-location of civilian medical teams alongside the Iraqi military, during the 2016-2017 military campaign, Battle of Mosul, Iraq, as a discussion starting point, the meeting set out to explore the extent to which the Humanitarian Principles of Humanity, Neutrality, Impartiality and Independence, can be adhered to when humanitarians work in situations of close proximity to the military to deliver frontline medical care within an active conflict setting. Further, the discussion examined whether all four Humanitarian Principles could be up-held equally or whether compromises should be afforded as to the weight of individual Principles, </w:t>
            </w:r>
            <w:proofErr w:type="gramStart"/>
            <w:r w:rsidR="00513B6D" w:rsidRPr="00EB25A2">
              <w:rPr>
                <w:rFonts w:ascii="Arial" w:hAnsi="Arial" w:cs="Arial"/>
                <w:iCs/>
              </w:rPr>
              <w:t>in order to</w:t>
            </w:r>
            <w:proofErr w:type="gramEnd"/>
            <w:r w:rsidR="00513B6D" w:rsidRPr="00EB25A2">
              <w:rPr>
                <w:rFonts w:ascii="Arial" w:hAnsi="Arial" w:cs="Arial"/>
                <w:iCs/>
              </w:rPr>
              <w:t xml:space="preserve"> effectively deliver live-saving care. Currently, the case example of Mosul is deemed as unique, however, it is acknowledged that with the changing and increasingly complicated nature of conflicts that these questions will continue to arise and could become a ‘new norm.’</w:t>
            </w:r>
          </w:p>
          <w:p w14:paraId="3CB6B173" w14:textId="77777777" w:rsidR="00176594" w:rsidRPr="00EB25A2" w:rsidRDefault="00176594" w:rsidP="001759C8">
            <w:pPr>
              <w:rPr>
                <w:rFonts w:ascii="Arial" w:hAnsi="Arial" w:cs="Arial"/>
              </w:rPr>
            </w:pPr>
          </w:p>
          <w:p w14:paraId="1AB00FF1" w14:textId="20D9549E" w:rsidR="001759C8" w:rsidRPr="00EB25A2" w:rsidRDefault="00BF3D1F" w:rsidP="00EB25A2">
            <w:pPr>
              <w:pStyle w:val="ListParagraph"/>
              <w:numPr>
                <w:ilvl w:val="0"/>
                <w:numId w:val="2"/>
              </w:numPr>
              <w:rPr>
                <w:rFonts w:ascii="Arial" w:hAnsi="Arial" w:cs="Arial"/>
              </w:rPr>
            </w:pPr>
            <w:r w:rsidRPr="00EB25A2">
              <w:rPr>
                <w:rFonts w:ascii="Arial" w:hAnsi="Arial" w:cs="Arial"/>
              </w:rPr>
              <w:t>On</w:t>
            </w:r>
            <w:r w:rsidR="006E3EB8" w:rsidRPr="00EB25A2">
              <w:rPr>
                <w:rFonts w:ascii="Arial" w:hAnsi="Arial" w:cs="Arial"/>
              </w:rPr>
              <w:t xml:space="preserve"> </w:t>
            </w:r>
            <w:r w:rsidR="00EB25A2" w:rsidRPr="00EB25A2">
              <w:rPr>
                <w:rFonts w:ascii="Arial" w:hAnsi="Arial" w:cs="Arial"/>
              </w:rPr>
              <w:t xml:space="preserve">1 February </w:t>
            </w:r>
            <w:r w:rsidR="006E3EB8" w:rsidRPr="00EB25A2">
              <w:rPr>
                <w:rFonts w:ascii="Arial" w:hAnsi="Arial" w:cs="Arial"/>
              </w:rPr>
              <w:t xml:space="preserve">2018 </w:t>
            </w:r>
            <w:r w:rsidR="00EB25A2" w:rsidRPr="00EB25A2">
              <w:rPr>
                <w:rFonts w:ascii="Arial" w:hAnsi="Arial" w:cs="Arial"/>
              </w:rPr>
              <w:t xml:space="preserve">and </w:t>
            </w:r>
            <w:r w:rsidR="00513B6D" w:rsidRPr="00EB25A2">
              <w:rPr>
                <w:rFonts w:ascii="Arial" w:hAnsi="Arial" w:cs="Arial"/>
              </w:rPr>
              <w:t xml:space="preserve">28 January </w:t>
            </w:r>
            <w:r w:rsidRPr="00EB25A2">
              <w:rPr>
                <w:rFonts w:ascii="Arial" w:hAnsi="Arial" w:cs="Arial"/>
              </w:rPr>
              <w:t>2019, a</w:t>
            </w:r>
            <w:r w:rsidR="00E34B60">
              <w:rPr>
                <w:rFonts w:ascii="Arial" w:hAnsi="Arial" w:cs="Arial"/>
              </w:rPr>
              <w:t xml:space="preserve"> British Red Cross</w:t>
            </w:r>
            <w:r w:rsidRPr="00EB25A2">
              <w:rPr>
                <w:rFonts w:ascii="Arial" w:hAnsi="Arial" w:cs="Arial"/>
              </w:rPr>
              <w:t xml:space="preserve"> </w:t>
            </w:r>
            <w:r w:rsidR="006E3EB8" w:rsidRPr="00EB25A2">
              <w:rPr>
                <w:rFonts w:ascii="Arial" w:hAnsi="Arial" w:cs="Arial"/>
              </w:rPr>
              <w:t>i</w:t>
            </w:r>
            <w:r w:rsidRPr="00EB25A2">
              <w:rPr>
                <w:rFonts w:ascii="Arial" w:hAnsi="Arial" w:cs="Arial"/>
              </w:rPr>
              <w:t xml:space="preserve">nternational </w:t>
            </w:r>
            <w:r w:rsidR="006E3EB8" w:rsidRPr="00EB25A2">
              <w:rPr>
                <w:rFonts w:ascii="Arial" w:hAnsi="Arial" w:cs="Arial"/>
              </w:rPr>
              <w:t>l</w:t>
            </w:r>
            <w:r w:rsidRPr="00EB25A2">
              <w:rPr>
                <w:rFonts w:ascii="Arial" w:hAnsi="Arial" w:cs="Arial"/>
              </w:rPr>
              <w:t xml:space="preserve">aw </w:t>
            </w:r>
            <w:r w:rsidR="006E3EB8" w:rsidRPr="00EB25A2">
              <w:rPr>
                <w:rFonts w:ascii="Arial" w:hAnsi="Arial" w:cs="Arial"/>
              </w:rPr>
              <w:t>a</w:t>
            </w:r>
            <w:r w:rsidRPr="00EB25A2">
              <w:rPr>
                <w:rFonts w:ascii="Arial" w:hAnsi="Arial" w:cs="Arial"/>
              </w:rPr>
              <w:t xml:space="preserve">dviser gave a lecture at University College London on the treatment of the medical function under IHL and the legal bases of humanitarian action in armed </w:t>
            </w:r>
            <w:r w:rsidR="006E3EB8" w:rsidRPr="00EB25A2">
              <w:rPr>
                <w:rFonts w:ascii="Arial" w:hAnsi="Arial" w:cs="Arial"/>
              </w:rPr>
              <w:t xml:space="preserve">conflict for a </w:t>
            </w:r>
            <w:r w:rsidR="006E3EB8" w:rsidRPr="00EB25A2">
              <w:rPr>
                <w:rFonts w:ascii="Arial" w:hAnsi="Arial" w:cs="Arial"/>
              </w:rPr>
              <w:lastRenderedPageBreak/>
              <w:t xml:space="preserve">course on </w:t>
            </w:r>
            <w:r w:rsidR="00EB25A2" w:rsidRPr="00EB25A2">
              <w:rPr>
                <w:rFonts w:ascii="Arial" w:hAnsi="Arial" w:cs="Arial"/>
              </w:rPr>
              <w:t>“Conflict, Humanitarianism and Health”</w:t>
            </w:r>
            <w:r w:rsidR="00513B6D" w:rsidRPr="00EB25A2">
              <w:rPr>
                <w:rFonts w:ascii="Arial" w:hAnsi="Arial" w:cs="Arial"/>
              </w:rPr>
              <w:t xml:space="preserve">. Additionally, on 7 February 2019, another </w:t>
            </w:r>
            <w:r w:rsidR="00EB25A2" w:rsidRPr="00EB25A2">
              <w:rPr>
                <w:rFonts w:ascii="Arial" w:hAnsi="Arial" w:cs="Arial"/>
              </w:rPr>
              <w:t>a</w:t>
            </w:r>
            <w:r w:rsidR="00513B6D" w:rsidRPr="00EB25A2">
              <w:rPr>
                <w:rFonts w:ascii="Arial" w:hAnsi="Arial" w:cs="Arial"/>
              </w:rPr>
              <w:t>dviser gave a lecture at St George</w:t>
            </w:r>
            <w:r w:rsidR="00E34B60">
              <w:rPr>
                <w:rFonts w:ascii="Arial" w:hAnsi="Arial" w:cs="Arial"/>
              </w:rPr>
              <w:t>’</w:t>
            </w:r>
            <w:r w:rsidR="00513B6D" w:rsidRPr="00EB25A2">
              <w:rPr>
                <w:rFonts w:ascii="Arial" w:hAnsi="Arial" w:cs="Arial"/>
              </w:rPr>
              <w:t>s University London on the same topic</w:t>
            </w:r>
            <w:r w:rsidR="006E3EB8" w:rsidRPr="00EB25A2">
              <w:rPr>
                <w:rFonts w:ascii="Arial" w:hAnsi="Arial" w:cs="Arial"/>
              </w:rPr>
              <w:t xml:space="preserve"> for the Wilderness and Disaster Medicine Society</w:t>
            </w:r>
            <w:r w:rsidR="00513B6D" w:rsidRPr="00EB25A2">
              <w:rPr>
                <w:rFonts w:ascii="Arial" w:hAnsi="Arial" w:cs="Arial"/>
              </w:rPr>
              <w:t xml:space="preserve">. </w:t>
            </w:r>
          </w:p>
          <w:p w14:paraId="57D29E54" w14:textId="4610DB13" w:rsidR="006E3EB8" w:rsidRPr="00EB25A2" w:rsidRDefault="006E3EB8" w:rsidP="001759C8">
            <w:pPr>
              <w:rPr>
                <w:rFonts w:ascii="Arial" w:hAnsi="Arial" w:cs="Arial"/>
              </w:rPr>
            </w:pPr>
          </w:p>
          <w:p w14:paraId="0FB14A96" w14:textId="728B5124" w:rsidR="006E3EB8" w:rsidRPr="00EB25A2" w:rsidRDefault="006E3EB8" w:rsidP="001759C8">
            <w:pPr>
              <w:pStyle w:val="ListParagraph"/>
              <w:numPr>
                <w:ilvl w:val="0"/>
                <w:numId w:val="2"/>
              </w:numPr>
              <w:rPr>
                <w:rFonts w:ascii="Arial" w:hAnsi="Arial" w:cs="Arial"/>
              </w:rPr>
            </w:pPr>
            <w:r w:rsidRPr="00EB25A2">
              <w:rPr>
                <w:rFonts w:ascii="Arial" w:hAnsi="Arial" w:cs="Arial"/>
              </w:rPr>
              <w:t xml:space="preserve">On </w:t>
            </w:r>
            <w:r w:rsidR="00EB25A2" w:rsidRPr="00EB25A2">
              <w:rPr>
                <w:rFonts w:ascii="Arial" w:hAnsi="Arial" w:cs="Arial"/>
              </w:rPr>
              <w:t xml:space="preserve">2 November 2017, an </w:t>
            </w:r>
            <w:r w:rsidRPr="00EB25A2">
              <w:rPr>
                <w:rFonts w:ascii="Arial" w:hAnsi="Arial" w:cs="Arial"/>
              </w:rPr>
              <w:t xml:space="preserve">international law adviser gave a presentation at the Queen Alexandra’s Royal Naval Nursing Service Symposium on the special status of the medical function </w:t>
            </w:r>
            <w:r w:rsidR="00EB25A2" w:rsidRPr="00EB25A2">
              <w:rPr>
                <w:rFonts w:ascii="Arial" w:hAnsi="Arial" w:cs="Arial"/>
              </w:rPr>
              <w:t>under</w:t>
            </w:r>
            <w:r w:rsidRPr="00EB25A2">
              <w:rPr>
                <w:rFonts w:ascii="Arial" w:hAnsi="Arial" w:cs="Arial"/>
              </w:rPr>
              <w:t xml:space="preserve"> international humanitarian law with reference to how obligations under IHL can intersect with medical ethics more generally. The adviser also presented on humanitarian principles and the work of the International Red Cross and Red Crescent Movement.  </w:t>
            </w:r>
          </w:p>
          <w:p w14:paraId="77C37367" w14:textId="77777777" w:rsidR="00EB25A2" w:rsidRPr="00EB25A2" w:rsidRDefault="00EB25A2" w:rsidP="00EB25A2">
            <w:pPr>
              <w:pStyle w:val="ListParagraph"/>
              <w:rPr>
                <w:rFonts w:ascii="Arial" w:hAnsi="Arial" w:cs="Arial"/>
              </w:rPr>
            </w:pPr>
          </w:p>
          <w:p w14:paraId="4ED26041" w14:textId="471A413F" w:rsidR="00EB25A2" w:rsidRPr="00EB25A2" w:rsidRDefault="00EB25A2" w:rsidP="00EB25A2">
            <w:pPr>
              <w:pStyle w:val="ListParagraph"/>
              <w:numPr>
                <w:ilvl w:val="0"/>
                <w:numId w:val="2"/>
              </w:numPr>
              <w:rPr>
                <w:rFonts w:ascii="Arial" w:hAnsi="Arial" w:cs="Arial"/>
              </w:rPr>
            </w:pPr>
            <w:r w:rsidRPr="00EB25A2">
              <w:rPr>
                <w:rFonts w:ascii="Arial" w:hAnsi="Arial" w:cs="Arial"/>
              </w:rPr>
              <w:t xml:space="preserve">On 7 April 2018, an international law adviser gave a lecture on Legal and Ethical Issues in Armed Conflict Situations for the Society of Apothecaries’ course on Conflict &amp; Catastrophe Medicine.  </w:t>
            </w:r>
          </w:p>
          <w:p w14:paraId="71C139A9" w14:textId="1CCE0F91" w:rsidR="00815DFB" w:rsidRPr="00EB25A2" w:rsidRDefault="00815DFB" w:rsidP="001759C8">
            <w:pPr>
              <w:rPr>
                <w:rFonts w:ascii="Arial" w:hAnsi="Arial" w:cs="Arial"/>
              </w:rPr>
            </w:pPr>
          </w:p>
          <w:p w14:paraId="4C47138F" w14:textId="476487FF" w:rsidR="006E2EB3" w:rsidRPr="00EB25A2" w:rsidRDefault="006E2EB3" w:rsidP="00EB25A2">
            <w:pPr>
              <w:pStyle w:val="ListParagraph"/>
              <w:numPr>
                <w:ilvl w:val="0"/>
                <w:numId w:val="2"/>
              </w:numPr>
              <w:rPr>
                <w:rFonts w:ascii="Arial" w:hAnsi="Arial" w:cs="Arial"/>
              </w:rPr>
            </w:pPr>
            <w:r w:rsidRPr="00EB25A2">
              <w:rPr>
                <w:rFonts w:ascii="Arial" w:hAnsi="Arial" w:cs="Arial"/>
              </w:rPr>
              <w:t>The British Red Cross sent a Technical Team Manager to the Geneva Reference Group on Global Health in May 2019. The debate at this meeting included a session on safety, security and protection of humanitarian health care actors in the context of conflict and violence.</w:t>
            </w:r>
          </w:p>
          <w:p w14:paraId="6050C29D" w14:textId="1546F567" w:rsidR="00BD5461" w:rsidRPr="00EB25A2" w:rsidRDefault="00BD5461" w:rsidP="006E2EB3">
            <w:pPr>
              <w:rPr>
                <w:rFonts w:ascii="Arial" w:hAnsi="Arial" w:cs="Arial"/>
              </w:rPr>
            </w:pPr>
          </w:p>
          <w:p w14:paraId="2837FB3A" w14:textId="318B4C4A" w:rsidR="00815DFB" w:rsidRPr="00EB25A2" w:rsidRDefault="007A3BC2" w:rsidP="00EB25A2">
            <w:pPr>
              <w:pStyle w:val="ListParagraph"/>
              <w:numPr>
                <w:ilvl w:val="0"/>
                <w:numId w:val="2"/>
              </w:numPr>
              <w:rPr>
                <w:rFonts w:ascii="Arial" w:hAnsi="Arial" w:cs="Arial"/>
              </w:rPr>
            </w:pPr>
            <w:r w:rsidRPr="00EB25A2">
              <w:rPr>
                <w:rFonts w:ascii="Arial" w:hAnsi="Arial" w:cs="Arial"/>
              </w:rPr>
              <w:t xml:space="preserve">The </w:t>
            </w:r>
            <w:r w:rsidR="00BD5461" w:rsidRPr="00EB25A2">
              <w:rPr>
                <w:rFonts w:ascii="Arial" w:hAnsi="Arial" w:cs="Arial"/>
              </w:rPr>
              <w:t xml:space="preserve">British Red Cross </w:t>
            </w:r>
            <w:r w:rsidRPr="00EB25A2">
              <w:rPr>
                <w:rFonts w:ascii="Arial" w:hAnsi="Arial" w:cs="Arial"/>
              </w:rPr>
              <w:t>Executive Director for International, Alexander Matheou visited Yemen in April 2019</w:t>
            </w:r>
            <w:r w:rsidR="005F1A03" w:rsidRPr="00EB25A2">
              <w:rPr>
                <w:rFonts w:ascii="Arial" w:hAnsi="Arial" w:cs="Arial"/>
              </w:rPr>
              <w:t xml:space="preserve"> and </w:t>
            </w:r>
            <w:r w:rsidR="004A6B37">
              <w:rPr>
                <w:rFonts w:ascii="Arial" w:hAnsi="Arial" w:cs="Arial"/>
              </w:rPr>
              <w:t>b</w:t>
            </w:r>
            <w:r w:rsidR="005F1A03" w:rsidRPr="00EB25A2">
              <w:rPr>
                <w:rFonts w:ascii="Arial" w:hAnsi="Arial" w:cs="Arial"/>
              </w:rPr>
              <w:t xml:space="preserve">riefed the All Party Parliamentary Group on Yemen shortly thereafter. Key themes of his briefing included safe access for humanitarian organisations including healthcare staff and respect for the IHL principles of precautions and proportionality.   </w:t>
            </w:r>
            <w:r w:rsidRPr="00EB25A2">
              <w:rPr>
                <w:rFonts w:ascii="Arial" w:hAnsi="Arial" w:cs="Arial"/>
              </w:rPr>
              <w:t xml:space="preserve"> </w:t>
            </w:r>
          </w:p>
          <w:p w14:paraId="340DB7C9" w14:textId="77777777" w:rsidR="007A3BC2" w:rsidRPr="00EB25A2" w:rsidRDefault="007A3BC2" w:rsidP="001759C8">
            <w:pPr>
              <w:rPr>
                <w:rFonts w:ascii="Arial" w:hAnsi="Arial" w:cs="Arial"/>
              </w:rPr>
            </w:pPr>
          </w:p>
          <w:p w14:paraId="3144C044" w14:textId="080D3B2A" w:rsidR="001759C8" w:rsidRPr="00EB25A2" w:rsidRDefault="001759C8" w:rsidP="001759C8">
            <w:pPr>
              <w:rPr>
                <w:rFonts w:ascii="Arial" w:hAnsi="Arial" w:cs="Arial"/>
                <w:b/>
              </w:rPr>
            </w:pPr>
            <w:r w:rsidRPr="00EB25A2">
              <w:rPr>
                <w:rFonts w:ascii="Arial" w:hAnsi="Arial" w:cs="Arial"/>
                <w:b/>
              </w:rPr>
              <w:t>2 high resolution pictures with an extended caption</w:t>
            </w:r>
          </w:p>
          <w:p w14:paraId="7EA35C6D" w14:textId="5C1DABD6" w:rsidR="00510276" w:rsidRPr="00EB25A2" w:rsidRDefault="00510276" w:rsidP="001759C8">
            <w:pPr>
              <w:rPr>
                <w:rFonts w:ascii="Arial" w:hAnsi="Arial" w:cs="Arial"/>
                <w:b/>
              </w:rPr>
            </w:pPr>
          </w:p>
          <w:p w14:paraId="79535B43" w14:textId="7BC3F5E2" w:rsidR="00510276" w:rsidRPr="00510276" w:rsidRDefault="00510276" w:rsidP="00510276">
            <w:pPr>
              <w:shd w:val="clear" w:color="auto" w:fill="FFFFFF"/>
              <w:textAlignment w:val="top"/>
              <w:outlineLvl w:val="2"/>
              <w:rPr>
                <w:rFonts w:ascii="Arial" w:eastAsia="Times New Roman" w:hAnsi="Arial" w:cs="Arial"/>
                <w:sz w:val="23"/>
                <w:szCs w:val="23"/>
                <w:lang w:eastAsia="en-GB"/>
              </w:rPr>
            </w:pPr>
            <w:r w:rsidRPr="00EB25A2">
              <w:rPr>
                <w:rFonts w:ascii="Arial" w:eastAsia="Times New Roman" w:hAnsi="Arial" w:cs="Arial"/>
                <w:sz w:val="27"/>
                <w:szCs w:val="27"/>
                <w:lang w:eastAsia="en-GB"/>
              </w:rPr>
              <w:t>Photographer</w:t>
            </w:r>
            <w:r w:rsidRPr="00EB25A2">
              <w:rPr>
                <w:rFonts w:ascii="Arial" w:eastAsia="Times New Roman" w:hAnsi="Arial" w:cs="Arial"/>
                <w:caps/>
                <w:sz w:val="27"/>
                <w:szCs w:val="27"/>
                <w:lang w:eastAsia="en-GB"/>
              </w:rPr>
              <w:t>:</w:t>
            </w:r>
            <w:r w:rsidRPr="00EB25A2">
              <w:rPr>
                <w:rFonts w:ascii="Arial" w:eastAsia="Times New Roman" w:hAnsi="Arial" w:cs="Arial"/>
                <w:sz w:val="23"/>
                <w:szCs w:val="23"/>
                <w:lang w:eastAsia="en-GB"/>
              </w:rPr>
              <w:t xml:space="preserve"> Yemen</w:t>
            </w:r>
            <w:r w:rsidRPr="00510276">
              <w:rPr>
                <w:rFonts w:ascii="Arial" w:eastAsia="Times New Roman" w:hAnsi="Arial" w:cs="Arial"/>
                <w:sz w:val="23"/>
                <w:szCs w:val="23"/>
                <w:lang w:eastAsia="en-GB"/>
              </w:rPr>
              <w:t xml:space="preserve"> Red Crescent</w:t>
            </w:r>
          </w:p>
          <w:p w14:paraId="7956112C" w14:textId="77777777" w:rsidR="00510276" w:rsidRPr="00EB25A2" w:rsidRDefault="00510276" w:rsidP="001759C8">
            <w:pPr>
              <w:rPr>
                <w:rFonts w:ascii="Arial" w:hAnsi="Arial" w:cs="Arial"/>
                <w:b/>
              </w:rPr>
            </w:pPr>
          </w:p>
          <w:p w14:paraId="481AAE3A" w14:textId="77777777" w:rsidR="00510276" w:rsidRPr="00EB25A2" w:rsidRDefault="00F70974" w:rsidP="001759C8">
            <w:pPr>
              <w:rPr>
                <w:rFonts w:ascii="Arial" w:hAnsi="Arial" w:cs="Arial"/>
                <w:color w:val="000000"/>
                <w:sz w:val="23"/>
                <w:szCs w:val="23"/>
                <w:shd w:val="clear" w:color="auto" w:fill="FFFFFF"/>
              </w:rPr>
            </w:pPr>
            <w:r w:rsidRPr="00EB25A2">
              <w:rPr>
                <w:rFonts w:ascii="Arial" w:hAnsi="Arial" w:cs="Arial"/>
                <w:color w:val="000000"/>
                <w:sz w:val="23"/>
                <w:szCs w:val="23"/>
                <w:shd w:val="clear" w:color="auto" w:fill="FFFFFF"/>
              </w:rPr>
              <w:t>British Red Cross director of international Alexander Matheou meets with paediatrician Dr Faysal at Al-</w:t>
            </w:r>
            <w:proofErr w:type="spellStart"/>
            <w:r w:rsidRPr="00EB25A2">
              <w:rPr>
                <w:rFonts w:ascii="Arial" w:hAnsi="Arial" w:cs="Arial"/>
                <w:color w:val="000000"/>
                <w:sz w:val="23"/>
                <w:szCs w:val="23"/>
                <w:shd w:val="clear" w:color="auto" w:fill="FFFFFF"/>
              </w:rPr>
              <w:t>Thawra</w:t>
            </w:r>
            <w:proofErr w:type="spellEnd"/>
            <w:r w:rsidRPr="00EB25A2">
              <w:rPr>
                <w:rFonts w:ascii="Arial" w:hAnsi="Arial" w:cs="Arial"/>
                <w:color w:val="000000"/>
                <w:sz w:val="23"/>
                <w:szCs w:val="23"/>
                <w:shd w:val="clear" w:color="auto" w:fill="FFFFFF"/>
              </w:rPr>
              <w:t xml:space="preserve"> Hospital in Sana'a in Yemen. </w:t>
            </w:r>
            <w:r w:rsidRPr="00EB25A2">
              <w:rPr>
                <w:rFonts w:ascii="Arial" w:hAnsi="Arial" w:cs="Arial"/>
                <w:color w:val="000000"/>
                <w:sz w:val="23"/>
                <w:szCs w:val="23"/>
              </w:rPr>
              <w:br/>
            </w:r>
          </w:p>
          <w:p w14:paraId="43C27505" w14:textId="77777777" w:rsidR="00510276" w:rsidRPr="00EB25A2" w:rsidRDefault="00F70974" w:rsidP="001759C8">
            <w:pPr>
              <w:rPr>
                <w:rFonts w:ascii="Arial" w:hAnsi="Arial" w:cs="Arial"/>
                <w:color w:val="000000"/>
                <w:sz w:val="23"/>
                <w:szCs w:val="23"/>
                <w:shd w:val="clear" w:color="auto" w:fill="FFFFFF"/>
              </w:rPr>
            </w:pPr>
            <w:r w:rsidRPr="00EB25A2">
              <w:rPr>
                <w:rFonts w:ascii="Arial" w:hAnsi="Arial" w:cs="Arial"/>
                <w:color w:val="000000"/>
                <w:sz w:val="23"/>
                <w:szCs w:val="23"/>
                <w:shd w:val="clear" w:color="auto" w:fill="FFFFFF"/>
              </w:rPr>
              <w:t xml:space="preserve">The International Committee of the Red Cross (ICRC) provides the hospital with medical equipment and </w:t>
            </w:r>
            <w:proofErr w:type="gramStart"/>
            <w:r w:rsidRPr="00EB25A2">
              <w:rPr>
                <w:rFonts w:ascii="Arial" w:hAnsi="Arial" w:cs="Arial"/>
                <w:color w:val="000000"/>
                <w:sz w:val="23"/>
                <w:szCs w:val="23"/>
                <w:shd w:val="clear" w:color="auto" w:fill="FFFFFF"/>
              </w:rPr>
              <w:t>supplies, and</w:t>
            </w:r>
            <w:proofErr w:type="gramEnd"/>
            <w:r w:rsidRPr="00EB25A2">
              <w:rPr>
                <w:rFonts w:ascii="Arial" w:hAnsi="Arial" w:cs="Arial"/>
                <w:color w:val="000000"/>
                <w:sz w:val="23"/>
                <w:szCs w:val="23"/>
                <w:shd w:val="clear" w:color="auto" w:fill="FFFFFF"/>
              </w:rPr>
              <w:t xml:space="preserve"> funds the refurbishment of the hospital's surgical wards. </w:t>
            </w:r>
            <w:r w:rsidRPr="00EB25A2">
              <w:rPr>
                <w:rFonts w:ascii="Arial" w:hAnsi="Arial" w:cs="Arial"/>
                <w:color w:val="000000"/>
                <w:sz w:val="23"/>
                <w:szCs w:val="23"/>
              </w:rPr>
              <w:br/>
            </w:r>
          </w:p>
          <w:p w14:paraId="14589D36" w14:textId="38B30E19" w:rsidR="007A3BC2" w:rsidRPr="00EB25A2" w:rsidRDefault="00F70974" w:rsidP="001759C8">
            <w:pPr>
              <w:rPr>
                <w:rFonts w:ascii="Arial" w:hAnsi="Arial" w:cs="Arial"/>
                <w:noProof/>
                <w:color w:val="000000"/>
                <w:sz w:val="23"/>
                <w:szCs w:val="23"/>
                <w:shd w:val="clear" w:color="auto" w:fill="FFFFFF"/>
              </w:rPr>
            </w:pPr>
            <w:r w:rsidRPr="00EB25A2">
              <w:rPr>
                <w:rFonts w:ascii="Arial" w:hAnsi="Arial" w:cs="Arial"/>
                <w:color w:val="000000"/>
                <w:sz w:val="23"/>
                <w:szCs w:val="23"/>
                <w:shd w:val="clear" w:color="auto" w:fill="FFFFFF"/>
              </w:rPr>
              <w:t>The ICRC has also supported the hospital by maintaining previously donated generators, installing a new morgue, ensuring safe access to water while rehabilitating the well, and rehabilitating the water and sewerage networks of three hospital buildings.</w:t>
            </w:r>
            <w:r w:rsidRPr="00EB25A2">
              <w:rPr>
                <w:rFonts w:ascii="Arial" w:hAnsi="Arial" w:cs="Arial"/>
                <w:color w:val="000000"/>
                <w:sz w:val="23"/>
                <w:szCs w:val="23"/>
              </w:rPr>
              <w:br/>
            </w:r>
            <w:r w:rsidRPr="00EB25A2">
              <w:rPr>
                <w:rFonts w:ascii="Arial" w:hAnsi="Arial" w:cs="Arial"/>
                <w:color w:val="000000"/>
                <w:sz w:val="23"/>
                <w:szCs w:val="23"/>
                <w:shd w:val="clear" w:color="auto" w:fill="FFFFFF"/>
              </w:rPr>
              <w:t>The hospital is the biggest in Yemen with 900 beds but is still often overwhelmed with patients. It is estimated that only 50% of Yemen's</w:t>
            </w:r>
            <w:r w:rsidR="007A3BC2" w:rsidRPr="00EB25A2">
              <w:rPr>
                <w:rFonts w:ascii="Arial" w:hAnsi="Arial" w:cs="Arial"/>
                <w:color w:val="000000"/>
                <w:sz w:val="23"/>
                <w:szCs w:val="23"/>
                <w:shd w:val="clear" w:color="auto" w:fill="FFFFFF"/>
              </w:rPr>
              <w:t xml:space="preserve"> healthcare f</w:t>
            </w:r>
            <w:r w:rsidRPr="00EB25A2">
              <w:rPr>
                <w:rFonts w:ascii="Arial" w:hAnsi="Arial" w:cs="Arial"/>
                <w:color w:val="000000"/>
                <w:sz w:val="23"/>
                <w:szCs w:val="23"/>
                <w:shd w:val="clear" w:color="auto" w:fill="FFFFFF"/>
              </w:rPr>
              <w:t>acilities are functional.</w:t>
            </w:r>
            <w:r w:rsidR="007A3BC2" w:rsidRPr="00EB25A2">
              <w:rPr>
                <w:rFonts w:ascii="Arial" w:hAnsi="Arial" w:cs="Arial"/>
                <w:noProof/>
                <w:color w:val="000000"/>
                <w:sz w:val="23"/>
                <w:szCs w:val="23"/>
                <w:shd w:val="clear" w:color="auto" w:fill="FFFFFF"/>
              </w:rPr>
              <w:t xml:space="preserve"> </w:t>
            </w:r>
          </w:p>
          <w:p w14:paraId="718D6A78" w14:textId="0AB31C7D" w:rsidR="00176594" w:rsidRPr="00EB25A2" w:rsidRDefault="00510276" w:rsidP="001759C8">
            <w:pPr>
              <w:rPr>
                <w:rFonts w:ascii="Arial" w:hAnsi="Arial" w:cs="Arial"/>
                <w:color w:val="000000"/>
                <w:sz w:val="23"/>
                <w:szCs w:val="23"/>
                <w:shd w:val="clear" w:color="auto" w:fill="FFFFFF"/>
              </w:rPr>
            </w:pPr>
            <w:r w:rsidRPr="00EB25A2">
              <w:rPr>
                <w:rFonts w:ascii="Arial" w:hAnsi="Arial" w:cs="Arial"/>
                <w:noProof/>
                <w:color w:val="000000"/>
                <w:sz w:val="23"/>
                <w:szCs w:val="23"/>
                <w:shd w:val="clear" w:color="auto" w:fill="FFFFFF"/>
              </w:rPr>
              <w:lastRenderedPageBreak/>
              <w:drawing>
                <wp:inline distT="0" distB="0" distL="0" distR="0" wp14:anchorId="29108A97" wp14:editId="0B3E7D09">
                  <wp:extent cx="4572000" cy="3432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0" cy="3432175"/>
                          </a:xfrm>
                          <a:prstGeom prst="rect">
                            <a:avLst/>
                          </a:prstGeom>
                          <a:noFill/>
                          <a:ln>
                            <a:noFill/>
                          </a:ln>
                        </pic:spPr>
                      </pic:pic>
                    </a:graphicData>
                  </a:graphic>
                </wp:inline>
              </w:drawing>
            </w:r>
          </w:p>
          <w:p w14:paraId="095FD21E" w14:textId="77777777" w:rsidR="00176594" w:rsidRPr="00EB25A2" w:rsidRDefault="00176594" w:rsidP="001759C8">
            <w:pPr>
              <w:rPr>
                <w:rFonts w:ascii="Arial" w:hAnsi="Arial" w:cs="Arial"/>
              </w:rPr>
            </w:pPr>
          </w:p>
          <w:p w14:paraId="3590CAEB" w14:textId="435C9565" w:rsidR="001759C8" w:rsidRPr="00EB25A2" w:rsidRDefault="001759C8" w:rsidP="001759C8">
            <w:pPr>
              <w:rPr>
                <w:rFonts w:ascii="Arial" w:hAnsi="Arial" w:cs="Arial"/>
                <w:b/>
              </w:rPr>
            </w:pPr>
            <w:r w:rsidRPr="00EB25A2">
              <w:rPr>
                <w:rFonts w:ascii="Arial" w:hAnsi="Arial" w:cs="Arial"/>
                <w:b/>
              </w:rPr>
              <w:t>1 story of interest</w:t>
            </w:r>
          </w:p>
          <w:p w14:paraId="0733E9EB" w14:textId="77777777" w:rsidR="007A3BC2" w:rsidRPr="00EB25A2" w:rsidRDefault="007A3BC2" w:rsidP="007A3BC2">
            <w:pPr>
              <w:autoSpaceDE w:val="0"/>
              <w:autoSpaceDN w:val="0"/>
              <w:adjustRightInd w:val="0"/>
              <w:rPr>
                <w:rFonts w:ascii="Arial" w:hAnsi="Arial" w:cs="Arial"/>
                <w:color w:val="000000"/>
              </w:rPr>
            </w:pPr>
          </w:p>
          <w:p w14:paraId="7CACB17F" w14:textId="03C0511A" w:rsidR="007A3BC2" w:rsidRPr="007A3BC2" w:rsidRDefault="007A3BC2" w:rsidP="007A3BC2">
            <w:pPr>
              <w:autoSpaceDE w:val="0"/>
              <w:autoSpaceDN w:val="0"/>
              <w:adjustRightInd w:val="0"/>
              <w:rPr>
                <w:rFonts w:ascii="Arial" w:hAnsi="Arial" w:cs="Arial"/>
                <w:color w:val="000000"/>
                <w:sz w:val="18"/>
                <w:szCs w:val="18"/>
              </w:rPr>
            </w:pPr>
            <w:r w:rsidRPr="007A3BC2">
              <w:rPr>
                <w:rFonts w:ascii="Arial" w:hAnsi="Arial" w:cs="Arial"/>
                <w:color w:val="000000"/>
              </w:rPr>
              <w:t>On 16 May</w:t>
            </w:r>
            <w:r w:rsidR="004A6B37">
              <w:rPr>
                <w:rFonts w:ascii="Arial" w:hAnsi="Arial" w:cs="Arial"/>
                <w:color w:val="000000"/>
              </w:rPr>
              <w:t xml:space="preserve"> 2019</w:t>
            </w:r>
            <w:r w:rsidRPr="007A3BC2">
              <w:rPr>
                <w:rFonts w:ascii="Arial" w:hAnsi="Arial" w:cs="Arial"/>
                <w:color w:val="000000"/>
              </w:rPr>
              <w:t xml:space="preserve">, the International Law Programme at Chatham House, with the support of the British Red Cross, hosted a panel discussion on the protection of the wounded and sick in armed conflict, which also included a discussion of challenges to the protection of medical care and of health providers. This meeting was the first in a series of three to commemorate the 70th anniversary of the 1949 Geneva Conventions, and the panel consisted of expert representatives from Geneva Call, </w:t>
            </w:r>
            <w:proofErr w:type="spellStart"/>
            <w:r w:rsidRPr="007A3BC2">
              <w:rPr>
                <w:rFonts w:ascii="Arial" w:hAnsi="Arial" w:cs="Arial"/>
                <w:color w:val="000000"/>
              </w:rPr>
              <w:t>Médecins</w:t>
            </w:r>
            <w:proofErr w:type="spellEnd"/>
            <w:r w:rsidRPr="007A3BC2">
              <w:rPr>
                <w:rFonts w:ascii="Arial" w:hAnsi="Arial" w:cs="Arial"/>
                <w:color w:val="000000"/>
              </w:rPr>
              <w:t xml:space="preserve"> Sans </w:t>
            </w:r>
            <w:proofErr w:type="spellStart"/>
            <w:r w:rsidRPr="007A3BC2">
              <w:rPr>
                <w:rFonts w:ascii="Arial" w:hAnsi="Arial" w:cs="Arial"/>
                <w:color w:val="000000"/>
              </w:rPr>
              <w:t>Frontières</w:t>
            </w:r>
            <w:proofErr w:type="spellEnd"/>
            <w:r w:rsidRPr="007A3BC2">
              <w:rPr>
                <w:rFonts w:ascii="Arial" w:hAnsi="Arial" w:cs="Arial"/>
                <w:color w:val="000000"/>
              </w:rPr>
              <w:t>, the ICRC and academia. Approximately 40 people attended the event, including former senior medical officers from the UK armed forces, senior M</w:t>
            </w:r>
            <w:r w:rsidR="004A6B37">
              <w:rPr>
                <w:rFonts w:ascii="Arial" w:hAnsi="Arial" w:cs="Arial"/>
                <w:color w:val="000000"/>
              </w:rPr>
              <w:t xml:space="preserve">inistry of </w:t>
            </w:r>
            <w:r w:rsidRPr="007A3BC2">
              <w:rPr>
                <w:rFonts w:ascii="Arial" w:hAnsi="Arial" w:cs="Arial"/>
                <w:color w:val="000000"/>
              </w:rPr>
              <w:t>D</w:t>
            </w:r>
            <w:r w:rsidR="004A6B37">
              <w:rPr>
                <w:rFonts w:ascii="Arial" w:hAnsi="Arial" w:cs="Arial"/>
                <w:color w:val="000000"/>
              </w:rPr>
              <w:t>efence (MOD)</w:t>
            </w:r>
            <w:r w:rsidRPr="007A3BC2">
              <w:rPr>
                <w:rFonts w:ascii="Arial" w:hAnsi="Arial" w:cs="Arial"/>
                <w:color w:val="000000"/>
              </w:rPr>
              <w:t xml:space="preserve"> and Service legal advisers, </w:t>
            </w:r>
            <w:r w:rsidR="004A6B37">
              <w:rPr>
                <w:rFonts w:ascii="Arial" w:hAnsi="Arial" w:cs="Arial"/>
                <w:color w:val="000000"/>
              </w:rPr>
              <w:t>Foreign and Commonwealth Office (</w:t>
            </w:r>
            <w:r w:rsidRPr="007A3BC2">
              <w:rPr>
                <w:rFonts w:ascii="Arial" w:hAnsi="Arial" w:cs="Arial"/>
                <w:color w:val="000000"/>
              </w:rPr>
              <w:t>FCO</w:t>
            </w:r>
            <w:r w:rsidR="004A6B37">
              <w:rPr>
                <w:rFonts w:ascii="Arial" w:hAnsi="Arial" w:cs="Arial"/>
                <w:color w:val="000000"/>
              </w:rPr>
              <w:t>)</w:t>
            </w:r>
            <w:r w:rsidRPr="007A3BC2">
              <w:rPr>
                <w:rFonts w:ascii="Arial" w:hAnsi="Arial" w:cs="Arial"/>
                <w:color w:val="000000"/>
              </w:rPr>
              <w:t xml:space="preserve"> and </w:t>
            </w:r>
            <w:r w:rsidR="004A6B37">
              <w:rPr>
                <w:rFonts w:ascii="Arial" w:hAnsi="Arial" w:cs="Arial"/>
                <w:color w:val="000000"/>
              </w:rPr>
              <w:t>Department for International Development (</w:t>
            </w:r>
            <w:r w:rsidRPr="007A3BC2">
              <w:rPr>
                <w:rFonts w:ascii="Arial" w:hAnsi="Arial" w:cs="Arial"/>
                <w:color w:val="000000"/>
              </w:rPr>
              <w:t>DFID</w:t>
            </w:r>
            <w:r w:rsidR="004A6B37">
              <w:rPr>
                <w:rFonts w:ascii="Arial" w:hAnsi="Arial" w:cs="Arial"/>
                <w:color w:val="000000"/>
              </w:rPr>
              <w:t>)</w:t>
            </w:r>
            <w:r w:rsidRPr="007A3BC2">
              <w:rPr>
                <w:rFonts w:ascii="Arial" w:hAnsi="Arial" w:cs="Arial"/>
                <w:color w:val="000000"/>
              </w:rPr>
              <w:t xml:space="preserve"> officials, NGO personnel and academics. Reactions to the panel during the subsequent drinks reception were uniformly positive, with appreciation expressed for the forthright accounts of the speakers of the challenges faced in the work of their respective organisations. The Chair, Ms. Elizabeth Wilmshurst, opened the session by thanking the British Red Cross for generously supporting the series of meetings to be held at Chatham House to celebrate</w:t>
            </w:r>
            <w:r w:rsidR="004A6B37">
              <w:rPr>
                <w:rFonts w:ascii="Arial" w:hAnsi="Arial" w:cs="Arial"/>
                <w:color w:val="000000"/>
              </w:rPr>
              <w:t xml:space="preserve"> the</w:t>
            </w:r>
            <w:r w:rsidRPr="007A3BC2">
              <w:rPr>
                <w:rFonts w:ascii="Arial" w:hAnsi="Arial" w:cs="Arial"/>
                <w:color w:val="000000"/>
              </w:rPr>
              <w:t xml:space="preserve"> 70th anniversary of the 1949 Geneva Conventions.</w:t>
            </w:r>
          </w:p>
          <w:p w14:paraId="08224096" w14:textId="77777777" w:rsidR="007A3BC2" w:rsidRPr="007A3BC2" w:rsidRDefault="007A3BC2" w:rsidP="007A3BC2">
            <w:pPr>
              <w:autoSpaceDE w:val="0"/>
              <w:autoSpaceDN w:val="0"/>
              <w:adjustRightInd w:val="0"/>
              <w:rPr>
                <w:rFonts w:ascii="Arial" w:hAnsi="Arial" w:cs="Arial"/>
                <w:sz w:val="24"/>
                <w:szCs w:val="24"/>
              </w:rPr>
            </w:pPr>
          </w:p>
          <w:p w14:paraId="074B2B70" w14:textId="46378204" w:rsidR="00964E9F" w:rsidRPr="00EB25A2" w:rsidRDefault="007A3BC2" w:rsidP="007A3BC2">
            <w:pPr>
              <w:pStyle w:val="Default"/>
              <w:rPr>
                <w:rFonts w:ascii="Arial" w:hAnsi="Arial" w:cs="Arial"/>
              </w:rPr>
            </w:pPr>
            <w:r w:rsidRPr="00EB25A2">
              <w:rPr>
                <w:rFonts w:ascii="Arial" w:hAnsi="Arial" w:cs="Arial"/>
                <w:color w:val="auto"/>
                <w:sz w:val="22"/>
                <w:szCs w:val="22"/>
              </w:rPr>
              <w:lastRenderedPageBreak/>
              <w:t>The session led to the discussion of several issues regarding the protection of medical care-givers in armed conflict, including the fact that there is still a debate on the margins of the law regarding who qualifies as medical personnel and when they may lose protection. Not every medical practitioner qualifies as ‘medical personnel’ under IHL. Rather, they must be assigned as medical personnel by one of the parties to the conflict. However, would State-employed health providers be the only practitioners entitled to protection as ‘medical personnel,’ or might protection also be extended to those in private practice or the assigned medical care-givers in non-State armed groups? The discussion demonstrated that the protections granted under IHL are still very much needed, but the non-international nature of many contemporary armed conflicts raises new questions and challenges for IHL regarding the protection of the wounded and medical care-givers.</w:t>
            </w:r>
          </w:p>
          <w:p w14:paraId="2FA05ED5" w14:textId="643AA6C3" w:rsidR="00176594" w:rsidRPr="00EB25A2" w:rsidRDefault="00176594" w:rsidP="001759C8">
            <w:pPr>
              <w:rPr>
                <w:rFonts w:ascii="Arial" w:hAnsi="Arial" w:cs="Arial"/>
              </w:rPr>
            </w:pPr>
          </w:p>
          <w:p w14:paraId="391C7F8D" w14:textId="5687ECC3" w:rsidR="007A3BC2" w:rsidRPr="00EB25A2" w:rsidRDefault="007A3BC2" w:rsidP="001759C8">
            <w:pPr>
              <w:rPr>
                <w:rFonts w:ascii="Arial" w:hAnsi="Arial" w:cs="Arial"/>
              </w:rPr>
            </w:pPr>
            <w:r w:rsidRPr="00EB25A2">
              <w:rPr>
                <w:rFonts w:ascii="Arial" w:hAnsi="Arial" w:cs="Arial"/>
              </w:rPr>
              <w:t xml:space="preserve">The complete audio of the event can be found at </w:t>
            </w:r>
            <w:hyperlink r:id="rId8" w:history="1">
              <w:r w:rsidRPr="00EB25A2">
                <w:rPr>
                  <w:rStyle w:val="Hyperlink"/>
                  <w:rFonts w:ascii="Arial" w:hAnsi="Arial" w:cs="Arial"/>
                </w:rPr>
                <w:t>https://www.chathamhouse.org/event/protection-wounded-and-medical-care-givers-armed-conflict-law-job</w:t>
              </w:r>
            </w:hyperlink>
            <w:r w:rsidRPr="00EB25A2">
              <w:rPr>
                <w:rFonts w:ascii="Arial" w:hAnsi="Arial" w:cs="Arial"/>
              </w:rPr>
              <w:t xml:space="preserve">. </w:t>
            </w:r>
          </w:p>
          <w:p w14:paraId="21A15672" w14:textId="77777777" w:rsidR="007A3BC2" w:rsidRPr="00EB25A2" w:rsidRDefault="007A3BC2" w:rsidP="001759C8">
            <w:pPr>
              <w:rPr>
                <w:rFonts w:ascii="Arial" w:hAnsi="Arial" w:cs="Arial"/>
              </w:rPr>
            </w:pPr>
          </w:p>
          <w:p w14:paraId="0EC56786" w14:textId="3FBE8C96" w:rsidR="001759C8" w:rsidRPr="00EB25A2" w:rsidRDefault="001759C8" w:rsidP="001759C8">
            <w:pPr>
              <w:rPr>
                <w:rFonts w:ascii="Arial" w:hAnsi="Arial" w:cs="Arial"/>
                <w:b/>
              </w:rPr>
            </w:pPr>
            <w:r w:rsidRPr="00EB25A2">
              <w:rPr>
                <w:rFonts w:ascii="Arial" w:hAnsi="Arial" w:cs="Arial"/>
                <w:b/>
              </w:rPr>
              <w:t>Possible challenges</w:t>
            </w:r>
          </w:p>
          <w:p w14:paraId="06A947DF" w14:textId="77777777" w:rsidR="006E2EB3" w:rsidRPr="00EB25A2" w:rsidRDefault="006E2EB3" w:rsidP="006E2EB3">
            <w:pPr>
              <w:rPr>
                <w:rFonts w:ascii="Arial" w:hAnsi="Arial" w:cs="Arial"/>
                <w:b/>
              </w:rPr>
            </w:pPr>
          </w:p>
          <w:p w14:paraId="0C243AC0" w14:textId="061FB256" w:rsidR="006E2EB3" w:rsidRPr="00EB25A2" w:rsidRDefault="006E2EB3" w:rsidP="006E2EB3">
            <w:pPr>
              <w:rPr>
                <w:rFonts w:ascii="Arial" w:hAnsi="Arial" w:cs="Arial"/>
              </w:rPr>
            </w:pPr>
            <w:r w:rsidRPr="00EB25A2">
              <w:rPr>
                <w:rFonts w:ascii="Arial" w:hAnsi="Arial" w:cs="Arial"/>
              </w:rPr>
              <w:t xml:space="preserve">Given the high-profile role of volunteers, their presence in conflict environments and </w:t>
            </w:r>
            <w:r w:rsidR="004A6B37">
              <w:rPr>
                <w:rFonts w:ascii="Arial" w:hAnsi="Arial" w:cs="Arial"/>
              </w:rPr>
              <w:t>the perception that they hold</w:t>
            </w:r>
            <w:r w:rsidRPr="00EB25A2">
              <w:rPr>
                <w:rFonts w:ascii="Arial" w:hAnsi="Arial" w:cs="Arial"/>
              </w:rPr>
              <w:t xml:space="preserve"> political allegiances</w:t>
            </w:r>
            <w:r w:rsidR="004A6B37">
              <w:rPr>
                <w:rFonts w:ascii="Arial" w:hAnsi="Arial" w:cs="Arial"/>
              </w:rPr>
              <w:t>,</w:t>
            </w:r>
            <w:r w:rsidRPr="00EB25A2">
              <w:rPr>
                <w:rFonts w:ascii="Arial" w:hAnsi="Arial" w:cs="Arial"/>
              </w:rPr>
              <w:t xml:space="preserve"> which</w:t>
            </w:r>
            <w:r w:rsidR="004A6B37">
              <w:rPr>
                <w:rFonts w:ascii="Arial" w:hAnsi="Arial" w:cs="Arial"/>
              </w:rPr>
              <w:t xml:space="preserve"> may</w:t>
            </w:r>
            <w:r w:rsidRPr="00EB25A2">
              <w:rPr>
                <w:rFonts w:ascii="Arial" w:hAnsi="Arial" w:cs="Arial"/>
              </w:rPr>
              <w:t xml:space="preserve"> place them at risk, and </w:t>
            </w:r>
            <w:r w:rsidR="004A6B37">
              <w:rPr>
                <w:rFonts w:ascii="Arial" w:hAnsi="Arial" w:cs="Arial"/>
              </w:rPr>
              <w:t xml:space="preserve">given </w:t>
            </w:r>
            <w:r w:rsidRPr="00EB25A2">
              <w:rPr>
                <w:rFonts w:ascii="Arial" w:hAnsi="Arial" w:cs="Arial"/>
              </w:rPr>
              <w:t>their primary role in the Red Cross</w:t>
            </w:r>
            <w:r w:rsidR="004A6B37">
              <w:rPr>
                <w:rFonts w:ascii="Arial" w:hAnsi="Arial" w:cs="Arial"/>
              </w:rPr>
              <w:t xml:space="preserve"> and</w:t>
            </w:r>
            <w:r w:rsidRPr="00EB25A2">
              <w:rPr>
                <w:rFonts w:ascii="Arial" w:hAnsi="Arial" w:cs="Arial"/>
              </w:rPr>
              <w:t xml:space="preserve"> Red Crescent Movement (specifically in more remote or conflict-affected areas), it would be helpful to acknowledge</w:t>
            </w:r>
            <w:r w:rsidR="004A6B37">
              <w:rPr>
                <w:rFonts w:ascii="Arial" w:hAnsi="Arial" w:cs="Arial"/>
              </w:rPr>
              <w:t xml:space="preserve"> the</w:t>
            </w:r>
            <w:r w:rsidR="002115AF">
              <w:rPr>
                <w:rFonts w:ascii="Arial" w:hAnsi="Arial" w:cs="Arial"/>
              </w:rPr>
              <w:t>ir unique challenges</w:t>
            </w:r>
            <w:r w:rsidR="004A6B37">
              <w:rPr>
                <w:rFonts w:ascii="Arial" w:hAnsi="Arial" w:cs="Arial"/>
              </w:rPr>
              <w:t xml:space="preserve"> </w:t>
            </w:r>
            <w:r w:rsidR="004A6B37" w:rsidRPr="00EB25A2">
              <w:rPr>
                <w:rFonts w:ascii="Arial" w:hAnsi="Arial" w:cs="Arial"/>
              </w:rPr>
              <w:t>explicitly</w:t>
            </w:r>
            <w:r w:rsidRPr="00EB25A2">
              <w:rPr>
                <w:rFonts w:ascii="Arial" w:hAnsi="Arial" w:cs="Arial"/>
              </w:rPr>
              <w:t xml:space="preserve"> </w:t>
            </w:r>
            <w:r w:rsidR="00F70974" w:rsidRPr="00EB25A2">
              <w:rPr>
                <w:rFonts w:ascii="Arial" w:hAnsi="Arial" w:cs="Arial"/>
              </w:rPr>
              <w:t>in future discussions</w:t>
            </w:r>
            <w:r w:rsidRPr="00EB25A2">
              <w:rPr>
                <w:rFonts w:ascii="Arial" w:hAnsi="Arial" w:cs="Arial"/>
              </w:rPr>
              <w:t xml:space="preserve"> and resolutions related to Health</w:t>
            </w:r>
            <w:r w:rsidR="002115AF">
              <w:rPr>
                <w:rFonts w:ascii="Arial" w:hAnsi="Arial" w:cs="Arial"/>
              </w:rPr>
              <w:t xml:space="preserve"> C</w:t>
            </w:r>
            <w:r w:rsidRPr="00EB25A2">
              <w:rPr>
                <w:rFonts w:ascii="Arial" w:hAnsi="Arial" w:cs="Arial"/>
              </w:rPr>
              <w:t>are in Danger.</w:t>
            </w:r>
            <w:r w:rsidR="004A6B37">
              <w:rPr>
                <w:rFonts w:ascii="Arial" w:hAnsi="Arial" w:cs="Arial"/>
              </w:rPr>
              <w:t xml:space="preserve">  </w:t>
            </w:r>
          </w:p>
          <w:p w14:paraId="2E9B3680" w14:textId="77777777" w:rsidR="0034320D" w:rsidRPr="00EB25A2" w:rsidRDefault="0034320D" w:rsidP="00BF3D1F">
            <w:pPr>
              <w:rPr>
                <w:rFonts w:ascii="Arial" w:hAnsi="Arial" w:cs="Arial"/>
                <w:sz w:val="24"/>
              </w:rPr>
            </w:pPr>
          </w:p>
        </w:tc>
      </w:tr>
      <w:tr w:rsidR="0034320D" w14:paraId="75EFD2EC" w14:textId="77777777" w:rsidTr="0034320D">
        <w:tc>
          <w:tcPr>
            <w:tcW w:w="562" w:type="dxa"/>
          </w:tcPr>
          <w:p w14:paraId="2E9435B2" w14:textId="667138CA" w:rsidR="0034320D" w:rsidRPr="00021779" w:rsidRDefault="0034320D">
            <w:pPr>
              <w:rPr>
                <w:sz w:val="24"/>
                <w:lang w:val="en-US"/>
              </w:rPr>
            </w:pPr>
            <w:r w:rsidRPr="00021779">
              <w:rPr>
                <w:sz w:val="24"/>
                <w:lang w:val="en-US"/>
              </w:rPr>
              <w:lastRenderedPageBreak/>
              <w:t xml:space="preserve">3 </w:t>
            </w:r>
          </w:p>
        </w:tc>
        <w:tc>
          <w:tcPr>
            <w:tcW w:w="13432" w:type="dxa"/>
          </w:tcPr>
          <w:p w14:paraId="06DCACAF" w14:textId="77777777" w:rsidR="0034320D" w:rsidRPr="00021779" w:rsidRDefault="0034320D">
            <w:pPr>
              <w:rPr>
                <w:b/>
                <w:sz w:val="24"/>
              </w:rPr>
            </w:pPr>
            <w:r w:rsidRPr="00021779">
              <w:rPr>
                <w:b/>
                <w:sz w:val="24"/>
                <w:lang w:val="en-US"/>
              </w:rPr>
              <w:t xml:space="preserve">If NO, </w:t>
            </w:r>
            <w:r w:rsidR="00021779">
              <w:rPr>
                <w:b/>
                <w:sz w:val="24"/>
              </w:rPr>
              <w:t>p</w:t>
            </w:r>
            <w:r w:rsidRPr="00021779">
              <w:rPr>
                <w:b/>
                <w:sz w:val="24"/>
              </w:rPr>
              <w:t>lease explain why and describe challenges encountered.</w:t>
            </w:r>
          </w:p>
          <w:p w14:paraId="5AD95FD5" w14:textId="77777777" w:rsidR="0034320D" w:rsidRPr="00021779" w:rsidRDefault="0034320D">
            <w:pPr>
              <w:rPr>
                <w:sz w:val="24"/>
              </w:rPr>
            </w:pPr>
          </w:p>
          <w:p w14:paraId="603E594D" w14:textId="77777777" w:rsidR="0034320D" w:rsidRPr="00021779" w:rsidRDefault="00770113">
            <w:pPr>
              <w:rPr>
                <w:i/>
                <w:sz w:val="24"/>
              </w:rPr>
            </w:pPr>
            <w:r>
              <w:rPr>
                <w:i/>
                <w:sz w:val="24"/>
              </w:rPr>
              <w:t>N/A</w:t>
            </w:r>
          </w:p>
          <w:p w14:paraId="52F4C087" w14:textId="77777777" w:rsidR="0034320D" w:rsidRPr="00021779" w:rsidRDefault="0034320D">
            <w:pPr>
              <w:rPr>
                <w:sz w:val="24"/>
              </w:rPr>
            </w:pPr>
          </w:p>
          <w:p w14:paraId="128AE7EB" w14:textId="77777777" w:rsidR="0034320D" w:rsidRPr="00021779" w:rsidRDefault="0034320D">
            <w:pPr>
              <w:rPr>
                <w:sz w:val="24"/>
                <w:lang w:val="en-US"/>
              </w:rPr>
            </w:pPr>
          </w:p>
        </w:tc>
      </w:tr>
      <w:tr w:rsidR="00BB4DFE" w14:paraId="5A36ABA7" w14:textId="77777777" w:rsidTr="0034320D">
        <w:tc>
          <w:tcPr>
            <w:tcW w:w="562" w:type="dxa"/>
          </w:tcPr>
          <w:p w14:paraId="0C7B9C8D" w14:textId="77777777" w:rsidR="00BB4DFE" w:rsidRPr="00021779" w:rsidRDefault="00BB4DFE">
            <w:pPr>
              <w:rPr>
                <w:sz w:val="24"/>
                <w:lang w:val="en-US"/>
              </w:rPr>
            </w:pPr>
          </w:p>
        </w:tc>
        <w:tc>
          <w:tcPr>
            <w:tcW w:w="13432" w:type="dxa"/>
          </w:tcPr>
          <w:p w14:paraId="7D318797" w14:textId="77777777" w:rsidR="00BB4DFE" w:rsidRDefault="00BB4DFE">
            <w:pPr>
              <w:rPr>
                <w:b/>
                <w:sz w:val="24"/>
              </w:rPr>
            </w:pPr>
            <w:r w:rsidRPr="00BB4DFE">
              <w:rPr>
                <w:b/>
                <w:sz w:val="24"/>
              </w:rPr>
              <w:t xml:space="preserve">Please click here if </w:t>
            </w:r>
            <w:r>
              <w:rPr>
                <w:b/>
                <w:sz w:val="24"/>
              </w:rPr>
              <w:t>the implementation is completed</w:t>
            </w:r>
          </w:p>
          <w:p w14:paraId="702B98CC" w14:textId="77777777" w:rsidR="00BB4DFE" w:rsidRDefault="00BB4DFE">
            <w:pPr>
              <w:rPr>
                <w:b/>
                <w:sz w:val="24"/>
              </w:rPr>
            </w:pPr>
          </w:p>
          <w:p w14:paraId="5391CE5B" w14:textId="39F21278" w:rsidR="00BB4DFE" w:rsidRDefault="00F9639D">
            <w:pPr>
              <w:rPr>
                <w:i/>
                <w:sz w:val="24"/>
              </w:rPr>
            </w:pPr>
            <w:r>
              <w:rPr>
                <w:i/>
                <w:sz w:val="24"/>
              </w:rPr>
              <w:t xml:space="preserve">Check </w:t>
            </w:r>
            <w:r w:rsidR="007A3BC2">
              <w:rPr>
                <w:i/>
                <w:sz w:val="24"/>
              </w:rPr>
              <w:t>yes</w:t>
            </w:r>
          </w:p>
          <w:p w14:paraId="1BA669D4" w14:textId="77777777" w:rsidR="00BB4DFE" w:rsidRPr="00BB4DFE" w:rsidRDefault="00BB4DFE">
            <w:pPr>
              <w:rPr>
                <w:i/>
                <w:sz w:val="24"/>
                <w:lang w:val="en-US"/>
              </w:rPr>
            </w:pPr>
          </w:p>
        </w:tc>
      </w:tr>
    </w:tbl>
    <w:p w14:paraId="7E640400" w14:textId="4A2AF42C" w:rsidR="002077B8" w:rsidRPr="0034320D" w:rsidRDefault="002077B8" w:rsidP="00F9639D">
      <w:pPr>
        <w:rPr>
          <w:lang w:val="en-US"/>
        </w:rPr>
      </w:pPr>
    </w:p>
    <w:sectPr w:rsidR="002077B8" w:rsidRPr="0034320D" w:rsidSect="0034320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A374B"/>
    <w:multiLevelType w:val="hybridMultilevel"/>
    <w:tmpl w:val="002CF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EA4945"/>
    <w:multiLevelType w:val="hybridMultilevel"/>
    <w:tmpl w:val="5EBEF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20D"/>
    <w:rsid w:val="00021779"/>
    <w:rsid w:val="000A66EC"/>
    <w:rsid w:val="000E7ED4"/>
    <w:rsid w:val="001759C8"/>
    <w:rsid w:val="00176594"/>
    <w:rsid w:val="002077B8"/>
    <w:rsid w:val="002115AF"/>
    <w:rsid w:val="00242384"/>
    <w:rsid w:val="002E5E1E"/>
    <w:rsid w:val="0034320D"/>
    <w:rsid w:val="00380169"/>
    <w:rsid w:val="003B6CC2"/>
    <w:rsid w:val="003C60C0"/>
    <w:rsid w:val="003F4221"/>
    <w:rsid w:val="004528D6"/>
    <w:rsid w:val="00463FB9"/>
    <w:rsid w:val="00474EA8"/>
    <w:rsid w:val="004A6B37"/>
    <w:rsid w:val="00510276"/>
    <w:rsid w:val="00513B6D"/>
    <w:rsid w:val="005B4758"/>
    <w:rsid w:val="005F1A03"/>
    <w:rsid w:val="006E2EB3"/>
    <w:rsid w:val="006E3EB8"/>
    <w:rsid w:val="00770113"/>
    <w:rsid w:val="0078257B"/>
    <w:rsid w:val="007A3BC2"/>
    <w:rsid w:val="00815DFB"/>
    <w:rsid w:val="00844038"/>
    <w:rsid w:val="008827A8"/>
    <w:rsid w:val="008933BF"/>
    <w:rsid w:val="0092500B"/>
    <w:rsid w:val="0096120E"/>
    <w:rsid w:val="00964E9F"/>
    <w:rsid w:val="00AA2FAE"/>
    <w:rsid w:val="00AC72E2"/>
    <w:rsid w:val="00B1080A"/>
    <w:rsid w:val="00B37513"/>
    <w:rsid w:val="00B97DF2"/>
    <w:rsid w:val="00BB4DFE"/>
    <w:rsid w:val="00BD5461"/>
    <w:rsid w:val="00BF3D1F"/>
    <w:rsid w:val="00C171AF"/>
    <w:rsid w:val="00C55E52"/>
    <w:rsid w:val="00CB611C"/>
    <w:rsid w:val="00D73B18"/>
    <w:rsid w:val="00DB220E"/>
    <w:rsid w:val="00E34B60"/>
    <w:rsid w:val="00EB25A2"/>
    <w:rsid w:val="00ED0A6A"/>
    <w:rsid w:val="00F70974"/>
    <w:rsid w:val="00F9639D"/>
    <w:rsid w:val="00FA322C"/>
    <w:rsid w:val="00FB00CB"/>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9F562"/>
  <w15:docId w15:val="{C5EDD6BA-495A-4685-92EF-EEF26BEA3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3">
    <w:name w:val="heading 3"/>
    <w:basedOn w:val="Normal"/>
    <w:link w:val="Heading3Char"/>
    <w:uiPriority w:val="9"/>
    <w:qFormat/>
    <w:rsid w:val="0051027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3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C55E52"/>
    <w:pPr>
      <w:autoSpaceDE w:val="0"/>
      <w:autoSpaceDN w:val="0"/>
      <w:spacing w:after="0" w:line="240" w:lineRule="auto"/>
    </w:pPr>
    <w:rPr>
      <w:rFonts w:ascii="Trebuchet MS" w:hAnsi="Trebuchet MS" w:cs="Calibri"/>
      <w:color w:val="000000"/>
      <w:sz w:val="24"/>
      <w:szCs w:val="24"/>
    </w:rPr>
  </w:style>
  <w:style w:type="character" w:customStyle="1" w:styleId="highlight">
    <w:name w:val="highlight"/>
    <w:basedOn w:val="DefaultParagraphFont"/>
    <w:rsid w:val="00F70974"/>
  </w:style>
  <w:style w:type="character" w:customStyle="1" w:styleId="Heading3Char">
    <w:name w:val="Heading 3 Char"/>
    <w:basedOn w:val="DefaultParagraphFont"/>
    <w:link w:val="Heading3"/>
    <w:uiPriority w:val="9"/>
    <w:rsid w:val="00510276"/>
    <w:rPr>
      <w:rFonts w:ascii="Times New Roman" w:eastAsia="Times New Roman" w:hAnsi="Times New Roman" w:cs="Times New Roman"/>
      <w:b/>
      <w:bCs/>
      <w:sz w:val="27"/>
      <w:szCs w:val="27"/>
      <w:lang w:val="en-GB" w:eastAsia="en-GB"/>
    </w:rPr>
  </w:style>
  <w:style w:type="paragraph" w:styleId="NormalWeb">
    <w:name w:val="Normal (Web)"/>
    <w:basedOn w:val="Normal"/>
    <w:uiPriority w:val="99"/>
    <w:semiHidden/>
    <w:unhideWhenUsed/>
    <w:rsid w:val="005102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A3BC2"/>
    <w:rPr>
      <w:color w:val="0000FF"/>
      <w:u w:val="single"/>
    </w:rPr>
  </w:style>
  <w:style w:type="paragraph" w:styleId="ListParagraph">
    <w:name w:val="List Paragraph"/>
    <w:basedOn w:val="Normal"/>
    <w:uiPriority w:val="34"/>
    <w:qFormat/>
    <w:rsid w:val="00EB25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813514">
      <w:bodyDiv w:val="1"/>
      <w:marLeft w:val="0"/>
      <w:marRight w:val="0"/>
      <w:marTop w:val="0"/>
      <w:marBottom w:val="0"/>
      <w:divBdr>
        <w:top w:val="none" w:sz="0" w:space="0" w:color="auto"/>
        <w:left w:val="none" w:sz="0" w:space="0" w:color="auto"/>
        <w:bottom w:val="none" w:sz="0" w:space="0" w:color="auto"/>
        <w:right w:val="none" w:sz="0" w:space="0" w:color="auto"/>
      </w:divBdr>
    </w:div>
    <w:div w:id="345600835">
      <w:bodyDiv w:val="1"/>
      <w:marLeft w:val="0"/>
      <w:marRight w:val="0"/>
      <w:marTop w:val="0"/>
      <w:marBottom w:val="0"/>
      <w:divBdr>
        <w:top w:val="none" w:sz="0" w:space="0" w:color="auto"/>
        <w:left w:val="none" w:sz="0" w:space="0" w:color="auto"/>
        <w:bottom w:val="none" w:sz="0" w:space="0" w:color="auto"/>
        <w:right w:val="none" w:sz="0" w:space="0" w:color="auto"/>
      </w:divBdr>
    </w:div>
    <w:div w:id="440416083">
      <w:bodyDiv w:val="1"/>
      <w:marLeft w:val="0"/>
      <w:marRight w:val="0"/>
      <w:marTop w:val="0"/>
      <w:marBottom w:val="0"/>
      <w:divBdr>
        <w:top w:val="none" w:sz="0" w:space="0" w:color="auto"/>
        <w:left w:val="none" w:sz="0" w:space="0" w:color="auto"/>
        <w:bottom w:val="none" w:sz="0" w:space="0" w:color="auto"/>
        <w:right w:val="none" w:sz="0" w:space="0" w:color="auto"/>
      </w:divBdr>
    </w:div>
    <w:div w:id="549919606">
      <w:bodyDiv w:val="1"/>
      <w:marLeft w:val="0"/>
      <w:marRight w:val="0"/>
      <w:marTop w:val="0"/>
      <w:marBottom w:val="0"/>
      <w:divBdr>
        <w:top w:val="none" w:sz="0" w:space="0" w:color="auto"/>
        <w:left w:val="none" w:sz="0" w:space="0" w:color="auto"/>
        <w:bottom w:val="none" w:sz="0" w:space="0" w:color="auto"/>
        <w:right w:val="none" w:sz="0" w:space="0" w:color="auto"/>
      </w:divBdr>
    </w:div>
    <w:div w:id="899052099">
      <w:bodyDiv w:val="1"/>
      <w:marLeft w:val="0"/>
      <w:marRight w:val="0"/>
      <w:marTop w:val="0"/>
      <w:marBottom w:val="0"/>
      <w:divBdr>
        <w:top w:val="none" w:sz="0" w:space="0" w:color="auto"/>
        <w:left w:val="none" w:sz="0" w:space="0" w:color="auto"/>
        <w:bottom w:val="none" w:sz="0" w:space="0" w:color="auto"/>
        <w:right w:val="none" w:sz="0" w:space="0" w:color="auto"/>
      </w:divBdr>
    </w:div>
    <w:div w:id="963661148">
      <w:bodyDiv w:val="1"/>
      <w:marLeft w:val="0"/>
      <w:marRight w:val="0"/>
      <w:marTop w:val="0"/>
      <w:marBottom w:val="0"/>
      <w:divBdr>
        <w:top w:val="none" w:sz="0" w:space="0" w:color="auto"/>
        <w:left w:val="none" w:sz="0" w:space="0" w:color="auto"/>
        <w:bottom w:val="none" w:sz="0" w:space="0" w:color="auto"/>
        <w:right w:val="none" w:sz="0" w:space="0" w:color="auto"/>
      </w:divBdr>
    </w:div>
    <w:div w:id="1143932623">
      <w:bodyDiv w:val="1"/>
      <w:marLeft w:val="0"/>
      <w:marRight w:val="0"/>
      <w:marTop w:val="0"/>
      <w:marBottom w:val="0"/>
      <w:divBdr>
        <w:top w:val="none" w:sz="0" w:space="0" w:color="auto"/>
        <w:left w:val="none" w:sz="0" w:space="0" w:color="auto"/>
        <w:bottom w:val="none" w:sz="0" w:space="0" w:color="auto"/>
        <w:right w:val="none" w:sz="0" w:space="0" w:color="auto"/>
      </w:divBdr>
    </w:div>
    <w:div w:id="1274367414">
      <w:bodyDiv w:val="1"/>
      <w:marLeft w:val="0"/>
      <w:marRight w:val="0"/>
      <w:marTop w:val="0"/>
      <w:marBottom w:val="0"/>
      <w:divBdr>
        <w:top w:val="none" w:sz="0" w:space="0" w:color="auto"/>
        <w:left w:val="none" w:sz="0" w:space="0" w:color="auto"/>
        <w:bottom w:val="none" w:sz="0" w:space="0" w:color="auto"/>
        <w:right w:val="none" w:sz="0" w:space="0" w:color="auto"/>
      </w:divBdr>
    </w:div>
    <w:div w:id="1909414398">
      <w:bodyDiv w:val="1"/>
      <w:marLeft w:val="0"/>
      <w:marRight w:val="0"/>
      <w:marTop w:val="0"/>
      <w:marBottom w:val="0"/>
      <w:divBdr>
        <w:top w:val="none" w:sz="0" w:space="0" w:color="auto"/>
        <w:left w:val="none" w:sz="0" w:space="0" w:color="auto"/>
        <w:bottom w:val="none" w:sz="0" w:space="0" w:color="auto"/>
        <w:right w:val="none" w:sz="0" w:space="0" w:color="auto"/>
      </w:divBdr>
    </w:div>
    <w:div w:id="199321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thamhouse.org/event/protection-wounded-and-medical-care-givers-armed-conflict-law-job" TargetMode="Externa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Basic Document" ma:contentTypeID="0x01010063B46F05ACC746DCB5460ADCC9953821003D0BD6400D80B54A8D3A4A79B5961777" ma:contentTypeVersion="4" ma:contentTypeDescription="PIMS Basic Document" ma:contentTypeScope="" ma:versionID="50f1ee29b1d54175e1594c37e5bac79f">
  <xsd:schema xmlns:xsd="http://www.w3.org/2001/XMLSchema" xmlns:xs="http://www.w3.org/2001/XMLSchema" xmlns:p="http://schemas.microsoft.com/office/2006/metadata/properties" xmlns:ns1="98aa040b-75a8-4990-9bd1-04daa2560759" xmlns:ns2="b83ba0a9-12e0-4f02-98a3-3219eb1dd675" targetNamespace="http://schemas.microsoft.com/office/2006/metadata/properties" ma:root="true" ma:fieldsID="f0571cee9b9792c0bf4a5c5dd7ff7c38" ns1:_="" ns2:_="">
    <xsd:import namespace="98aa040b-75a8-4990-9bd1-04daa2560759"/>
    <xsd:import namespace="b83ba0a9-12e0-4f02-98a3-3219eb1dd675"/>
    <xsd:element name="properties">
      <xsd:complexType>
        <xsd:sequence>
          <xsd:element name="documentManagement">
            <xsd:complexType>
              <xsd:all>
                <xsd:element ref="ns1:PimsCountry" minOccurs="0"/>
                <xsd:element ref="ns1:PimsRegion" minOccurs="0"/>
                <xsd:element ref="ns1:PimsThemes" minOccurs="0"/>
                <xsd:element ref="ns1:PimsProjectType" minOccurs="0"/>
                <xsd:element ref="ns1:PimsTeam" minOccurs="0"/>
                <xsd:element ref="ns1:PimsProjectName" minOccurs="0"/>
                <xsd:element ref="ns1:PimsEntityType" minOccurs="0"/>
                <xsd:element ref="ns1:PimsPartner" minOccurs="0"/>
                <xsd:element ref="ns1:PimsDocumentTypeTaxHTField0" minOccurs="0"/>
                <xsd:element ref="ns1:PimsKeywordsTaxHTField0" minOccurs="0"/>
                <xsd:element ref="ns1:PimsLibraryType" minOccurs="0"/>
                <xsd:element ref="ns1:PimsConceptName" minOccurs="0"/>
                <xsd:element ref="ns1:PimsDisasterName" minOccurs="0"/>
                <xsd:element ref="ns1:PimsBauName" minOccurs="0"/>
                <xsd:element ref="ns2:TaxCatchAll" minOccurs="0"/>
                <xsd:element ref="ns1:PimsActorPageName" minOccurs="0"/>
                <xsd:element ref="ns1:PimsAdvisorPag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aa040b-75a8-4990-9bd1-04daa2560759" elementFormDefault="qualified">
    <xsd:import namespace="http://schemas.microsoft.com/office/2006/documentManagement/types"/>
    <xsd:import namespace="http://schemas.microsoft.com/office/infopath/2007/PartnerControls"/>
    <xsd:element name="PimsCountry" ma:index="0" nillable="true" ma:displayName="Country" ma:hidden="true" ma:internalName="PimsCountry">
      <xsd:simpleType>
        <xsd:restriction base="dms:Text"/>
      </xsd:simpleType>
    </xsd:element>
    <xsd:element name="PimsRegion" ma:index="1" nillable="true" ma:displayName="Region" ma:hidden="true" ma:internalName="PimsRegion">
      <xsd:simpleType>
        <xsd:restriction base="dms:Text"/>
      </xsd:simpleType>
    </xsd:element>
    <xsd:element name="PimsThemes" ma:index="2" nillable="true" ma:displayName="Themes" ma:hidden="true" ma:internalName="PimsThemes">
      <xsd:simpleType>
        <xsd:restriction base="dms:Text"/>
      </xsd:simpleType>
    </xsd:element>
    <xsd:element name="PimsProjectType" ma:index="3" nillable="true" ma:displayName="Project Type" ma:hidden="true" ma:internalName="PimsProjectType">
      <xsd:simpleType>
        <xsd:restriction base="dms:Text"/>
      </xsd:simpleType>
    </xsd:element>
    <xsd:element name="PimsTeam" ma:index="4" nillable="true" ma:displayName="Team" ma:hidden="true" ma:internalName="PimsTeam">
      <xsd:simpleType>
        <xsd:restriction base="dms:Text"/>
      </xsd:simpleType>
    </xsd:element>
    <xsd:element name="PimsProjectName" ma:index="5" nillable="true" ma:displayName="Project Name" ma:hidden="true" ma:internalName="PimsProjectName">
      <xsd:simpleType>
        <xsd:restriction base="dms:Text"/>
      </xsd:simpleType>
    </xsd:element>
    <xsd:element name="PimsEntityType" ma:index="6" nillable="true" ma:displayName="Entity Type" ma:hidden="true" ma:internalName="PimsEntityType">
      <xsd:simpleType>
        <xsd:restriction base="dms:Text"/>
      </xsd:simpleType>
    </xsd:element>
    <xsd:element name="PimsPartner" ma:index="7" nillable="true" ma:displayName="Partner" ma:hidden="true" ma:internalName="PimsPartner">
      <xsd:simpleType>
        <xsd:restriction base="dms:Text"/>
      </xsd:simpleType>
    </xsd:element>
    <xsd:element name="PimsDocumentTypeTaxHTField0" ma:index="9" nillable="true" ma:taxonomy="true" ma:internalName="PimsDocumentTypeTaxHTField0" ma:taxonomyFieldName="PimsDocumentType" ma:displayName="Document type" ma:fieldId="{c1839aad-5a4d-4715-9739-a187b6342a9a}" ma:taxonomyMulti="true" ma:sspId="a3c690e5-65f4-4940-aff0-96f4b0736207" ma:termSetId="052fb6c0-798a-45b9-bc80-f47b851ef6d7" ma:anchorId="00000000-0000-0000-0000-000000000000" ma:open="false" ma:isKeyword="false">
      <xsd:complexType>
        <xsd:sequence>
          <xsd:element ref="pc:Terms" minOccurs="0" maxOccurs="1"/>
        </xsd:sequence>
      </xsd:complexType>
    </xsd:element>
    <xsd:element name="PimsKeywordsTaxHTField0" ma:index="11" nillable="true" ma:taxonomy="true" ma:internalName="PimsKeywordsTaxHTField0" ma:taxonomyFieldName="PimsKeywords" ma:displayName="Keywords" ma:fieldId="{deaac69d-9538-4082-a0c1-e119918ad44a}" ma:taxonomyMulti="true" ma:sspId="a3c690e5-65f4-4940-aff0-96f4b0736207" ma:termSetId="54dce824-2c7b-4a40-be94-70ac9df9cd3f" ma:anchorId="00000000-0000-0000-0000-000000000000" ma:open="true" ma:isKeyword="false">
      <xsd:complexType>
        <xsd:sequence>
          <xsd:element ref="pc:Terms" minOccurs="0" maxOccurs="1"/>
        </xsd:sequence>
      </xsd:complexType>
    </xsd:element>
    <xsd:element name="PimsLibraryType" ma:index="12" nillable="true" ma:displayName="Library Type" ma:hidden="true" ma:internalName="PimsLibraryType">
      <xsd:simpleType>
        <xsd:restriction base="dms:Text"/>
      </xsd:simpleType>
    </xsd:element>
    <xsd:element name="PimsConceptName" ma:index="13" nillable="true" ma:displayName="Concept Name" ma:hidden="true" ma:internalName="PimsConceptName">
      <xsd:simpleType>
        <xsd:restriction base="dms:Text"/>
      </xsd:simpleType>
    </xsd:element>
    <xsd:element name="PimsDisasterName" ma:index="14" nillable="true" ma:displayName="Disaster Name" ma:hidden="true" ma:internalName="PimsDisasterName">
      <xsd:simpleType>
        <xsd:restriction base="dms:Text"/>
      </xsd:simpleType>
    </xsd:element>
    <xsd:element name="PimsBauName" ma:index="15" nillable="true" ma:displayName="BAU Name" ma:hidden="true" ma:internalName="PimsBauName">
      <xsd:simpleType>
        <xsd:restriction base="dms:Text"/>
      </xsd:simpleType>
    </xsd:element>
    <xsd:element name="PimsActorPageName" ma:index="17" nillable="true" ma:displayName="Actor" ma:internalName="PimsActorPageName">
      <xsd:simpleType>
        <xsd:restriction base="dms:Text"/>
      </xsd:simpleType>
    </xsd:element>
    <xsd:element name="PimsAdvisorPageName" ma:index="18" nillable="true" ma:displayName="Advisor page" ma:internalName="PimsAdvisorPage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3ba0a9-12e0-4f02-98a3-3219eb1dd67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cf380ad-740b-4c94-8f10-16263814b0ff}" ma:internalName="TaxCatchAll" ma:showField="CatchAllData" ma:web="b83ba0a9-12e0-4f02-98a3-3219eb1dd6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imsBauName xmlns="98aa040b-75a8-4990-9bd1-04daa2560759">International Statutory Meetings</PimsBauName>
    <PimsProjectType xmlns="98aa040b-75a8-4990-9bd1-04daa2560759" xsi:nil="true"/>
    <PimsActorPageName xmlns="98aa040b-75a8-4990-9bd1-04daa2560759" xsi:nil="true"/>
    <PimsPartner xmlns="98aa040b-75a8-4990-9bd1-04daa2560759" xsi:nil="true"/>
    <PimsDisasterName xmlns="98aa040b-75a8-4990-9bd1-04daa2560759" xsi:nil="true"/>
    <PimsDocumentTypeTaxHTField0 xmlns="98aa040b-75a8-4990-9bd1-04daa2560759">
      <Terms xmlns="http://schemas.microsoft.com/office/infopath/2007/PartnerControls"/>
    </PimsDocumentTypeTaxHTField0>
    <PimsThemes xmlns="98aa040b-75a8-4990-9bd1-04daa2560759" xsi:nil="true"/>
    <PimsRegion xmlns="98aa040b-75a8-4990-9bd1-04daa2560759" xsi:nil="true"/>
    <PimsEntityType xmlns="98aa040b-75a8-4990-9bd1-04daa2560759">BAU</PimsEntityType>
    <TaxCatchAll xmlns="b83ba0a9-12e0-4f02-98a3-3219eb1dd675"/>
    <PimsCountry xmlns="98aa040b-75a8-4990-9bd1-04daa2560759" xsi:nil="true"/>
    <PimsLibraryType xmlns="98aa040b-75a8-4990-9bd1-04daa2560759">Documents</PimsLibraryType>
    <PimsKeywordsTaxHTField0 xmlns="98aa040b-75a8-4990-9bd1-04daa2560759">
      <Terms xmlns="http://schemas.microsoft.com/office/infopath/2007/PartnerControls"/>
    </PimsKeywordsTaxHTField0>
    <PimsConceptName xmlns="98aa040b-75a8-4990-9bd1-04daa2560759" xsi:nil="true"/>
    <PimsProjectName xmlns="98aa040b-75a8-4990-9bd1-04daa2560759" xsi:nil="true"/>
    <PimsAdvisorPageName xmlns="98aa040b-75a8-4990-9bd1-04daa2560759" xsi:nil="true"/>
    <PimsTeam xmlns="98aa040b-75a8-4990-9bd1-04daa2560759" xsi:nil="true"/>
  </documentManagement>
</p:properties>
</file>

<file path=customXml/itemProps1.xml><?xml version="1.0" encoding="utf-8"?>
<ds:datastoreItem xmlns:ds="http://schemas.openxmlformats.org/officeDocument/2006/customXml" ds:itemID="{ED42B3BE-A84D-43A3-BEC8-6C5FE7306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aa040b-75a8-4990-9bd1-04daa2560759"/>
    <ds:schemaRef ds:uri="b83ba0a9-12e0-4f02-98a3-3219eb1dd6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0154A3-3ED9-490C-8657-DA7A6794796B}">
  <ds:schemaRefs>
    <ds:schemaRef ds:uri="http://schemas.microsoft.com/office/2006/metadata/properties"/>
    <ds:schemaRef ds:uri="http://schemas.microsoft.com/office/infopath/2007/PartnerControls"/>
    <ds:schemaRef ds:uri="98aa040b-75a8-4990-9bd1-04daa2560759"/>
    <ds:schemaRef ds:uri="b83ba0a9-12e0-4f02-98a3-3219eb1dd67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1198</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ICRC</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Mathieu Ligier</dc:creator>
  <cp:lastModifiedBy>Anda Alkhatib-Luisier</cp:lastModifiedBy>
  <cp:revision>2</cp:revision>
  <dcterms:created xsi:type="dcterms:W3CDTF">2019-07-31T14:01:00Z</dcterms:created>
  <dcterms:modified xsi:type="dcterms:W3CDTF">2019-07-31T14:01:00Z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0x01010063B46F05ACC746DCB5460ADCC9953821003D0BD6400D80B54A8D3A4A79B5961777</vt:lpwstr>
  </property>
  <property fmtid="{D5CDD505-2E9C-101B-9397-08002B2CF9AE}" pid="3" name="PimsKeywords">
    <vt:lpwstr/>
  </property>
  <property fmtid="{D5CDD505-2E9C-101B-9397-08002B2CF9AE}" pid="4" name="PimsDocumentType">
    <vt:lpwstr/>
  </property>
</Properties>
</file>