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DC13" w14:textId="5BBEAA41" w:rsidR="00196943" w:rsidRPr="006B3347" w:rsidRDefault="00FC0124" w:rsidP="006B3347">
      <w:pPr>
        <w:bidi/>
        <w:spacing w:line="276" w:lineRule="auto"/>
        <w:jc w:val="both"/>
        <w:rPr>
          <w:rFonts w:ascii="Arabic Typesetting" w:hAnsi="Arabic Typesetting" w:cs="Arabic Typesetting"/>
          <w:noProof/>
          <w:sz w:val="36"/>
          <w:szCs w:val="36"/>
          <w:lang w:val="en-GB" w:eastAsia="en-GB"/>
        </w:rPr>
      </w:pPr>
      <w:r w:rsidRPr="006B3347">
        <w:rPr>
          <w:rFonts w:ascii="Arabic Typesetting" w:hAnsi="Arabic Typesetting" w:cs="Arabic Typesetting" w:hint="cs"/>
          <w:noProof/>
          <w:sz w:val="36"/>
          <w:szCs w:val="36"/>
          <w:lang w:eastAsia="fr-CH"/>
        </w:rPr>
        <w:drawing>
          <wp:inline distT="0" distB="0" distL="0" distR="0" wp14:anchorId="78DDE64C" wp14:editId="73D8D9E8">
            <wp:extent cx="2806700" cy="1111250"/>
            <wp:effectExtent l="0" t="0" r="0" b="0"/>
            <wp:docPr id="4" name="Picture 4" descr="Logo-IFRC_33InternationalConference_2019-AR-01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FRC_33InternationalConference_2019-AR-01_10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6571" w14:textId="354DBB62" w:rsidR="00166953" w:rsidRPr="006B3347" w:rsidRDefault="00166953" w:rsidP="006B3347">
      <w:pPr>
        <w:bidi/>
        <w:spacing w:line="276" w:lineRule="auto"/>
        <w:jc w:val="both"/>
        <w:rPr>
          <w:rFonts w:ascii="Arabic Typesetting" w:hAnsi="Arabic Typesetting" w:cs="Arabic Typesetting"/>
          <w:noProof/>
          <w:sz w:val="36"/>
          <w:szCs w:val="36"/>
          <w:lang w:val="en-GB" w:eastAsia="en-GB"/>
        </w:rPr>
      </w:pPr>
    </w:p>
    <w:p w14:paraId="021A7D51" w14:textId="77777777" w:rsidR="00166953" w:rsidRPr="006B3347" w:rsidRDefault="00166953" w:rsidP="006B3347">
      <w:pPr>
        <w:bidi/>
        <w:spacing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GB"/>
        </w:rPr>
      </w:pPr>
    </w:p>
    <w:p w14:paraId="11D64AEA" w14:textId="77777777" w:rsidR="00166953" w:rsidRPr="006B3347" w:rsidRDefault="00166953" w:rsidP="006B3347">
      <w:pPr>
        <w:bidi/>
        <w:spacing w:line="276" w:lineRule="auto"/>
        <w:jc w:val="center"/>
        <w:rPr>
          <w:rFonts w:ascii="Arabic Typesetting" w:hAnsi="Arabic Typesetting" w:cs="Arabic Typesetting"/>
          <w:bCs/>
          <w:sz w:val="36"/>
          <w:szCs w:val="36"/>
          <w:lang w:eastAsia="zh-CN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</w:rPr>
        <w:t>المؤتمر الدولي الثالث والثلاثون</w:t>
      </w:r>
    </w:p>
    <w:p w14:paraId="6504BBE9" w14:textId="77777777" w:rsidR="00166953" w:rsidRPr="006B3347" w:rsidRDefault="00166953" w:rsidP="006B3347">
      <w:pPr>
        <w:bidi/>
        <w:spacing w:line="276" w:lineRule="auto"/>
        <w:jc w:val="center"/>
        <w:rPr>
          <w:rFonts w:ascii="Arabic Typesetting" w:hAnsi="Arabic Typesetting" w:cs="Arabic Typesetting"/>
          <w:bCs/>
          <w:sz w:val="36"/>
          <w:szCs w:val="36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</w:rPr>
        <w:t>للصليب الأحمر والهلال الأحمر</w:t>
      </w:r>
    </w:p>
    <w:p w14:paraId="28CAF604" w14:textId="77777777" w:rsidR="00166953" w:rsidRPr="00D40D24" w:rsidRDefault="00166953" w:rsidP="006B3347">
      <w:pPr>
        <w:bidi/>
        <w:spacing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OM"/>
        </w:rPr>
        <w:t>جنيف، سويسرا</w:t>
      </w:r>
    </w:p>
    <w:p w14:paraId="0D4CC4EF" w14:textId="77777777" w:rsidR="00166953" w:rsidRPr="00D40D24" w:rsidRDefault="00166953" w:rsidP="006B3347">
      <w:pPr>
        <w:bidi/>
        <w:spacing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OM"/>
        </w:rPr>
      </w:pPr>
      <w:r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OM"/>
        </w:rPr>
        <w:t>9-12 ديسمبر 2019</w:t>
      </w:r>
    </w:p>
    <w:p w14:paraId="552BB141" w14:textId="5ABA47FB" w:rsidR="00166953" w:rsidRPr="00D40D24" w:rsidRDefault="007545B1" w:rsidP="006B3347">
      <w:pPr>
        <w:bidi/>
        <w:spacing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eastAsia="zh-CN" w:bidi="ar-EG"/>
        </w:rPr>
      </w:pPr>
      <w:r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 xml:space="preserve">دعوة </w:t>
      </w:r>
      <w:r w:rsidR="00092A2C" w:rsidRPr="00D1078D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>لتقديم</w:t>
      </w:r>
      <w:r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 xml:space="preserve"> مقترحات بشأن </w:t>
      </w:r>
      <w:r w:rsidR="00195DAB"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 xml:space="preserve">الفعاليات </w:t>
      </w:r>
      <w:r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>ال</w:t>
      </w:r>
      <w:r w:rsidR="00003293"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>جانبية و</w:t>
      </w:r>
      <w:r w:rsidR="00B11E90" w:rsidRPr="00D40D24">
        <w:rPr>
          <w:rFonts w:ascii="Arabic Typesetting" w:hAnsi="Arabic Typesetting" w:cs="Arabic Typesetting" w:hint="cs"/>
          <w:b/>
          <w:bCs/>
          <w:sz w:val="36"/>
          <w:szCs w:val="36"/>
          <w:rtl/>
          <w:lang w:eastAsia="zh-CN" w:bidi="ar-EG"/>
        </w:rPr>
        <w:t>القرية الإنسانية</w:t>
      </w:r>
    </w:p>
    <w:p w14:paraId="3FC108FE" w14:textId="3600D744" w:rsidR="00984EC8" w:rsidRPr="006B3347" w:rsidRDefault="00A13503" w:rsidP="006B3347">
      <w:pPr>
        <w:bidi/>
        <w:spacing w:line="276" w:lineRule="auto"/>
        <w:jc w:val="center"/>
        <w:rPr>
          <w:rFonts w:ascii="Arabic Typesetting" w:hAnsi="Arabic Typesetting" w:cs="Arabic Typesetting"/>
          <w:sz w:val="36"/>
          <w:szCs w:val="36"/>
          <w:lang w:val="en-GB"/>
        </w:rPr>
      </w:pPr>
      <w:hyperlink r:id="rId9" w:history="1">
        <w:r w:rsidR="00471485" w:rsidRPr="006B3347">
          <w:rPr>
            <w:rStyle w:val="Hyperlink"/>
            <w:rFonts w:ascii="Arabic Typesetting" w:hAnsi="Arabic Typesetting" w:cs="Arabic Typesetting" w:hint="cs"/>
            <w:sz w:val="36"/>
            <w:szCs w:val="36"/>
            <w:lang w:val="en-GB"/>
          </w:rPr>
          <w:t>www.rcrcconference.org</w:t>
        </w:r>
      </w:hyperlink>
    </w:p>
    <w:p w14:paraId="0B569069" w14:textId="77777777" w:rsidR="00BF77CE" w:rsidRPr="006B3347" w:rsidRDefault="00BF77CE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</w:p>
    <w:p w14:paraId="388B45F4" w14:textId="1144D5E2" w:rsidR="00301E11" w:rsidRPr="006B3347" w:rsidRDefault="000B53EC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ينعقد المؤتمر الدولي الثالث والثلاثون للصليب الأحمر والهلال الأحمر</w:t>
      </w:r>
      <w:r w:rsidR="009B197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(المؤتمر الدولي)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في الفترة من </w:t>
      </w:r>
      <w:r w:rsidRPr="00F756C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EG"/>
        </w:rPr>
        <w:t>9 إلى 12 ديسمبر 2019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في جنيف بسويسرا. وهو منتدى فريد متعدد الأطراف يجمع مكونات الحركة الدولية للصليب الأحمر والهلال الأحمر (الحركة) والدول الأطراف في اتفاقيات جنيف و</w:t>
      </w:r>
      <w:r w:rsidR="009B197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الشركاء الرئيسيي</w:t>
      </w:r>
      <w:r w:rsidR="00537DB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ن في مجال العمل الإنساني والإنمائي </w:t>
      </w:r>
      <w:r w:rsidR="009B197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بغرض ا</w:t>
      </w:r>
      <w:r w:rsidR="00537DB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لنظر في قضايا العمل الإنساني الملحة أو ال</w:t>
      </w:r>
      <w:r w:rsidR="004C5BAA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ناشئة </w:t>
      </w:r>
      <w:r w:rsidR="00C67DF0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ومناقشتها واتخاذ قرارات </w:t>
      </w:r>
      <w:r w:rsidR="00566469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بشأنها</w:t>
      </w:r>
      <w:r w:rsidR="00C67DF0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. </w:t>
      </w:r>
    </w:p>
    <w:p w14:paraId="382870FE" w14:textId="6B359C33" w:rsidR="00C67DF0" w:rsidRPr="006B3347" w:rsidRDefault="00C52AC5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وكما بي</w:t>
      </w:r>
      <w:r w:rsidR="002909A8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ّ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نا في ملخص موضوعات جدول الأعمال المقترح، سيكون للمؤتمر مقاربة </w:t>
      </w:r>
      <w:r w:rsidR="002909A8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تتطلع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</w:t>
      </w:r>
      <w:r w:rsidR="002909A8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ل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لأمام </w:t>
      </w:r>
      <w:r w:rsidR="006406B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و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تتعامل مع التحديات المستقبلية ومواطن الضعف من دون تحويل النظر بعيد</w:t>
      </w:r>
      <w:r w:rsidR="006406B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ً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ا عن </w:t>
      </w:r>
      <w:r w:rsidR="00195DA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الاحتياجات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الإنسانية الحالية. </w:t>
      </w:r>
      <w:r w:rsidR="006406B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واستنادًا إ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لى المراجعات التي تلقيناها من الدول </w:t>
      </w:r>
      <w:r w:rsidR="001621E7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والجمعيات الوطنية </w:t>
      </w:r>
      <w:r w:rsidR="00260F78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على مدى عملية التشاور، </w:t>
      </w:r>
      <w:r w:rsidR="00195DA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اختيرت</w:t>
      </w:r>
      <w:r w:rsidR="00260F78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الموضوعات </w:t>
      </w:r>
      <w:r w:rsidR="003024C2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الآتية </w:t>
      </w:r>
      <w:r w:rsidR="00260F78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للمؤتمر: </w:t>
      </w:r>
    </w:p>
    <w:p w14:paraId="715C0748" w14:textId="6BE02FBE" w:rsidR="00260F78" w:rsidRPr="006B3347" w:rsidRDefault="00260F78" w:rsidP="006B3347">
      <w:pPr>
        <w:pStyle w:val="ListParagraph"/>
        <w:widowControl w:val="0"/>
        <w:numPr>
          <w:ilvl w:val="0"/>
          <w:numId w:val="16"/>
        </w:numPr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احترام القانون الدولي الإنساني وتطبيقه</w:t>
      </w:r>
    </w:p>
    <w:p w14:paraId="12948F4D" w14:textId="0C71B021" w:rsidR="00260F78" w:rsidRPr="006B3347" w:rsidRDefault="00260F78" w:rsidP="006B3347">
      <w:pPr>
        <w:pStyle w:val="ListParagraph"/>
        <w:widowControl w:val="0"/>
        <w:numPr>
          <w:ilvl w:val="0"/>
          <w:numId w:val="16"/>
        </w:numPr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مواطن الضعف المتغيرة، بالإضافة إلى ثلاثة موضوعات </w:t>
      </w:r>
      <w:r w:rsidR="008A5BEE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فرعية:</w:t>
      </w:r>
    </w:p>
    <w:p w14:paraId="007E94A5" w14:textId="3CE51E06" w:rsidR="008A5BEE" w:rsidRPr="006B3347" w:rsidRDefault="00CF7E42" w:rsidP="006B3347">
      <w:pPr>
        <w:pStyle w:val="ListParagraph"/>
        <w:widowControl w:val="0"/>
        <w:numPr>
          <w:ilvl w:val="0"/>
          <w:numId w:val="17"/>
        </w:numPr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الوصول إلى الخدمات الأساسية (في ما يتعلق بالصحة والنزوح والتحول الحضري)</w:t>
      </w:r>
    </w:p>
    <w:p w14:paraId="3CBD947C" w14:textId="13507AF4" w:rsidR="00CF7E42" w:rsidRPr="006B3347" w:rsidRDefault="00F85465" w:rsidP="006B3347">
      <w:pPr>
        <w:pStyle w:val="ListParagraph"/>
        <w:widowControl w:val="0"/>
        <w:numPr>
          <w:ilvl w:val="0"/>
          <w:numId w:val="17"/>
        </w:numPr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التبعات الإنسانية للتغير المناخي</w:t>
      </w:r>
    </w:p>
    <w:p w14:paraId="118991D9" w14:textId="218711AA" w:rsidR="00F85465" w:rsidRPr="006B3347" w:rsidRDefault="00F85465" w:rsidP="006B3347">
      <w:pPr>
        <w:pStyle w:val="ListParagraph"/>
        <w:widowControl w:val="0"/>
        <w:numPr>
          <w:ilvl w:val="0"/>
          <w:numId w:val="17"/>
        </w:numPr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التحول الرقمي</w:t>
      </w:r>
    </w:p>
    <w:p w14:paraId="55BD7D13" w14:textId="2D09ACFD" w:rsidR="00F85465" w:rsidRPr="006B3347" w:rsidRDefault="00F85465" w:rsidP="006B3347">
      <w:pPr>
        <w:pStyle w:val="ListParagraph"/>
        <w:widowControl w:val="0"/>
        <w:numPr>
          <w:ilvl w:val="0"/>
          <w:numId w:val="16"/>
        </w:numPr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الثقة في العمل الإنساني.</w:t>
      </w:r>
    </w:p>
    <w:p w14:paraId="673E3E06" w14:textId="6495FE71" w:rsidR="00F85465" w:rsidRPr="006B3347" w:rsidRDefault="00F85465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</w:p>
    <w:p w14:paraId="694F1EEC" w14:textId="0966D997" w:rsidR="00F85465" w:rsidRPr="006B3347" w:rsidRDefault="00F85465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سيكر</w:t>
      </w:r>
      <w:r w:rsidR="003A303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َّ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س كل يوم من أيام المؤتمر الدولي لواحد من الموضوعات الثلاثة الأساسية. </w:t>
      </w:r>
    </w:p>
    <w:p w14:paraId="594B0D45" w14:textId="2F48F033" w:rsidR="00F85465" w:rsidRPr="006B3347" w:rsidRDefault="00F85465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</w:p>
    <w:p w14:paraId="1C33B018" w14:textId="2957A6AA" w:rsidR="00F85465" w:rsidRPr="006B3347" w:rsidRDefault="00813E78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واتساق</w:t>
      </w:r>
      <w:r w:rsidR="003A303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ً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ا مع طموحات المنظمين لإقامة مؤتمر دينامي وتفاعلي، </w:t>
      </w:r>
      <w:r w:rsidR="002E5BF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سيتضمن البرنامج </w:t>
      </w:r>
      <w:r w:rsidR="0077362A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غير الرسمي فعاليات جانبية والقرية الإنسانية </w:t>
      </w:r>
      <w:r w:rsidR="003B1D5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ل</w:t>
      </w:r>
      <w:r w:rsidR="00F2212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استكمال جدول الأعمال الرسمي. وه</w:t>
      </w:r>
      <w:r w:rsidR="003B1D5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ذ</w:t>
      </w:r>
      <w:r w:rsidR="00F2212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ه</w:t>
      </w:r>
      <w:r w:rsidR="003B1D5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</w:t>
      </w:r>
      <w:r w:rsidR="0090532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90532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3B1D5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نظمها المشاركون في المؤتمر وستجري على مدى أيام </w:t>
      </w:r>
      <w:r w:rsidR="00720B13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</w:t>
      </w:r>
      <w:r w:rsidR="003B1D5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لمؤتمر</w:t>
      </w:r>
      <w:r w:rsidR="00720B13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الثلاث</w:t>
      </w:r>
      <w:r w:rsidR="003B1D5B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. </w:t>
      </w:r>
    </w:p>
    <w:p w14:paraId="06CE8A8F" w14:textId="28F89F9D" w:rsidR="003B1D5B" w:rsidRPr="006B3347" w:rsidRDefault="003B1D5B" w:rsidP="006B3347">
      <w:pPr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US" w:bidi="ar-EG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تقدم هذه الوثيقة إرشادات بالنسبة </w:t>
      </w:r>
      <w:r w:rsidR="0090532C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للفعاليات</w:t>
      </w:r>
      <w:r w:rsidR="0090532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الجانبية والقرية الإنسانية وكذلك نموذج </w:t>
      </w:r>
      <w:r w:rsidR="004069EE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</w:t>
      </w:r>
      <w:r w:rsidR="000F5EF4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مقترح</w:t>
      </w:r>
      <w:r w:rsidR="005B323D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الذي يملؤه المشاركون بالمؤتمر ممن</w:t>
      </w:r>
      <w:r w:rsidR="000F5EF4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 يريدون </w:t>
      </w:r>
      <w:r w:rsidR="004069EE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>التقدم لواحد من هذه الخيارات. يرجى قراءة الإرشادات بعناية قبل ملء نموذج المقترح.</w:t>
      </w:r>
    </w:p>
    <w:p w14:paraId="0103F378" w14:textId="26505A15" w:rsidR="00856865" w:rsidRPr="006B3347" w:rsidRDefault="00856865" w:rsidP="006B3347">
      <w:pPr>
        <w:bidi/>
        <w:spacing w:after="120" w:line="276" w:lineRule="auto"/>
        <w:jc w:val="both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</w:p>
    <w:p w14:paraId="5A1DDF1F" w14:textId="1852E12C" w:rsidR="004069EE" w:rsidRPr="006B3347" w:rsidRDefault="004069EE" w:rsidP="006B3347">
      <w:pPr>
        <w:shd w:val="clear" w:color="auto" w:fill="BFBFBF" w:themeFill="background1" w:themeFillShade="BF"/>
        <w:bidi/>
        <w:spacing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إرشادات </w:t>
      </w:r>
      <w:r w:rsidR="005B323D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بشأن </w:t>
      </w:r>
      <w:r w:rsidR="00410E3C" w:rsidRPr="003462AF">
        <w:rPr>
          <w:rFonts w:ascii="Arabic Typesetting" w:hAnsi="Arabic Typesetting" w:cs="Arabic Typesetting" w:hint="cs"/>
          <w:bCs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>الجانبية</w:t>
      </w:r>
    </w:p>
    <w:p w14:paraId="767C8C69" w14:textId="1600333A" w:rsidR="004069EE" w:rsidRPr="006B3347" w:rsidRDefault="004069EE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لماذا تقام </w:t>
      </w:r>
      <w:r w:rsidR="0053436C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>فعاليات</w:t>
      </w:r>
      <w:r w:rsidR="0053436C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>جانبية؟</w:t>
      </w:r>
    </w:p>
    <w:p w14:paraId="4E719325" w14:textId="6F5CF48A" w:rsidR="00FF12EA" w:rsidRPr="006B3347" w:rsidRDefault="00295B7F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مع أن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الجانبية ليست جزء</w:t>
      </w:r>
      <w:r w:rsidR="005B323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ً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 من جدول الأعمال الرسمي للمؤتمر، </w:t>
      </w:r>
      <w:r w:rsidR="00E1070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فهي </w:t>
      </w:r>
      <w:r w:rsidR="0053436C" w:rsidRPr="0021481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فعاليات</w:t>
      </w:r>
      <w:r w:rsidR="0053436C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 </w:t>
      </w:r>
      <w:r w:rsidR="00E1070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محدودة في </w:t>
      </w:r>
      <w:r w:rsidR="005B323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صورة</w:t>
      </w:r>
      <w:r w:rsidR="00E1070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 </w:t>
      </w:r>
      <w:r w:rsidR="00E1070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 xml:space="preserve">حلقات عمل وحلقات نقاشية وموائد مستديرة إلخ تكمل </w:t>
      </w:r>
      <w:r w:rsidR="00D05E5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 xml:space="preserve">المجريات الرسمية عن طريق إتاحة وقت للمشاركين لإجراء محادثات غير رسمية </w:t>
      </w:r>
      <w:r w:rsidR="006D2F26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>وفرص لنسج العلاقات وإبراز مقاربات ناجحة للتعامل مع قضايا إنسانية، واختبار الأفكار، وإيجاد شركاء جدد</w:t>
      </w:r>
      <w:r w:rsidR="005B323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>،</w:t>
      </w:r>
      <w:r w:rsidR="006D2F26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 xml:space="preserve"> و</w:t>
      </w:r>
      <w:r w:rsidR="00E67481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 xml:space="preserve">فتح آفاق أمام الآخرين وإلهامهم والاستلهام منهم. </w:t>
      </w:r>
      <w:r w:rsidR="00FF12EA" w:rsidRPr="00F756CC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و</w:t>
      </w:r>
      <w:r w:rsidR="00F756CC" w:rsidRPr="00F756CC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 xml:space="preserve">يجب أن </w:t>
      </w:r>
      <w:r w:rsidR="00FF12EA" w:rsidRPr="00F756CC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 xml:space="preserve">تتصل </w:t>
      </w:r>
      <w:r w:rsidR="00410E3C" w:rsidRPr="00F756CC">
        <w:rPr>
          <w:rFonts w:ascii="Arabic Typesetting" w:hAnsi="Arabic Typesetting" w:cs="Arabic Typesetting" w:hint="cs"/>
          <w:bCs/>
          <w:sz w:val="36"/>
          <w:szCs w:val="36"/>
          <w:rtl/>
          <w:lang w:eastAsia="zh-CN" w:bidi="ar-EG"/>
        </w:rPr>
        <w:t xml:space="preserve">الفعاليات </w:t>
      </w:r>
      <w:r w:rsidR="00FF12EA" w:rsidRPr="00F756CC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الجانبية بموضوع أو أكثر من موضوعات المؤتمر الأساسية أو الفرعية</w:t>
      </w:r>
      <w:r w:rsidR="00FF12E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. ويتوقع منها أن تكون </w:t>
      </w:r>
      <w:r w:rsidR="0053436C" w:rsidRPr="00A143DB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فعاليات</w:t>
      </w:r>
      <w:r w:rsidR="0053436C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 </w:t>
      </w:r>
      <w:r w:rsidR="005B323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تفاعلية وعملية وموجهة نحو الفعل</w:t>
      </w:r>
      <w:r w:rsidR="00FF12E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وتنظر إلى الطرق المبتكرة للتعامل مع تحديات العمل الإنساني. </w:t>
      </w:r>
    </w:p>
    <w:p w14:paraId="383CD3FD" w14:textId="16C85175" w:rsidR="004069EE" w:rsidRPr="006B3347" w:rsidRDefault="00FF12EA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1A6E4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="005719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مع أن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5719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ليست خاضعة </w:t>
      </w:r>
      <w:r w:rsidR="006A3CB0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ل</w:t>
      </w:r>
      <w:r w:rsidR="005719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لمتطلبات </w:t>
      </w:r>
      <w:r w:rsidR="006A3CB0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القانونية </w:t>
      </w:r>
      <w:r w:rsidR="005719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للحركة </w:t>
      </w:r>
      <w:r w:rsidR="009773C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أو </w:t>
      </w:r>
      <w:r w:rsidR="007E0BB4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نظامها الداخلي</w:t>
      </w:r>
      <w:r w:rsidR="009051B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 إلا أنه</w:t>
      </w:r>
      <w:r w:rsidR="009773C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يجب ألا يدخل المشاركون في جدال ذي طبيعة سياسية أو عرقية أو دينية أو أيديولوجية، ويجب ألا تتعارض النقاشات الدائرة مع </w:t>
      </w:r>
      <w:r w:rsidR="00AA1EB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المبادئ الأساسية للحركة (</w:t>
      </w:r>
      <w:r w:rsidR="00E010D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الإنسانية وعدم التحيز والاستقلال والحياد والخدمة ال</w:t>
      </w:r>
      <w:r w:rsidR="009051B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ت</w:t>
      </w:r>
      <w:r w:rsidR="00E010D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طوعية والوحدة والعالمية</w:t>
      </w:r>
      <w:r w:rsidR="00AA1EB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)</w:t>
      </w:r>
      <w:r w:rsidR="00E010D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.</w:t>
      </w:r>
    </w:p>
    <w:p w14:paraId="4C48C7C9" w14:textId="549FB7A3" w:rsidR="00E010D0" w:rsidRPr="006B3347" w:rsidRDefault="0019667F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مركز للاستكشاف</w:t>
      </w:r>
    </w:p>
    <w:p w14:paraId="0E54C714" w14:textId="58DDA21B" w:rsidR="0019667F" w:rsidRPr="006B3347" w:rsidRDefault="006D77CD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يتوقع أن تكون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منصات تفاعلية </w:t>
      </w:r>
      <w:r w:rsidR="009051B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من أجل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تبادل الرؤى والأفكار وغرس الإلهام في النفوس. </w:t>
      </w:r>
      <w:r w:rsidR="00C94F4F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يجب أن يقدم مضيفو </w:t>
      </w:r>
      <w:r w:rsidR="0053436C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الفعاليات</w:t>
      </w:r>
      <w:r w:rsidR="0053436C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أهم المعلومات على الإطلاق عن الموضوع الذي يقدمون، ويطرحوا أسئلة تستنهض العقول حتى تنخرط في نقاش حي. </w:t>
      </w:r>
      <w:r w:rsidR="007B5D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="009051B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يحبذ</w:t>
      </w:r>
      <w:r w:rsidR="007B5D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2E586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أن تعرض</w:t>
      </w:r>
      <w:r w:rsidR="007B5D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معلومات وإحصائيات وأمثلة ملموسة</w:t>
      </w:r>
      <w:r w:rsidR="00CD77C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 إذ من شأنها أن تتيح أساس</w:t>
      </w:r>
      <w:r w:rsidR="002E586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CD77C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مفيد</w:t>
      </w:r>
      <w:r w:rsidR="002E586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CD77C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 لتبادل الأفكار وأفضل الممارسات. </w:t>
      </w:r>
      <w:r w:rsidR="00124DA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="00BD6D61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ينطبق المثل على </w:t>
      </w:r>
      <w:r w:rsidR="00DC349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استقدام أفراد من الميدان يمكنهم التعبير عن وقائع العمل الإنساني.</w:t>
      </w:r>
    </w:p>
    <w:p w14:paraId="765E31B2" w14:textId="77777777" w:rsidR="002E586B" w:rsidRPr="006B3347" w:rsidRDefault="002E586B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</w:p>
    <w:p w14:paraId="6987E886" w14:textId="57F68B82" w:rsidR="00DC3490" w:rsidRPr="006B3347" w:rsidRDefault="00A53B3B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كيف تُ</w:t>
      </w:r>
      <w:r w:rsidR="002E586B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 xml:space="preserve">ختار </w:t>
      </w:r>
      <w:r w:rsidR="0053436C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الفعاليات</w:t>
      </w:r>
      <w:r w:rsidR="0053436C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 xml:space="preserve"> </w:t>
      </w: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الجانبية؟</w:t>
      </w:r>
    </w:p>
    <w:p w14:paraId="5D92D629" w14:textId="42DEAC54" w:rsidR="00A53B3B" w:rsidRPr="006B3347" w:rsidRDefault="00090512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lastRenderedPageBreak/>
        <w:t xml:space="preserve">يجوز لأي مشارك في المؤتمر يجد </w:t>
      </w:r>
      <w:r w:rsidR="00BE089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في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نفسه </w:t>
      </w:r>
      <w:r w:rsidR="00BE089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اهتما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م</w:t>
      </w:r>
      <w:r w:rsidR="00BE089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 </w:t>
      </w:r>
      <w:r w:rsidR="00BE089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بتنظيم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فعالية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4028F8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جانبية أن يقدم مقترح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4028F8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عن طريق ملء نموذج المقترح. يجب على المتقدم بالمقترح أن يدرج أسماء المضيفين، ويقدم وصف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4028F8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موجز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ًا لأهداف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الفعالية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4028F8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المزمع عقدها ويبين كيف ستسهم </w:t>
      </w:r>
      <w:r w:rsidR="004146FF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الفعالية</w:t>
      </w:r>
      <w:r w:rsidR="004146FF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4028F8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في أحد موضوعات المؤتمر الرئيسية أو الفرعية. </w:t>
      </w:r>
    </w:p>
    <w:p w14:paraId="67107DCE" w14:textId="4A707DF6" w:rsidR="004028F8" w:rsidRPr="006B3347" w:rsidRDefault="00966421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تتضمن معايير الاختيار ما يلي: </w:t>
      </w:r>
    </w:p>
    <w:p w14:paraId="589D260D" w14:textId="7385EC47" w:rsidR="00966421" w:rsidRPr="006B3347" w:rsidRDefault="00D87DEC" w:rsidP="006B3347">
      <w:pPr>
        <w:pStyle w:val="ListParagraph"/>
        <w:numPr>
          <w:ilvl w:val="0"/>
          <w:numId w:val="18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يجب أن تتعلق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الفعالية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الجانبية بموضوع واحد على الأقل من موضوعات المؤتمر الرئيسية أو الفرعية.</w:t>
      </w:r>
    </w:p>
    <w:p w14:paraId="7A20794B" w14:textId="33926D4C" w:rsidR="00D87DEC" w:rsidRPr="006B3347" w:rsidRDefault="001179FE" w:rsidP="006B3347">
      <w:pPr>
        <w:pStyle w:val="ListParagraph"/>
        <w:numPr>
          <w:ilvl w:val="0"/>
          <w:numId w:val="18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الأولوية للمقترحات المشتركة التي يتقد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م بها شريكان أو مشتركان أو أكثر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.</w:t>
      </w:r>
    </w:p>
    <w:p w14:paraId="4332BB77" w14:textId="7829BADD" w:rsidR="001179FE" w:rsidRPr="006B3347" w:rsidRDefault="001179FE" w:rsidP="006B3347">
      <w:pPr>
        <w:pStyle w:val="ListParagraph"/>
        <w:numPr>
          <w:ilvl w:val="0"/>
          <w:numId w:val="18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ينظر بعين الاعتبار إلى تحقيق توازن </w:t>
      </w:r>
      <w:r w:rsidR="00593C08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في التمثيل ال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جغرافي </w:t>
      </w:r>
      <w:r w:rsidR="005C5F21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وتمثيل الرجال والنساء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في اختيار</w:t>
      </w:r>
      <w:r w:rsidR="005C5F21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نا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المتحدثين ومديري الحلقات النقاشية. </w:t>
      </w:r>
    </w:p>
    <w:p w14:paraId="5049B4A0" w14:textId="2A259BC9" w:rsidR="001179FE" w:rsidRPr="006B3347" w:rsidRDefault="006934EA" w:rsidP="006B3347">
      <w:pPr>
        <w:pStyle w:val="ListParagraph"/>
        <w:numPr>
          <w:ilvl w:val="0"/>
          <w:numId w:val="18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يجب أن يشرك التصميم الجمهور بطريقة فاعلة ويضمن مشاركة عريضة، </w:t>
      </w:r>
      <w:r w:rsidR="00913AF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الأولوي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ة للصيغ التفاعلية المبتكرة </w:t>
      </w:r>
      <w:r w:rsidR="0053716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ولل</w:t>
      </w:r>
      <w:r w:rsidR="0053716B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فعاليات</w:t>
      </w:r>
      <w:r w:rsidR="0053716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913AF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التي تتضمن مدى متنوع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913AF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من الأصوات (في حدود اللوجيستيات وسعة المكان ومركز المؤتمرات الدولي بجنيف).</w:t>
      </w:r>
    </w:p>
    <w:p w14:paraId="73F864E0" w14:textId="556A7477" w:rsidR="00913AF0" w:rsidRPr="006B3347" w:rsidRDefault="00655AF9" w:rsidP="006B3347">
      <w:pPr>
        <w:bidi/>
        <w:spacing w:after="120" w:line="276" w:lineRule="auto"/>
        <w:ind w:left="36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يرجى ملاحظة أنه نظر</w:t>
      </w:r>
      <w:r w:rsidR="00B2176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ًا لمحدودية المساحة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 لن يتمكن من</w:t>
      </w:r>
      <w:r w:rsidR="007D31F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ظمو المؤتمر من استضافة جميع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المقترحة. سيحدد منظمو المؤتمر القائمة النهائية لهذه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. </w:t>
      </w:r>
    </w:p>
    <w:p w14:paraId="058FD6AB" w14:textId="77777777" w:rsidR="00EF13D6" w:rsidRPr="006B3347" w:rsidRDefault="00EF13D6" w:rsidP="006B3347">
      <w:pPr>
        <w:bidi/>
        <w:spacing w:after="120" w:line="276" w:lineRule="auto"/>
        <w:ind w:left="36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</w:p>
    <w:p w14:paraId="3DC90EA4" w14:textId="559CD251" w:rsidR="00655AF9" w:rsidRPr="006B3347" w:rsidRDefault="00655AF9" w:rsidP="006B3347">
      <w:pPr>
        <w:bidi/>
        <w:spacing w:after="120" w:line="276" w:lineRule="auto"/>
        <w:ind w:left="360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معلومات مفيدة</w:t>
      </w:r>
    </w:p>
    <w:p w14:paraId="7C3D440A" w14:textId="797F9CA5" w:rsidR="00655AF9" w:rsidRPr="006B3347" w:rsidRDefault="00344A73" w:rsidP="006B3347">
      <w:pPr>
        <w:pStyle w:val="ListParagraph"/>
        <w:numPr>
          <w:ilvl w:val="2"/>
          <w:numId w:val="1"/>
        </w:num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التوقيت والغرف</w:t>
      </w:r>
    </w:p>
    <w:p w14:paraId="2FA95330" w14:textId="02DE38A9" w:rsidR="00344A73" w:rsidRPr="006B3347" w:rsidRDefault="00C60122" w:rsidP="006B3347">
      <w:pPr>
        <w:pStyle w:val="ListParagraph"/>
        <w:bidi/>
        <w:spacing w:after="120" w:line="276" w:lineRule="auto"/>
        <w:ind w:left="216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بحسب المتاح</w:t>
      </w:r>
      <w:r w:rsidR="00AF072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سيقدم منظمو المؤتمر الغرف داخل مركز المؤتمرات من دون تكلفة. </w:t>
      </w:r>
      <w:r w:rsidR="002B72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أما تخصيص الغرف داخل مركز المؤتمرات فسيخضع لاعتبارات لوجيستية وتنظيمية. </w:t>
      </w:r>
    </w:p>
    <w:p w14:paraId="22CABF29" w14:textId="7B4B5461" w:rsidR="002B72F5" w:rsidRPr="006B3347" w:rsidRDefault="00E846A8" w:rsidP="006B3347">
      <w:pPr>
        <w:pStyle w:val="ListParagraph"/>
        <w:bidi/>
        <w:spacing w:after="120" w:line="276" w:lineRule="auto"/>
        <w:ind w:left="216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يجب ألا تتجاوز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الفعالية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07620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</w:t>
      </w:r>
      <w:r w:rsidR="002B72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ساعتين</w:t>
      </w:r>
      <w:r w:rsidR="0007620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</w:t>
      </w:r>
      <w:r w:rsidR="002B72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ويجب أن تتضمن وقت</w:t>
      </w:r>
      <w:r w:rsidR="0007620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2B72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لنسج العلاقات بين المشاركين. و</w:t>
      </w:r>
      <w:r w:rsidR="00703729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سوف يضع</w:t>
      </w:r>
      <w:r w:rsidR="0039290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1D4FA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منظمو المؤتمر جدول</w:t>
      </w:r>
      <w:r w:rsidR="0007620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1D4FA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نهائي</w:t>
      </w:r>
      <w:r w:rsidR="0007620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ًا </w:t>
      </w:r>
      <w:r w:rsidR="0007620B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بال</w:t>
      </w:r>
      <w:r w:rsidR="0053716B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فعا</w:t>
      </w:r>
      <w:r w:rsidR="0053716B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ليات</w:t>
      </w:r>
      <w:r w:rsidR="001D4FA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الجانبية </w:t>
      </w:r>
      <w:r w:rsidR="00703729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قبيل</w:t>
      </w:r>
      <w:r w:rsidR="001D4FA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المؤتمر وسوف يحاولون ضمان ألا تتعارض الفعاليات </w:t>
      </w:r>
      <w:r w:rsidR="006748C6">
        <w:rPr>
          <w:rFonts w:ascii="Arabic Typesetting" w:hAnsi="Arabic Typesetting" w:cs="Arabic Typesetting" w:hint="cs"/>
          <w:b/>
          <w:sz w:val="36"/>
          <w:szCs w:val="36"/>
          <w:rtl/>
          <w:lang w:val="en-US"/>
        </w:rPr>
        <w:t>التي تتناول</w:t>
      </w:r>
      <w:r w:rsidR="006748C6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1D4FA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موضوعات مشابهة أو ذات صلة.  </w:t>
      </w:r>
    </w:p>
    <w:p w14:paraId="2699BFDD" w14:textId="27AF938B" w:rsidR="001D4FAD" w:rsidRPr="008310C8" w:rsidRDefault="00BD5524" w:rsidP="006B3347">
      <w:pPr>
        <w:pStyle w:val="ListParagraph"/>
        <w:numPr>
          <w:ilvl w:val="2"/>
          <w:numId w:val="1"/>
        </w:num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US" w:bidi="ar-EG"/>
        </w:rPr>
      </w:pPr>
      <w:r w:rsidRPr="008310C8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 xml:space="preserve">اللغة والترجمة </w:t>
      </w:r>
      <w:r w:rsidR="0007620B" w:rsidRPr="008310C8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 xml:space="preserve">في </w:t>
      </w:r>
      <w:r w:rsidR="00410E3C" w:rsidRPr="008310C8">
        <w:rPr>
          <w:rFonts w:ascii="Arabic Typesetting" w:hAnsi="Arabic Typesetting" w:cs="Arabic Typesetting" w:hint="cs"/>
          <w:bCs/>
          <w:sz w:val="36"/>
          <w:szCs w:val="36"/>
          <w:rtl/>
          <w:lang w:eastAsia="zh-CN" w:bidi="ar-EG"/>
        </w:rPr>
        <w:t>الفعاليات</w:t>
      </w:r>
    </w:p>
    <w:p w14:paraId="415EEE71" w14:textId="0BD98737" w:rsidR="00BD5524" w:rsidRPr="006B3347" w:rsidRDefault="0007620B" w:rsidP="006B3347">
      <w:pPr>
        <w:pStyle w:val="ListParagraph"/>
        <w:bidi/>
        <w:spacing w:after="120" w:line="276" w:lineRule="auto"/>
        <w:ind w:left="2160"/>
        <w:jc w:val="both"/>
        <w:rPr>
          <w:rStyle w:val="Hyperlink"/>
          <w:rFonts w:ascii="Arabic Typesetting" w:hAnsi="Arabic Typesetting" w:cs="Arabic Typesetting"/>
          <w:sz w:val="36"/>
          <w:szCs w:val="36"/>
          <w:rtl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يجب أن تجرى </w:t>
      </w:r>
      <w:r w:rsidR="0053716B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53716B" w:rsidRPr="006B3347" w:rsidDel="0053716B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BD552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بلغة واحدة على الأقل من اللغات الرسمية للمؤتمر (العربية، الإنجليزية، الفرنسية، الإسبانية). ولن </w:t>
      </w:r>
      <w:r w:rsidR="000D2C8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ي</w:t>
      </w:r>
      <w:r w:rsidR="00BD552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قدم </w:t>
      </w:r>
      <w:r w:rsidR="000D2C8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منظمو المؤتمر </w:t>
      </w:r>
      <w:r w:rsidR="00BD552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ترجمة </w:t>
      </w:r>
      <w:r w:rsidR="006748C6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فورية</w:t>
      </w:r>
      <w:r w:rsidR="006748C6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53716B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للفعاليات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. ويحبذ بقوة أن يقدم مضيفو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0D2C8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ترجمة بلغة واحدة أخرى على الأقل من اللغات 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المستخدمة</w:t>
      </w:r>
      <w:r w:rsidR="000D2C8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في المؤتمر. لكنهم هم المسؤولون عن تكلفة الترجمة. ويجب على المضيفين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الذين يخططون لتقديم ترجمة في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فعالياتهم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0D2C8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أن يتصلوا بمنظمي المؤتمر عبر العنوان التالي لتنسيق اللوجيستيات: </w:t>
      </w:r>
      <w:hyperlink r:id="rId10" w:history="1">
        <w:r w:rsidR="000D2C8C" w:rsidRPr="006B3347">
          <w:rPr>
            <w:rStyle w:val="Hyperlink"/>
            <w:rFonts w:ascii="Arabic Typesetting" w:hAnsi="Arabic Typesetting" w:cs="Arabic Typesetting" w:hint="cs"/>
            <w:sz w:val="36"/>
            <w:szCs w:val="36"/>
          </w:rPr>
          <w:t>conferences@rcrcconference.org</w:t>
        </w:r>
      </w:hyperlink>
    </w:p>
    <w:p w14:paraId="6DDC554D" w14:textId="251E8B98" w:rsidR="000D2C8C" w:rsidRPr="006B3347" w:rsidRDefault="00AA3B16" w:rsidP="006B3347">
      <w:pPr>
        <w:pStyle w:val="ListParagraph"/>
        <w:numPr>
          <w:ilvl w:val="2"/>
          <w:numId w:val="1"/>
        </w:numPr>
        <w:bidi/>
        <w:spacing w:after="120" w:line="276" w:lineRule="auto"/>
        <w:jc w:val="both"/>
        <w:rPr>
          <w:rStyle w:val="Hyperlink"/>
          <w:rFonts w:ascii="Arabic Typesetting" w:hAnsi="Arabic Typesetting" w:cs="Arabic Typesetting"/>
          <w:b/>
          <w:bCs/>
          <w:color w:val="auto"/>
          <w:sz w:val="36"/>
          <w:szCs w:val="36"/>
          <w:u w:val="none"/>
          <w:lang w:val="en-US" w:bidi="ar-EG"/>
        </w:rPr>
      </w:pPr>
      <w:r w:rsidRPr="006B3347">
        <w:rPr>
          <w:rStyle w:val="Hyperlink"/>
          <w:rFonts w:ascii="Arabic Typesetting" w:hAnsi="Arabic Typesetting" w:cs="Arabic Typesetting" w:hint="cs"/>
          <w:b/>
          <w:bCs/>
          <w:color w:val="auto"/>
          <w:sz w:val="36"/>
          <w:szCs w:val="36"/>
          <w:u w:val="none"/>
          <w:rtl/>
        </w:rPr>
        <w:lastRenderedPageBreak/>
        <w:t xml:space="preserve">المشاركة </w:t>
      </w:r>
    </w:p>
    <w:p w14:paraId="1FDE1D83" w14:textId="6568D384" w:rsidR="00AA3B16" w:rsidRPr="006B3347" w:rsidRDefault="005860F5" w:rsidP="006B3347">
      <w:pPr>
        <w:pStyle w:val="ListParagraph"/>
        <w:bidi/>
        <w:spacing w:after="120" w:line="276" w:lineRule="auto"/>
        <w:ind w:left="216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تفتح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CE0308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لجميع المشاركين المسجلين بالمؤتمر. </w:t>
      </w:r>
      <w:r w:rsidR="00EA3F2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ويجب على مضيفي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EA3F2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الراغبين في دعوة أفراد غير مسجلين بوصفهم مشاركين في المؤتمر أن يتصلوا بمنظمي المؤتمر. </w:t>
      </w:r>
    </w:p>
    <w:p w14:paraId="5153E5F7" w14:textId="7E8453DF" w:rsidR="00EA3F29" w:rsidRPr="006B3347" w:rsidRDefault="00573642" w:rsidP="006B3347">
      <w:pPr>
        <w:pStyle w:val="ListParagraph"/>
        <w:numPr>
          <w:ilvl w:val="2"/>
          <w:numId w:val="1"/>
        </w:num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الوثائق</w:t>
      </w:r>
    </w:p>
    <w:p w14:paraId="35928CF8" w14:textId="3299B8BE" w:rsidR="00573642" w:rsidRPr="006B3347" w:rsidRDefault="005860F5" w:rsidP="006B3347">
      <w:pPr>
        <w:bidi/>
        <w:spacing w:after="120" w:line="276" w:lineRule="auto"/>
        <w:ind w:left="198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ينشر وصف موجز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لفعاليات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044A4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جانبية مختارة على الموقع الإلكتروني للمؤتمر.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="00044A4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يجب أن يمتثل الوصف المقدم للقواعد الحاكمة للمؤتمر، كما أشرنا آنف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="00044A4E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ا، ويجب أن يتضمن الوصف ما يلي: </w:t>
      </w:r>
    </w:p>
    <w:p w14:paraId="6A3C8A87" w14:textId="01874F51" w:rsidR="00044A4E" w:rsidRPr="006B3347" w:rsidRDefault="00AE27DB" w:rsidP="006B3347">
      <w:pPr>
        <w:pStyle w:val="ListParagraph"/>
        <w:numPr>
          <w:ilvl w:val="0"/>
          <w:numId w:val="19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اسم (أسماء) </w:t>
      </w:r>
      <w:r w:rsidR="000C2286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المنظمة (المنظمات) المضيفة</w:t>
      </w:r>
    </w:p>
    <w:p w14:paraId="69BC2926" w14:textId="13F11071" w:rsidR="000C2286" w:rsidRPr="006B3347" w:rsidRDefault="00304BE8" w:rsidP="006B3347">
      <w:pPr>
        <w:pStyle w:val="ListParagraph"/>
        <w:numPr>
          <w:ilvl w:val="0"/>
          <w:numId w:val="19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موجز قصير </w:t>
      </w:r>
      <w:r w:rsidR="004146FF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بالفعالية</w:t>
      </w:r>
      <w:r w:rsidR="004146FF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(الموضوع، الصيغة، الهدف إلخ)</w:t>
      </w:r>
    </w:p>
    <w:p w14:paraId="605F1336" w14:textId="28CFD0D4" w:rsidR="00304BE8" w:rsidRPr="006B3347" w:rsidRDefault="008B770E" w:rsidP="006B3347">
      <w:pPr>
        <w:pStyle w:val="ListParagraph"/>
        <w:numPr>
          <w:ilvl w:val="0"/>
          <w:numId w:val="19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قائمة بال</w:t>
      </w:r>
      <w:r w:rsidR="005C6B73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مشاركين في إدارة الحلقات النقاشية/المتحدثين (إن أمكن)</w:t>
      </w:r>
    </w:p>
    <w:p w14:paraId="478B147B" w14:textId="1C5DE430" w:rsidR="005C6B73" w:rsidRPr="006B3347" w:rsidRDefault="00BB086F" w:rsidP="006B3347">
      <w:pPr>
        <w:pStyle w:val="ListParagraph"/>
        <w:numPr>
          <w:ilvl w:val="0"/>
          <w:numId w:val="19"/>
        </w:num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روابط لمعلومات إضافية أو مواد للقراءة والاطلاع. </w:t>
      </w:r>
    </w:p>
    <w:p w14:paraId="5907BE3B" w14:textId="50258210" w:rsidR="00BB086F" w:rsidRPr="006B3347" w:rsidRDefault="00BB086F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</w:p>
    <w:p w14:paraId="5C6DDBBE" w14:textId="3EFA7A2B" w:rsidR="00284B60" w:rsidRPr="006B3347" w:rsidRDefault="00C056A3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ومن أجل </w:t>
      </w:r>
      <w:r w:rsidR="0003412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التزام المؤتمر بالحفاظ على البيئة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</w:t>
      </w:r>
      <w:r w:rsidR="0003412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نحث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ّ</w:t>
      </w:r>
      <w:r w:rsidR="0003412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مضيفي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03412A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على تقليل الأوراق المطبوعة إلى أدنى حد. ويجب على المضيفين الذين يرغبون في تزويد المشاركين بوثائق وأوراق (مثل نشرة معلومات أو ملصقات أو كتيبات أو أوراق) </w:t>
      </w:r>
      <w:r w:rsidR="00284B6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أن يتكفلوا بها وأن يحصلوا على موافقة مسبقة من منظمي المؤتمر قبل توزيعها. </w:t>
      </w:r>
    </w:p>
    <w:p w14:paraId="49FB8424" w14:textId="221074A0" w:rsidR="00BB086F" w:rsidRPr="006B3347" w:rsidRDefault="00284B60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7E5AA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يجب أن تتاح جميع الوثائق المصاحبة </w:t>
      </w:r>
      <w:r w:rsidR="004146FF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للفعالية</w:t>
      </w:r>
      <w:r w:rsidR="004146FF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7E5AA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(أوراق تتضمن معلومات أساسية، وثائق مرجعية، منشورات) </w:t>
      </w:r>
      <w:r w:rsidR="00AC0A8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بلغة واحدة على الأقل من اللغات المستخدمة في المؤتمر. </w:t>
      </w:r>
      <w:r w:rsidR="0023544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يقع على عاتق المضيفين تجهيز الوثائق وترجمتها وتكاليفها. </w:t>
      </w:r>
    </w:p>
    <w:p w14:paraId="1C2E9845" w14:textId="1AFD30ED" w:rsidR="00235445" w:rsidRPr="006B3347" w:rsidRDefault="001C0F3D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من المهم </w:t>
      </w:r>
      <w:r w:rsidR="00D3239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ملاحظة أن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D32399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الجانبية </w:t>
      </w:r>
      <w:r w:rsidR="00803F90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لا ينتج عنها قرار رسمي يصدره المؤتمر، ولا </w:t>
      </w:r>
      <w:r w:rsidR="00BB4CDF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ت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ُ</w:t>
      </w:r>
      <w:r w:rsidR="00BB4CDF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ستعرض النقاشات في التقرير الرسمي للمؤتمر. ومع ذلك، قد تفضي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الفعاليات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A60D1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والنقاشات إلى نتائج أخرى مثل 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إصدار </w:t>
      </w:r>
      <w:r w:rsidR="00A60D1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تعهدات. </w:t>
      </w:r>
    </w:p>
    <w:p w14:paraId="7DFB168C" w14:textId="5804CE9C" w:rsidR="00A60D15" w:rsidRPr="006B3347" w:rsidRDefault="000A4806" w:rsidP="006B3347">
      <w:pPr>
        <w:pStyle w:val="ListParagraph"/>
        <w:numPr>
          <w:ilvl w:val="2"/>
          <w:numId w:val="1"/>
        </w:numPr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US" w:bidi="ar-EG"/>
        </w:rPr>
        <w:t>التكاليف</w:t>
      </w:r>
    </w:p>
    <w:p w14:paraId="4B7722B8" w14:textId="30F08CAC" w:rsidR="000A4806" w:rsidRPr="006B3347" w:rsidRDefault="005A2B89" w:rsidP="006B3347">
      <w:pPr>
        <w:pStyle w:val="ListParagraph"/>
        <w:bidi/>
        <w:spacing w:after="120" w:line="276" w:lineRule="auto"/>
        <w:ind w:left="2160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توضع في الغرف ألواح ورقية </w:t>
      </w:r>
      <w:r w:rsidR="00756729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قلابة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(</w:t>
      </w:r>
      <w:r w:rsidR="005860F5" w:rsidRPr="006B3347">
        <w:rPr>
          <w:rFonts w:ascii="Arabic Typesetting" w:hAnsi="Arabic Typesetting" w:cs="Arabic Typesetting"/>
          <w:b/>
          <w:sz w:val="36"/>
          <w:szCs w:val="36"/>
          <w:lang w:val="en-US" w:bidi="ar-EG"/>
        </w:rPr>
        <w:t>flipcharts</w:t>
      </w:r>
      <w:r w:rsidR="005860F5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)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وأجهزة عرض علوية. </w:t>
      </w:r>
      <w:r w:rsidR="001744F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="00F47E1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يمكن، </w:t>
      </w:r>
      <w:r w:rsidR="001744F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عند الطلب وبحسب المتاح</w:t>
      </w:r>
      <w:r w:rsidR="00F47E1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</w:t>
      </w:r>
      <w:r w:rsidR="001744F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إتاحة ميكروفونات ومقصورات للمترجمين من دون تكاليف. </w:t>
      </w:r>
      <w:r w:rsidR="0066590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يتحمل </w:t>
      </w:r>
      <w:r w:rsidR="0073394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مضيفو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="0066590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ج</w:t>
      </w:r>
      <w:r w:rsidR="00733944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ميع النفقات الإضافية بما فيها الترجمة الفورية وإعداد الوثائق وترجمتها وتأجير المعدات الإضافية. </w:t>
      </w:r>
    </w:p>
    <w:p w14:paraId="5244979A" w14:textId="309EE3D7" w:rsidR="00733944" w:rsidRPr="006B3347" w:rsidRDefault="00733944" w:rsidP="006B3347">
      <w:pPr>
        <w:shd w:val="clear" w:color="auto" w:fill="BFBFBF" w:themeFill="background1" w:themeFillShade="BF"/>
        <w:bidi/>
        <w:spacing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>إرشادات بشأن القرية الإنسانية</w:t>
      </w:r>
    </w:p>
    <w:p w14:paraId="7EA4C92A" w14:textId="5760D6C6" w:rsidR="00733944" w:rsidRPr="006B3347" w:rsidRDefault="00733944" w:rsidP="006B3347">
      <w:pPr>
        <w:bidi/>
        <w:spacing w:before="240"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ما هي القرية الإنسانية؟ </w:t>
      </w:r>
    </w:p>
    <w:p w14:paraId="741C9C8F" w14:textId="216582D8" w:rsidR="00667EC1" w:rsidRPr="006B3347" w:rsidRDefault="00E13E01" w:rsidP="006B3347">
      <w:p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lastRenderedPageBreak/>
        <w:t xml:space="preserve">تكمل القرية الإنسانية الإجراءات </w:t>
      </w:r>
      <w:r w:rsidR="00461D9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الرسمية عن طريق إتاحة الفرصة للمشاركين لإجراء محادثات غير رسمية والتعامل مع تحديات العمل الإنساني </w:t>
      </w:r>
      <w:r w:rsidR="00616EA1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من زوايا جديدة. </w:t>
      </w:r>
      <w:r w:rsidR="009D35E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ستكون القرية الإنسانية مساحة حية وتفاعلية للوسائط المتعددة داخل مركز المؤتمر </w:t>
      </w:r>
      <w:r w:rsidR="00614C9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و</w:t>
      </w:r>
      <w:r w:rsidR="009D35E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ستقدم ملمح</w:t>
      </w:r>
      <w:r w:rsidR="00614C9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ً</w:t>
      </w:r>
      <w:r w:rsidR="009D35E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ا تطبيقي</w:t>
      </w:r>
      <w:r w:rsidR="00614C9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ً</w:t>
      </w:r>
      <w:r w:rsidR="009D35E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ا وتجريبي</w:t>
      </w:r>
      <w:r w:rsidR="00614C9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ً</w:t>
      </w:r>
      <w:r w:rsidR="009D35E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ا وتفاعلي</w:t>
      </w:r>
      <w:r w:rsidR="00614C9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ً</w:t>
      </w:r>
      <w:r w:rsidR="009D35EB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ا للمؤتمر. سيتاح للمشاركين استكشاف أفكار جديدة واختبارها وتبادل المعرفة والخبرات والوصول إلى فهم أعمق للقضايا الإنسانية والحلول الممكنة. </w:t>
      </w:r>
    </w:p>
    <w:p w14:paraId="0ACBD597" w14:textId="37B528CF" w:rsidR="00F7178D" w:rsidRPr="006B3347" w:rsidRDefault="00B42050" w:rsidP="00C94F4F">
      <w:p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وعلى خلاف الفعاليات الجانبية، </w:t>
      </w:r>
      <w:r w:rsidR="00C94F4F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ستُقام</w:t>
      </w:r>
      <w:r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فعاليات </w:t>
      </w:r>
      <w:r w:rsidR="00F7178D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القرية الإنسانية </w:t>
      </w:r>
      <w:r w:rsidR="00E51F16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طوال مدة</w:t>
      </w:r>
      <w:r w:rsidR="00C94F4F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انعقاد الجمعية العامة للاتحاد الدولي، ومجلس المندوبين، والمؤتمر الدولي، </w:t>
      </w:r>
      <w:r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وتشمل </w:t>
      </w:r>
      <w:r w:rsidR="00F7178D" w:rsidRPr="00D1078D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أربع مساحات رئيسية:</w:t>
      </w:r>
      <w:bookmarkStart w:id="0" w:name="_GoBack"/>
      <w:bookmarkEnd w:id="0"/>
    </w:p>
    <w:p w14:paraId="391C5B4C" w14:textId="62F96544" w:rsidR="00733944" w:rsidRPr="006B3347" w:rsidRDefault="00A84242" w:rsidP="006B3347">
      <w:pPr>
        <w:pStyle w:val="ListParagraph"/>
        <w:numPr>
          <w:ilvl w:val="0"/>
          <w:numId w:val="20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مساحة عرض </w:t>
      </w:r>
      <w:r w:rsidR="0055760F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أفلام والاشتراك في نقاشات جادة حول موضوع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الفيلم</w:t>
      </w:r>
    </w:p>
    <w:p w14:paraId="1626A826" w14:textId="260824E9" w:rsidR="0055760F" w:rsidRPr="006B3347" w:rsidRDefault="006625EC" w:rsidP="006B3347">
      <w:pPr>
        <w:pStyle w:val="ListParagraph"/>
        <w:numPr>
          <w:ilvl w:val="0"/>
          <w:numId w:val="20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ركن المتحدثين، حيث يمكن للمشاركين التحدث لمدة 15 دقيقة بحد أقصى بشأن موضوعات ذات صلة بالموضوعات الرئيسية للمؤتمر</w:t>
      </w:r>
    </w:p>
    <w:p w14:paraId="217CC8C0" w14:textId="4E6F7AC7" w:rsidR="006625EC" w:rsidRPr="006B3347" w:rsidRDefault="00E66361" w:rsidP="006B3347">
      <w:pPr>
        <w:pStyle w:val="ListParagraph"/>
        <w:numPr>
          <w:ilvl w:val="0"/>
          <w:numId w:val="20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مكتبة حية حيث يمكن للمشاركين عرض مواد مكتوبة عن أعمالهم: كتيبات أو تقارير إلخ</w:t>
      </w:r>
    </w:p>
    <w:p w14:paraId="25C5FCDC" w14:textId="3FA00122" w:rsidR="00E66361" w:rsidRPr="006B3347" w:rsidRDefault="00E66361" w:rsidP="006B3347">
      <w:pPr>
        <w:pStyle w:val="ListParagraph"/>
        <w:numPr>
          <w:ilvl w:val="0"/>
          <w:numId w:val="20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US" w:bidi="ar-EG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مساحة عرض </w:t>
      </w:r>
      <w:r w:rsidRPr="005A4FB1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تضم </w:t>
      </w:r>
      <w:r w:rsidR="00AF1AF7" w:rsidRPr="005A4FB1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أرفف</w:t>
      </w:r>
      <w:r w:rsidR="00C865A6" w:rsidRPr="005A4FB1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عرض</w:t>
      </w:r>
      <w:r w:rsidR="00C865A6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لمواد سمعية بصرية وتجهيزات تفاعلية إلخ. </w:t>
      </w:r>
    </w:p>
    <w:p w14:paraId="2CEC36BB" w14:textId="23289444" w:rsidR="00C865A6" w:rsidRPr="006B3347" w:rsidRDefault="00AF1AF7" w:rsidP="006B3347">
      <w:pPr>
        <w:bidi/>
        <w:spacing w:before="240"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>كيف يقع الاختيار على</w:t>
      </w:r>
      <w:r w:rsidR="00F36BBB"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 xml:space="preserve"> المساهمات في القرية الإنسانية؟</w:t>
      </w:r>
    </w:p>
    <w:p w14:paraId="0E0345C3" w14:textId="7E4AAC84" w:rsidR="00F36BBB" w:rsidRPr="006B3347" w:rsidRDefault="00BA6EBE" w:rsidP="006B3347">
      <w:p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يراجع منظمو المؤتمر المقترحات الخاصة بالقرية الإنسانية مستخدمين المعايير ذاتها التي تستخدم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للفعاليات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الجانبية. يرجى ملاحظة أن المساحة المتاحة بمركز المؤتمرات محدودة، لذا فليس بالضرورة أن يتم استيعاب جميع المقترحات. </w:t>
      </w:r>
    </w:p>
    <w:p w14:paraId="660A4383" w14:textId="26D7CDFC" w:rsidR="00BA6EBE" w:rsidRPr="006B3347" w:rsidRDefault="004C09CD" w:rsidP="006B3347">
      <w:p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سينظر بعين الاعتبار إلى الإسهامات التي: </w:t>
      </w:r>
    </w:p>
    <w:p w14:paraId="40060813" w14:textId="5746886F" w:rsidR="004C09CD" w:rsidRPr="006B3347" w:rsidRDefault="00AF1AF7" w:rsidP="006B3347">
      <w:pPr>
        <w:pStyle w:val="ListParagraph"/>
        <w:numPr>
          <w:ilvl w:val="0"/>
          <w:numId w:val="21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لها</w:t>
      </w:r>
      <w:r w:rsidR="00086B2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 صلة بالموضوعات الرئيسية للمؤتمر وترتبط بها</w:t>
      </w:r>
    </w:p>
    <w:p w14:paraId="41A7243A" w14:textId="517D80A2" w:rsidR="00086B2C" w:rsidRPr="006B3347" w:rsidRDefault="00615DF9" w:rsidP="006B3347">
      <w:pPr>
        <w:pStyle w:val="ListParagraph"/>
        <w:numPr>
          <w:ilvl w:val="0"/>
          <w:numId w:val="21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>تشمل عناصر توضيحية وتفاعلية</w:t>
      </w:r>
    </w:p>
    <w:p w14:paraId="56BCA0B1" w14:textId="26B53BDF" w:rsidR="00615DF9" w:rsidRPr="006B3347" w:rsidRDefault="00615DF9" w:rsidP="006B3347">
      <w:pPr>
        <w:pStyle w:val="ListParagraph"/>
        <w:numPr>
          <w:ilvl w:val="0"/>
          <w:numId w:val="21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>ترتقي بالوعي بشأن موضوعات مهمة</w:t>
      </w:r>
    </w:p>
    <w:p w14:paraId="11C6A910" w14:textId="47ECFADE" w:rsidR="00615DF9" w:rsidRPr="006B3347" w:rsidRDefault="00615DF9" w:rsidP="006B3347">
      <w:pPr>
        <w:pStyle w:val="ListParagraph"/>
        <w:numPr>
          <w:ilvl w:val="0"/>
          <w:numId w:val="21"/>
        </w:numPr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>تستعرض أفكار</w:t>
      </w:r>
      <w:r w:rsidR="00AF1AF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>ً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 w:bidi="ar-EG"/>
        </w:rPr>
        <w:t xml:space="preserve">ا جديدة وتشارك الخبرات. </w:t>
      </w:r>
    </w:p>
    <w:p w14:paraId="40B334B7" w14:textId="375F4BCB" w:rsidR="00615DF9" w:rsidRPr="006B3347" w:rsidRDefault="00615DF9" w:rsidP="006B3347">
      <w:pPr>
        <w:keepNext/>
        <w:keepLines/>
        <w:bidi/>
        <w:spacing w:before="240"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lastRenderedPageBreak/>
        <w:t xml:space="preserve">معلومات مهمة </w:t>
      </w:r>
    </w:p>
    <w:p w14:paraId="5DEB7659" w14:textId="11C93B8B" w:rsidR="00D66A74" w:rsidRPr="006B3347" w:rsidRDefault="000179AB" w:rsidP="006B3347">
      <w:pPr>
        <w:keepNext/>
        <w:keepLines/>
        <w:bidi/>
        <w:spacing w:before="240"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>يقدم منظمو المؤتمر</w:t>
      </w:r>
      <w:r w:rsidR="00AF1AF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 مرافق للمساحات الرئيسية الأربع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 التي تتألف منها القرية الإنسانية.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و</w:t>
      </w:r>
      <w:r w:rsidR="00AF1AF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يمكن، 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عند الطلب وبحسب المتاح</w:t>
      </w:r>
      <w:r w:rsidR="00AF1AF7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،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إتاحة مقصورات أو طاولات من دون تكاليف. </w:t>
      </w:r>
      <w:r w:rsidR="00E977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يتحمل مضيفو </w:t>
      </w:r>
      <w:r w:rsidR="00AD1B6C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الفعاليات</w:t>
      </w:r>
      <w:r w:rsidR="00AD1B6C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  <w:r w:rsidR="00E977F2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جميع النفقات الإضافية بما فيها الترجمة الفورية وإعداد الوثائق وترجمتها وتأجير المعدات الإضافية التي يحتاجون.</w:t>
      </w:r>
    </w:p>
    <w:p w14:paraId="7F51430D" w14:textId="77777777" w:rsidR="001B30EC" w:rsidRPr="006B3347" w:rsidRDefault="001B30EC" w:rsidP="006B3347">
      <w:pPr>
        <w:pStyle w:val="DefaultText1"/>
        <w:bidi/>
        <w:spacing w:after="120" w:line="276" w:lineRule="auto"/>
        <w:rPr>
          <w:rFonts w:ascii="Arabic Typesetting" w:hAnsi="Arabic Typesetting" w:cs="Arabic Typesetting"/>
          <w:sz w:val="36"/>
          <w:szCs w:val="36"/>
        </w:rPr>
      </w:pPr>
    </w:p>
    <w:p w14:paraId="6ADAEED8" w14:textId="148A5603" w:rsidR="00E977F2" w:rsidRPr="006B3347" w:rsidRDefault="00E977F2" w:rsidP="006B3347">
      <w:pPr>
        <w:shd w:val="clear" w:color="auto" w:fill="BFBFBF" w:themeFill="background1" w:themeFillShade="BF"/>
        <w:bidi/>
        <w:spacing w:after="120"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Cs/>
          <w:sz w:val="36"/>
          <w:szCs w:val="36"/>
          <w:rtl/>
          <w:lang w:val="en-GB"/>
        </w:rPr>
        <w:t>الموعد النهائي وبيانات الاتصال</w:t>
      </w:r>
    </w:p>
    <w:p w14:paraId="4F4F98D9" w14:textId="6FFDF313" w:rsidR="00E977F2" w:rsidRPr="006B3347" w:rsidRDefault="00E977F2" w:rsidP="006B3347">
      <w:pPr>
        <w:bidi/>
        <w:spacing w:after="120" w:line="276" w:lineRule="auto"/>
        <w:jc w:val="both"/>
        <w:rPr>
          <w:rFonts w:ascii="Arabic Typesetting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GB"/>
        </w:rPr>
        <w:t xml:space="preserve">الموعد النهائي لتقديم النموذج الكامل هو 31 يوليو 2019. يجب إرسال جميع المقترحات إلى العنوان التالي: </w:t>
      </w:r>
      <w:hyperlink r:id="rId11" w:history="1">
        <w:r w:rsidRPr="006B3347">
          <w:rPr>
            <w:rStyle w:val="Hyperlink"/>
            <w:rFonts w:ascii="Arabic Typesetting" w:hAnsi="Arabic Typesetting" w:cs="Arabic Typesetting" w:hint="cs"/>
            <w:sz w:val="36"/>
            <w:szCs w:val="36"/>
            <w:lang w:val="en-GB"/>
          </w:rPr>
          <w:t>conferences@rcrcconference.org</w:t>
        </w:r>
      </w:hyperlink>
      <w:r w:rsidRPr="006B3347">
        <w:rPr>
          <w:rStyle w:val="Hyperlink"/>
          <w:rFonts w:ascii="Arabic Typesetting" w:hAnsi="Arabic Typesetting" w:cs="Arabic Typesetting" w:hint="cs"/>
          <w:sz w:val="36"/>
          <w:szCs w:val="36"/>
          <w:rtl/>
          <w:lang w:val="en-GB"/>
        </w:rPr>
        <w:t xml:space="preserve">. </w:t>
      </w:r>
      <w:r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ست</w:t>
      </w:r>
      <w:r w:rsidR="00D7054C"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ُ</w:t>
      </w:r>
      <w:r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راج</w:t>
      </w:r>
      <w:r w:rsidR="00D7054C"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َ</w:t>
      </w:r>
      <w:r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ع هذه المقترحات في الأسابيع التالية، وسيبل</w:t>
      </w:r>
      <w:r w:rsidR="00D7054C"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َّ</w:t>
      </w:r>
      <w:r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 xml:space="preserve">غ مضيفو </w:t>
      </w:r>
      <w:r w:rsidR="00AD1B6C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>الفعاليات</w:t>
      </w:r>
      <w:r w:rsidR="00AD1B6C"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 xml:space="preserve"> </w:t>
      </w:r>
      <w:r w:rsidRPr="006B3347">
        <w:rPr>
          <w:rStyle w:val="Hyperlink"/>
          <w:rFonts w:ascii="Arabic Typesetting" w:hAnsi="Arabic Typesetting" w:cs="Arabic Typesetting" w:hint="cs"/>
          <w:color w:val="auto"/>
          <w:sz w:val="36"/>
          <w:szCs w:val="36"/>
          <w:u w:val="none"/>
          <w:rtl/>
          <w:lang w:val="en-GB"/>
        </w:rPr>
        <w:t xml:space="preserve">المختارة في الوقت المحدد. في حالة وجود استفسارات يرجى الاتصال بمنظمي المؤتمر على العنوان المذكور عاليه. </w:t>
      </w:r>
    </w:p>
    <w:p w14:paraId="38B27671" w14:textId="77777777" w:rsidR="00984EC8" w:rsidRPr="006B3347" w:rsidRDefault="00984EC8" w:rsidP="006B3347">
      <w:pPr>
        <w:bidi/>
        <w:spacing w:before="240" w:line="276" w:lineRule="auto"/>
        <w:jc w:val="both"/>
        <w:rPr>
          <w:rFonts w:ascii="Arabic Typesetting" w:hAnsi="Arabic Typesetting" w:cs="Arabic Typesetting"/>
          <w:sz w:val="36"/>
          <w:szCs w:val="36"/>
          <w:lang w:val="en-GB"/>
        </w:rPr>
      </w:pPr>
    </w:p>
    <w:p w14:paraId="3176B188" w14:textId="77777777" w:rsidR="00196943" w:rsidRPr="006B3347" w:rsidRDefault="00196943" w:rsidP="006B3347">
      <w:pPr>
        <w:bidi/>
        <w:spacing w:line="276" w:lineRule="auto"/>
        <w:jc w:val="both"/>
        <w:rPr>
          <w:rFonts w:ascii="Arabic Typesetting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sz w:val="36"/>
          <w:szCs w:val="36"/>
          <w:lang w:val="en-GB"/>
        </w:rPr>
        <w:br w:type="page"/>
      </w:r>
    </w:p>
    <w:p w14:paraId="685EA65D" w14:textId="3D8D5B9A" w:rsidR="00243A98" w:rsidRPr="006B3347" w:rsidRDefault="00520FF6" w:rsidP="006B3347">
      <w:pPr>
        <w:bidi/>
        <w:spacing w:before="240" w:line="276" w:lineRule="auto"/>
        <w:jc w:val="both"/>
        <w:rPr>
          <w:rFonts w:ascii="Arabic Typesetting" w:hAnsi="Arabic Typesetting" w:cs="Arabic Typesetting"/>
          <w:bCs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noProof/>
          <w:sz w:val="36"/>
          <w:szCs w:val="36"/>
          <w:lang w:eastAsia="fr-CH"/>
        </w:rPr>
        <w:lastRenderedPageBreak/>
        <w:drawing>
          <wp:inline distT="0" distB="0" distL="0" distR="0" wp14:anchorId="06ED477E" wp14:editId="1E545F28">
            <wp:extent cx="3594100" cy="1111250"/>
            <wp:effectExtent l="0" t="0" r="6350" b="0"/>
            <wp:docPr id="1" name="Picture 1" descr="Logo-IFRC_33InternationalConference_2019-AR-01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FRC_33InternationalConference_2019-AR-01_10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61" cy="11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D176" w14:textId="07AEC38B" w:rsidR="008E277B" w:rsidRPr="006B3347" w:rsidRDefault="00E977F2" w:rsidP="006B3347">
      <w:pPr>
        <w:widowControl w:val="0"/>
        <w:bidi/>
        <w:adjustRightInd w:val="0"/>
        <w:spacing w:after="0" w:line="276" w:lineRule="auto"/>
        <w:jc w:val="center"/>
        <w:textAlignment w:val="baseline"/>
        <w:rPr>
          <w:rFonts w:ascii="Arabic Typesetting" w:eastAsia="Times New Roman" w:hAnsi="Arabic Typesetting" w:cs="Arabic Typesetting"/>
          <w:bCs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bCs/>
          <w:sz w:val="36"/>
          <w:szCs w:val="36"/>
          <w:rtl/>
          <w:lang w:val="en-GB"/>
        </w:rPr>
        <w:t xml:space="preserve">المؤتمر الدولي الثالث والثلاثون للصليب الأحمر والهلال الأحمر </w:t>
      </w:r>
    </w:p>
    <w:p w14:paraId="569065CA" w14:textId="2D3FCF5B" w:rsidR="00E977F2" w:rsidRPr="006B3347" w:rsidRDefault="00E977F2" w:rsidP="006B3347">
      <w:pPr>
        <w:widowControl w:val="0"/>
        <w:bidi/>
        <w:adjustRightInd w:val="0"/>
        <w:spacing w:after="0" w:line="276" w:lineRule="auto"/>
        <w:jc w:val="center"/>
        <w:textAlignment w:val="baseline"/>
        <w:rPr>
          <w:rFonts w:ascii="Arabic Typesetting" w:eastAsia="Times New Roman" w:hAnsi="Arabic Typesetting" w:cs="Arabic Typesetting"/>
          <w:bCs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bCs/>
          <w:sz w:val="36"/>
          <w:szCs w:val="36"/>
          <w:rtl/>
          <w:lang w:val="en-GB"/>
        </w:rPr>
        <w:t xml:space="preserve">نموذج مقترح </w:t>
      </w:r>
    </w:p>
    <w:p w14:paraId="04029E85" w14:textId="7C6306DA" w:rsidR="00E977F2" w:rsidRPr="006B3347" w:rsidRDefault="00AD1B6C" w:rsidP="006B3347">
      <w:pPr>
        <w:widowControl w:val="0"/>
        <w:bidi/>
        <w:adjustRightInd w:val="0"/>
        <w:spacing w:after="0" w:line="276" w:lineRule="auto"/>
        <w:jc w:val="center"/>
        <w:textAlignment w:val="baseline"/>
        <w:rPr>
          <w:rFonts w:ascii="Arabic Typesetting" w:eastAsia="Times New Roman" w:hAnsi="Arabic Typesetting" w:cs="Arabic Typesetting"/>
          <w:bCs/>
          <w:sz w:val="36"/>
          <w:szCs w:val="36"/>
          <w:rtl/>
          <w:lang w:val="en-GB"/>
        </w:rPr>
      </w:pPr>
      <w:r>
        <w:rPr>
          <w:rFonts w:ascii="Arabic Typesetting" w:eastAsia="Times New Roman" w:hAnsi="Arabic Typesetting" w:cs="Arabic Typesetting" w:hint="cs"/>
          <w:bCs/>
          <w:sz w:val="36"/>
          <w:szCs w:val="36"/>
          <w:rtl/>
          <w:lang w:val="en-GB"/>
        </w:rPr>
        <w:t>الفعاليات</w:t>
      </w:r>
      <w:r w:rsidRPr="006B3347">
        <w:rPr>
          <w:rFonts w:ascii="Arabic Typesetting" w:eastAsia="Times New Roman" w:hAnsi="Arabic Typesetting" w:cs="Arabic Typesetting" w:hint="cs"/>
          <w:bCs/>
          <w:sz w:val="36"/>
          <w:szCs w:val="36"/>
          <w:rtl/>
          <w:lang w:val="en-GB"/>
        </w:rPr>
        <w:t xml:space="preserve"> </w:t>
      </w:r>
      <w:r w:rsidR="00D7054C" w:rsidRPr="006B3347">
        <w:rPr>
          <w:rFonts w:ascii="Arabic Typesetting" w:eastAsia="Times New Roman" w:hAnsi="Arabic Typesetting" w:cs="Arabic Typesetting" w:hint="cs"/>
          <w:bCs/>
          <w:sz w:val="36"/>
          <w:szCs w:val="36"/>
          <w:rtl/>
          <w:lang w:val="en-GB"/>
        </w:rPr>
        <w:t>الجانبي</w:t>
      </w:r>
      <w:r w:rsidR="00E977F2" w:rsidRPr="006B3347">
        <w:rPr>
          <w:rFonts w:ascii="Arabic Typesetting" w:eastAsia="Times New Roman" w:hAnsi="Arabic Typesetting" w:cs="Arabic Typesetting" w:hint="cs"/>
          <w:bCs/>
          <w:sz w:val="36"/>
          <w:szCs w:val="36"/>
          <w:rtl/>
          <w:lang w:val="en-GB"/>
        </w:rPr>
        <w:t>ة والقرية الإنسانية</w:t>
      </w:r>
    </w:p>
    <w:p w14:paraId="6815A854" w14:textId="77777777" w:rsidR="00E977F2" w:rsidRPr="006B3347" w:rsidRDefault="00E977F2" w:rsidP="006B3347">
      <w:pPr>
        <w:widowControl w:val="0"/>
        <w:bidi/>
        <w:adjustRightInd w:val="0"/>
        <w:spacing w:after="0" w:line="276" w:lineRule="auto"/>
        <w:jc w:val="center"/>
        <w:textAlignment w:val="baseline"/>
        <w:rPr>
          <w:rFonts w:ascii="Arabic Typesetting" w:eastAsia="Times New Roman" w:hAnsi="Arabic Typesetting" w:cs="Arabic Typesetting"/>
          <w:b/>
          <w:sz w:val="36"/>
          <w:szCs w:val="36"/>
          <w:lang w:val="en-GB"/>
        </w:rPr>
      </w:pPr>
    </w:p>
    <w:p w14:paraId="29900FCF" w14:textId="21E7859E" w:rsidR="00211350" w:rsidRPr="006B3347" w:rsidRDefault="00211350" w:rsidP="006B3347">
      <w:pPr>
        <w:widowControl w:val="0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sz w:val="36"/>
          <w:szCs w:val="36"/>
          <w:rtl/>
          <w:lang w:val="en-GB"/>
        </w:rPr>
      </w:pPr>
    </w:p>
    <w:p w14:paraId="7B28140C" w14:textId="175166BF" w:rsidR="004623D4" w:rsidRPr="006B3347" w:rsidRDefault="004623D4" w:rsidP="006B3347">
      <w:pPr>
        <w:widowControl w:val="0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i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>إذا لم تكن متيقن</w:t>
      </w:r>
      <w:r w:rsidR="00D7054C"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>ً</w:t>
      </w:r>
      <w:r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 xml:space="preserve">ا ما إذا كان النشاط الذي تفكر فيه يناسب تصنيف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>الجانبية أو القرية الإنسانية، فلا تملأ</w:t>
      </w:r>
      <w:r w:rsidR="00D7054C"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 xml:space="preserve"> بيانات</w:t>
      </w:r>
      <w:r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 xml:space="preserve"> هذا القسم، وسينظم منظمو المؤتمر الأنشطة بحسب ما يرون مناسب</w:t>
      </w:r>
      <w:r w:rsidR="00D7054C"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>ً</w:t>
      </w:r>
      <w:r w:rsidRPr="006B3347">
        <w:rPr>
          <w:rFonts w:ascii="Arabic Typesetting" w:eastAsia="Times New Roman" w:hAnsi="Arabic Typesetting" w:cs="Arabic Typesetting" w:hint="cs"/>
          <w:i/>
          <w:sz w:val="36"/>
          <w:szCs w:val="36"/>
          <w:rtl/>
          <w:lang w:val="en-GB"/>
        </w:rPr>
        <w:t xml:space="preserve">ا. </w:t>
      </w:r>
    </w:p>
    <w:p w14:paraId="42B123FB" w14:textId="77777777" w:rsidR="004B2DF4" w:rsidRPr="006B3347" w:rsidRDefault="004B2DF4" w:rsidP="006B3347">
      <w:pPr>
        <w:widowControl w:val="0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sz w:val="36"/>
          <w:szCs w:val="36"/>
          <w:lang w:val="en-GB"/>
        </w:rPr>
      </w:pPr>
    </w:p>
    <w:p w14:paraId="20BE33B9" w14:textId="28DF7312" w:rsidR="004B2DF4" w:rsidRPr="006B3347" w:rsidRDefault="004623D4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النوع:  </w:t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lang w:val="en-GB"/>
        </w:rPr>
        <w:sym w:font="Wingdings 2" w:char="F02A"/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 </w:t>
      </w:r>
      <w:r w:rsidR="00410E3C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فعاليات</w:t>
      </w:r>
      <w:r w:rsidR="00410E3C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جانبية                                         </w:t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lang w:val="en-GB"/>
        </w:rPr>
        <w:sym w:font="Wingdings 2" w:char="F02A"/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 القرية الإنسانية</w:t>
      </w:r>
    </w:p>
    <w:p w14:paraId="2559CFCB" w14:textId="0185609D" w:rsidR="004623D4" w:rsidRPr="006B3347" w:rsidRDefault="004623D4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GB"/>
        </w:rPr>
      </w:pPr>
    </w:p>
    <w:p w14:paraId="27F50593" w14:textId="04DE6EB2" w:rsidR="004B2DF4" w:rsidRPr="006B3347" w:rsidRDefault="004623D4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العنوان: </w:t>
      </w:r>
    </w:p>
    <w:p w14:paraId="1893893A" w14:textId="77777777" w:rsidR="00512B13" w:rsidRPr="006B3347" w:rsidRDefault="00512B13" w:rsidP="006B3347">
      <w:pPr>
        <w:widowControl w:val="0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6ED61997" w14:textId="77148E14" w:rsidR="004623D4" w:rsidRPr="006B3347" w:rsidRDefault="004623D4" w:rsidP="006B3347">
      <w:pPr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المضيف (المضيفون) </w:t>
      </w:r>
    </w:p>
    <w:tbl>
      <w:tblPr>
        <w:tblStyle w:val="TableContemporary"/>
        <w:bidiVisual/>
        <w:tblW w:w="9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707"/>
      </w:tblGrid>
      <w:tr w:rsidR="00BA750E" w:rsidRPr="006B3347" w14:paraId="16715351" w14:textId="77777777" w:rsidTr="0046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</w:tcPr>
          <w:p w14:paraId="6BC97ABE" w14:textId="211DA48B" w:rsidR="00BA750E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bookmarkStart w:id="1" w:name="_Hlk9859417"/>
            <w:r w:rsidRPr="006B334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المضيف 1</w:t>
            </w:r>
          </w:p>
          <w:p w14:paraId="2B76B114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</w:tcPr>
          <w:p w14:paraId="03740F08" w14:textId="1F4E5088" w:rsidR="00BA750E" w:rsidRPr="006B3347" w:rsidRDefault="00961A1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 w:val="0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الاسم</w:t>
            </w:r>
            <w:r w:rsidR="004623D4" w:rsidRPr="006B3347">
              <w:rPr>
                <w:rFonts w:ascii="Arabic Typesetting" w:hAnsi="Arabic Typesetting" w:cs="Arabic Typesetting" w:hint="cs"/>
                <w:b w:val="0"/>
                <w:bCs w:val="0"/>
                <w:sz w:val="36"/>
                <w:szCs w:val="36"/>
                <w:rtl/>
                <w:lang w:val="en-GB"/>
              </w:rPr>
              <w:t xml:space="preserve">: </w:t>
            </w:r>
          </w:p>
        </w:tc>
      </w:tr>
      <w:tr w:rsidR="00BA750E" w:rsidRPr="006B3347" w14:paraId="0B92924E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639B5433" w14:textId="77777777" w:rsidR="00BA750E" w:rsidRPr="006B3347" w:rsidDel="0055334F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pct20" w:color="000000" w:fill="FFFFFF"/>
          </w:tcPr>
          <w:p w14:paraId="58FA0B5B" w14:textId="6633E83A" w:rsidR="00BA750E" w:rsidRPr="006B3347" w:rsidDel="00A1197B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الوظيفة:</w:t>
            </w:r>
          </w:p>
        </w:tc>
      </w:tr>
      <w:tr w:rsidR="00BA750E" w:rsidRPr="006B3347" w14:paraId="418903B8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</w:tcPr>
          <w:p w14:paraId="11037190" w14:textId="77777777" w:rsidR="00BA750E" w:rsidRPr="006B3347" w:rsidDel="0055334F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</w:tcPr>
          <w:p w14:paraId="4C284FC5" w14:textId="6971983D" w:rsidR="00BA750E" w:rsidRPr="006B3347" w:rsidDel="00A1197B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البريد الإلكتروني:</w:t>
            </w:r>
          </w:p>
        </w:tc>
      </w:tr>
      <w:tr w:rsidR="00BA750E" w:rsidRPr="006B3347" w14:paraId="39866FE4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40608ACD" w14:textId="77777777" w:rsidR="00BA750E" w:rsidRPr="006B3347" w:rsidDel="0055334F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pct20" w:color="000000" w:fill="FFFFFF"/>
          </w:tcPr>
          <w:p w14:paraId="52B9B5F6" w14:textId="2000B653" w:rsidR="00BA750E" w:rsidRPr="006B3347" w:rsidDel="00A1197B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 xml:space="preserve">الهاتف: </w:t>
            </w:r>
          </w:p>
        </w:tc>
      </w:tr>
      <w:bookmarkEnd w:id="1"/>
      <w:tr w:rsidR="004623D4" w:rsidRPr="006B3347" w14:paraId="023090D2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149600C0" w14:textId="68FAAC7F" w:rsidR="004623D4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val="en-GB"/>
              </w:rPr>
              <w:t>المضيف 2 (حال وجوده)</w:t>
            </w:r>
          </w:p>
          <w:p w14:paraId="59A793AD" w14:textId="77777777" w:rsidR="004623D4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0CD92A18" w14:textId="6B927004" w:rsidR="004623D4" w:rsidRPr="006B3347" w:rsidRDefault="00961A1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الاسم</w:t>
            </w:r>
            <w:r w:rsidR="004623D4"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 xml:space="preserve">: </w:t>
            </w:r>
          </w:p>
        </w:tc>
      </w:tr>
      <w:tr w:rsidR="00BA750E" w:rsidRPr="006B3347" w14:paraId="4139A587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683EDADF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E5F8337" w14:textId="2D2359EF" w:rsidR="00BA750E" w:rsidRPr="006B3347" w:rsidDel="00A1197B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الوظيفة:</w:t>
            </w:r>
          </w:p>
        </w:tc>
      </w:tr>
      <w:tr w:rsidR="00287F5C" w:rsidRPr="006B3347" w14:paraId="0300DC90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5B900FFF" w14:textId="77777777" w:rsidR="00287F5C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0C28F51" w14:textId="277DB26C" w:rsidR="00287F5C" w:rsidRPr="006B3347" w:rsidDel="00A1197B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البريد الإلكتروني:</w:t>
            </w:r>
          </w:p>
        </w:tc>
      </w:tr>
      <w:tr w:rsidR="00BA750E" w:rsidRPr="006B3347" w14:paraId="758CBE9A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531A3463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2F589D06" w14:textId="565D9B32" w:rsidR="00BA750E" w:rsidRPr="006B3347" w:rsidDel="00A1197B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الهاتف:</w:t>
            </w:r>
          </w:p>
        </w:tc>
      </w:tr>
      <w:tr w:rsidR="00BA750E" w:rsidRPr="006B3347" w14:paraId="6C2E6E88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</w:tcPr>
          <w:p w14:paraId="49D6545D" w14:textId="4CD13E04" w:rsidR="004623D4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val="en-GB"/>
              </w:rPr>
              <w:t>المضيف 3 (حال وجوده)</w:t>
            </w:r>
          </w:p>
          <w:p w14:paraId="73E63E94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</w:tcPr>
          <w:p w14:paraId="62FBAD26" w14:textId="6BE0332D" w:rsidR="00BA750E" w:rsidRPr="006B3347" w:rsidRDefault="00961A1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الاسم</w:t>
            </w:r>
            <w:r w:rsidR="00287F5C"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:</w:t>
            </w:r>
          </w:p>
        </w:tc>
      </w:tr>
      <w:tr w:rsidR="00BA750E" w:rsidRPr="006B3347" w14:paraId="7A0C8AE7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55209825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pct20" w:color="000000" w:fill="FFFFFF"/>
          </w:tcPr>
          <w:p w14:paraId="5E7999C2" w14:textId="67C52782" w:rsidR="00BA750E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الوظيفة:</w:t>
            </w:r>
          </w:p>
        </w:tc>
      </w:tr>
      <w:tr w:rsidR="00BA750E" w:rsidRPr="006B3347" w14:paraId="0563E3E2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</w:tcPr>
          <w:p w14:paraId="4E39C18B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</w:tcPr>
          <w:p w14:paraId="18C2D4A1" w14:textId="60F843BC" w:rsidR="00BA750E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البريد الإلكتروني:</w:t>
            </w:r>
          </w:p>
        </w:tc>
      </w:tr>
      <w:tr w:rsidR="00BA750E" w:rsidRPr="006B3347" w14:paraId="12D43BAB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6429FBD6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pct20" w:color="000000" w:fill="FFFFFF"/>
          </w:tcPr>
          <w:p w14:paraId="39AF3D6C" w14:textId="059CCC7B" w:rsidR="00BA750E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الهاتف:</w:t>
            </w:r>
          </w:p>
        </w:tc>
      </w:tr>
      <w:tr w:rsidR="00BA750E" w:rsidRPr="006B3347" w14:paraId="3EB16DD1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1244F6D3" w14:textId="58EA015E" w:rsidR="004623D4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val="en-GB"/>
              </w:rPr>
              <w:t>المضيف 4 (حال وجوده)</w:t>
            </w:r>
          </w:p>
          <w:p w14:paraId="15143555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34EBCE5" w14:textId="13182A94" w:rsidR="00BA750E" w:rsidRPr="006B3347" w:rsidRDefault="00961A1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الاسم</w:t>
            </w:r>
            <w:r w:rsidR="00287F5C"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:</w:t>
            </w:r>
            <w:r w:rsidR="00BA750E"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lang w:val="en-GB"/>
              </w:rPr>
              <w:t>:</w:t>
            </w:r>
          </w:p>
        </w:tc>
      </w:tr>
      <w:tr w:rsidR="00BA750E" w:rsidRPr="006B3347" w14:paraId="52A7076F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69196DAC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0F91423E" w14:textId="63B7F5B3" w:rsidR="00BA750E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الوظيفة:</w:t>
            </w:r>
          </w:p>
        </w:tc>
      </w:tr>
      <w:tr w:rsidR="00BA750E" w:rsidRPr="006B3347" w14:paraId="74989D71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6CD50F07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4AE7A5A" w14:textId="7982F669" w:rsidR="00BA750E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البريد الإلكتروني:</w:t>
            </w:r>
          </w:p>
        </w:tc>
      </w:tr>
      <w:tr w:rsidR="00BA750E" w:rsidRPr="006B3347" w14:paraId="4DA5F002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1DDCF496" w14:textId="77777777" w:rsidR="00BA750E" w:rsidRPr="006B3347" w:rsidRDefault="00BA750E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09FCDC6" w14:textId="722C67D1" w:rsidR="00BA750E" w:rsidRPr="006B3347" w:rsidRDefault="00287F5C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الهاتف:</w:t>
            </w:r>
          </w:p>
        </w:tc>
      </w:tr>
      <w:tr w:rsidR="00BA750E" w:rsidRPr="006B3347" w14:paraId="615EE1EB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</w:tcPr>
          <w:p w14:paraId="24435B60" w14:textId="15153387" w:rsidR="004623D4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val="en-GB"/>
              </w:rPr>
              <w:t>المضيف 5 (حال وجوده)</w:t>
            </w:r>
          </w:p>
          <w:p w14:paraId="1A9045D2" w14:textId="77777777" w:rsidR="00BA750E" w:rsidRPr="006B3347" w:rsidRDefault="00BA750E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</w:tcPr>
          <w:p w14:paraId="2BD339D8" w14:textId="21263287" w:rsidR="00BA750E" w:rsidRPr="006B3347" w:rsidRDefault="00961A11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الاسم</w:t>
            </w:r>
            <w:r w:rsidR="00287F5C" w:rsidRPr="006B33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:</w:t>
            </w:r>
          </w:p>
        </w:tc>
      </w:tr>
      <w:tr w:rsidR="00BA750E" w:rsidRPr="006B3347" w14:paraId="1510B6B0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2A5483C3" w14:textId="77777777" w:rsidR="00BA750E" w:rsidRPr="006B3347" w:rsidRDefault="00BA750E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pct20" w:color="000000" w:fill="FFFFFF"/>
          </w:tcPr>
          <w:p w14:paraId="074FA244" w14:textId="43B4C0B5" w:rsidR="00BA750E" w:rsidRPr="006B3347" w:rsidRDefault="00287F5C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الوظيفة:</w:t>
            </w:r>
          </w:p>
        </w:tc>
      </w:tr>
      <w:tr w:rsidR="00BA750E" w:rsidRPr="006B3347" w14:paraId="722F8E38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</w:tcPr>
          <w:p w14:paraId="3D3D4951" w14:textId="77777777" w:rsidR="00BA750E" w:rsidRPr="006B3347" w:rsidRDefault="00BA750E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</w:tcPr>
          <w:p w14:paraId="733277EC" w14:textId="571D99F2" w:rsidR="00BA750E" w:rsidRPr="006B3347" w:rsidRDefault="00287F5C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البريد الإلكتروني:</w:t>
            </w:r>
          </w:p>
        </w:tc>
      </w:tr>
      <w:tr w:rsidR="00BA750E" w:rsidRPr="006B3347" w14:paraId="36C8CB2A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256FF35B" w14:textId="77777777" w:rsidR="00BA750E" w:rsidRPr="006B3347" w:rsidRDefault="00BA750E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pct20" w:color="000000" w:fill="FFFFFF"/>
          </w:tcPr>
          <w:p w14:paraId="52D7AB05" w14:textId="506E18B5" w:rsidR="00BA750E" w:rsidRPr="006B3347" w:rsidRDefault="00287F5C" w:rsidP="006B3347">
            <w:pPr>
              <w:keepNext/>
              <w:keepLines/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  <w:lang w:val="en-GB"/>
              </w:rPr>
              <w:t>الهاتف:</w:t>
            </w:r>
          </w:p>
        </w:tc>
      </w:tr>
      <w:tr w:rsidR="00CD3D00" w:rsidRPr="006B3347" w14:paraId="79DA39F0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372D872C" w14:textId="7AE2B466" w:rsidR="00CD3D00" w:rsidRPr="006B3347" w:rsidRDefault="004623D4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  <w:r w:rsidRPr="006B3347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val="en-GB"/>
              </w:rPr>
              <w:t>مضيفون آخرون</w:t>
            </w:r>
          </w:p>
        </w:tc>
        <w:tc>
          <w:tcPr>
            <w:tcW w:w="6707" w:type="dxa"/>
            <w:shd w:val="clear" w:color="auto" w:fill="E7E6E6" w:themeFill="background2"/>
          </w:tcPr>
          <w:p w14:paraId="68A76BAA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</w:tr>
      <w:tr w:rsidR="00CD3D00" w:rsidRPr="006B3347" w14:paraId="4F6B8E2D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38AAEDDD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10740EE1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</w:tr>
      <w:tr w:rsidR="00CD3D00" w:rsidRPr="006B3347" w14:paraId="6AD10384" w14:textId="77777777" w:rsidTr="0046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2F20ECE7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1D2D382E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</w:tr>
      <w:tr w:rsidR="00CD3D00" w:rsidRPr="006B3347" w14:paraId="07236933" w14:textId="77777777" w:rsidTr="004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326040ED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31A7A2F5" w14:textId="77777777" w:rsidR="00CD3D00" w:rsidRPr="006B3347" w:rsidRDefault="00CD3D00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/>
                <w:sz w:val="36"/>
                <w:szCs w:val="36"/>
                <w:lang w:val="en-GB"/>
              </w:rPr>
            </w:pPr>
          </w:p>
        </w:tc>
      </w:tr>
    </w:tbl>
    <w:p w14:paraId="0BDD9650" w14:textId="6B47DFF8" w:rsidR="00512B13" w:rsidRPr="006B3347" w:rsidRDefault="00512B13" w:rsidP="006B3347">
      <w:pPr>
        <w:widowControl w:val="0"/>
        <w:tabs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</w:p>
    <w:p w14:paraId="4EDC20AD" w14:textId="77777777" w:rsidR="008F1202" w:rsidRPr="006B3347" w:rsidRDefault="008F1202" w:rsidP="006B3347">
      <w:pPr>
        <w:widowControl w:val="0"/>
        <w:tabs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</w:p>
    <w:p w14:paraId="0120A1F7" w14:textId="6C56F317" w:rsidR="0007543D" w:rsidRPr="006B3347" w:rsidRDefault="00593A00" w:rsidP="006B3347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567" w:hanging="567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وصف موجز </w:t>
      </w:r>
      <w:r w:rsidR="004146FF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للفعالية</w:t>
      </w:r>
      <w:r w:rsidR="004146FF"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أو النشاط المقترح</w:t>
      </w:r>
    </w:p>
    <w:p w14:paraId="51B407E2" w14:textId="5EB8B8CF" w:rsidR="00593A00" w:rsidRPr="006B3347" w:rsidRDefault="00B84877" w:rsidP="006B3347">
      <w:pPr>
        <w:keepNext/>
        <w:keepLines/>
        <w:widowControl w:val="0"/>
        <w:bidi/>
        <w:adjustRightInd w:val="0"/>
        <w:spacing w:after="120" w:line="276" w:lineRule="auto"/>
        <w:ind w:left="567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يرجى تقديم شرح موجز </w:t>
      </w:r>
      <w:r w:rsidR="004146FF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للفعالية</w:t>
      </w:r>
      <w:r w:rsidR="004146F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أو النشاط المقترح، بما في ذلك أهدافه الرئيسية ولماذا من شأنه أن يكون جزء</w:t>
      </w:r>
      <w:r w:rsidR="00D7054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ً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أساسي</w:t>
      </w:r>
      <w:r w:rsidR="00D7054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ً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ا من المؤتمر الدولي الثالث والثلاثين. تأكد من أنك شرحت كيف يرتبط هذا النشاط </w:t>
      </w:r>
      <w:r w:rsidR="00D7054C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بموضوع أو أكثر من الموضوعات الرئيسية للمؤتمر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. بحد أقصى 250 كلمة. </w:t>
      </w:r>
    </w:p>
    <w:p w14:paraId="04E6343A" w14:textId="6ABE9328" w:rsidR="00B84877" w:rsidRPr="006B3347" w:rsidRDefault="000A7D0F" w:rsidP="006B3347">
      <w:pPr>
        <w:keepNext/>
        <w:keepLines/>
        <w:widowControl w:val="0"/>
        <w:bidi/>
        <w:adjustRightInd w:val="0"/>
        <w:spacing w:after="120" w:line="276" w:lineRule="auto"/>
        <w:ind w:left="567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لاحظ أن هذا الوصف قد ينشر على الانترنت أيض</w:t>
      </w:r>
      <w:r w:rsidR="008B459D"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ً</w:t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ا. </w:t>
      </w:r>
    </w:p>
    <w:p w14:paraId="6FA1408C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7433FE98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09BAF7C5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64BFFF6E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34B70803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6CBB27E4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62F636A2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1A9AD8C5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417AB0F8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1AE3E4CD" w14:textId="77777777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33CD439F" w14:textId="7840C7A4" w:rsidR="00FB1A8F" w:rsidRPr="006B3347" w:rsidRDefault="00FB1A8F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6837CE5E" w14:textId="3FF4ECA7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322789DA" w14:textId="31E0391A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01FB6A2C" w14:textId="2524D7A7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1171E7F5" w14:textId="59DC54A7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74A882C6" w14:textId="7FADECA6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4E5C8CEC" w14:textId="4F9713DF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71E23F8E" w14:textId="0FAD19DC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7EC5B65B" w14:textId="01F1AC0F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2F627D9D" w14:textId="7079B26C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07BEC788" w14:textId="3CF96E45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480819F1" w14:textId="79D81A53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4A83688C" w14:textId="42E9AF34" w:rsidR="00735119" w:rsidRPr="006B3347" w:rsidRDefault="00735119" w:rsidP="006B3347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64A7F89C" w14:textId="77777777" w:rsidR="00FB1A8F" w:rsidRPr="006B3347" w:rsidRDefault="00FB1A8F" w:rsidP="006B3347">
      <w:pPr>
        <w:widowControl w:val="0"/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</w:p>
    <w:p w14:paraId="3F0799D9" w14:textId="6F96B5FD" w:rsidR="000A7D0F" w:rsidRPr="006B3347" w:rsidRDefault="000A7D0F" w:rsidP="006B3347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567" w:hanging="567"/>
        <w:jc w:val="both"/>
        <w:textAlignment w:val="baseline"/>
        <w:rPr>
          <w:rFonts w:ascii="Arabic Typesetting" w:hAnsi="Arabic Typesetting" w:cs="Arabic Typesetting"/>
          <w:bCs/>
          <w:color w:val="000000"/>
          <w:sz w:val="36"/>
          <w:szCs w:val="36"/>
          <w:lang w:val="en-US"/>
        </w:rPr>
      </w:pPr>
      <w:r w:rsidRPr="006B3347">
        <w:rPr>
          <w:rFonts w:ascii="Arabic Typesetting" w:hAnsi="Arabic Typesetting" w:cs="Arabic Typesetting" w:hint="cs"/>
          <w:bCs/>
          <w:color w:val="000000"/>
          <w:sz w:val="36"/>
          <w:szCs w:val="36"/>
          <w:rtl/>
          <w:lang w:val="en-US"/>
        </w:rPr>
        <w:t xml:space="preserve">أهداف </w:t>
      </w:r>
      <w:r w:rsidR="004146FF">
        <w:rPr>
          <w:rFonts w:ascii="Arabic Typesetting" w:hAnsi="Arabic Typesetting" w:cs="Arabic Typesetting" w:hint="cs"/>
          <w:bCs/>
          <w:color w:val="000000"/>
          <w:sz w:val="36"/>
          <w:szCs w:val="36"/>
          <w:rtl/>
          <w:lang w:val="en-US"/>
        </w:rPr>
        <w:t>الفعالية</w:t>
      </w:r>
      <w:r w:rsidR="004146FF" w:rsidRPr="006B3347">
        <w:rPr>
          <w:rFonts w:ascii="Arabic Typesetting" w:hAnsi="Arabic Typesetting" w:cs="Arabic Typesetting" w:hint="cs"/>
          <w:bCs/>
          <w:color w:val="000000"/>
          <w:sz w:val="36"/>
          <w:szCs w:val="36"/>
          <w:rtl/>
          <w:lang w:val="en-US"/>
        </w:rPr>
        <w:t xml:space="preserve"> </w:t>
      </w:r>
      <w:r w:rsidRPr="006B3347">
        <w:rPr>
          <w:rFonts w:ascii="Arabic Typesetting" w:hAnsi="Arabic Typesetting" w:cs="Arabic Typesetting" w:hint="cs"/>
          <w:bCs/>
          <w:color w:val="000000"/>
          <w:sz w:val="36"/>
          <w:szCs w:val="36"/>
          <w:rtl/>
          <w:lang w:val="en-US"/>
        </w:rPr>
        <w:t>أو النشاط المقترح</w:t>
      </w:r>
    </w:p>
    <w:p w14:paraId="596EDB1B" w14:textId="77777777" w:rsidR="00D16EC9" w:rsidRPr="006B3347" w:rsidRDefault="00D16EC9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استكشاف موضوعات وأفكار جديدة</w:t>
      </w:r>
    </w:p>
    <w:p w14:paraId="4ABAEF8B" w14:textId="77777777" w:rsidR="00D16EC9" w:rsidRPr="006B3347" w:rsidRDefault="00D16EC9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تشجيع المشاركة أو التفاعل</w:t>
      </w:r>
    </w:p>
    <w:p w14:paraId="04DA2EB8" w14:textId="77777777" w:rsidR="00D16EC9" w:rsidRPr="006B3347" w:rsidRDefault="00D16EC9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الارتقاء بالوعي</w:t>
      </w:r>
    </w:p>
    <w:p w14:paraId="644CB5CA" w14:textId="77777777" w:rsidR="00D16EC9" w:rsidRPr="006B3347" w:rsidRDefault="00D16EC9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استعراض مبادرات/تبادل خبرات</w:t>
      </w:r>
    </w:p>
    <w:p w14:paraId="70F1C38B" w14:textId="579F68FC" w:rsidR="008B49D4" w:rsidRPr="006B3347" w:rsidRDefault="00D16EC9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نسج العلاقات</w:t>
      </w:r>
      <w:r w:rsidR="00454D4B" w:rsidRPr="006B3347">
        <w:rPr>
          <w:rFonts w:ascii="Arabic Typesetting" w:eastAsia="Times New Roman" w:hAnsi="Arabic Typesetting" w:cs="Arabic Typesetting" w:hint="cs"/>
          <w:sz w:val="36"/>
          <w:szCs w:val="36"/>
          <w:lang w:val="en-GB"/>
        </w:rPr>
        <w:t xml:space="preserve"> </w:t>
      </w:r>
    </w:p>
    <w:p w14:paraId="15F95EE7" w14:textId="66185688" w:rsidR="00D16EC9" w:rsidRPr="006B3347" w:rsidRDefault="00A6122A" w:rsidP="006B3347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567" w:hanging="567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المشاركون في إدارة الحلقات النقاشية/المتحدثون (حال انطباق ذلك)</w:t>
      </w:r>
    </w:p>
    <w:p w14:paraId="30532E40" w14:textId="03D08E1F" w:rsidR="00A6122A" w:rsidRPr="006B3347" w:rsidRDefault="00A6122A" w:rsidP="006B3347">
      <w:pPr>
        <w:keepNext/>
        <w:tabs>
          <w:tab w:val="num" w:pos="567"/>
        </w:tabs>
        <w:bidi/>
        <w:spacing w:after="0" w:line="276" w:lineRule="auto"/>
        <w:jc w:val="both"/>
        <w:rPr>
          <w:rFonts w:ascii="Arabic Typesetting" w:eastAsia="Times New Roman" w:hAnsi="Arabic Typesetting" w:cs="Arabic Typesetting"/>
          <w:b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sz w:val="36"/>
          <w:szCs w:val="36"/>
          <w:rtl/>
          <w:lang w:val="en-GB"/>
        </w:rPr>
        <w:t xml:space="preserve">يرجى إدراج أسماء </w:t>
      </w:r>
      <w:r w:rsidR="008B459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/>
        </w:rPr>
        <w:t>ال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مشاركين في إدارة الحلقات النقاشية/المتحدثين ممن تنوي استقدامهم </w:t>
      </w:r>
      <w:r w:rsidR="004146FF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للفعالية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، أي </w:t>
      </w:r>
      <w:r w:rsidR="00961A11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الاسم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(إذا كان معروف</w:t>
      </w:r>
      <w:r w:rsidR="008B459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ا، لكن ليس إلزامي</w:t>
      </w:r>
      <w:r w:rsidR="008B459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ً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ا في هذه المرحلة، والوظيفة، والمنظمة.</w:t>
      </w:r>
      <w:r w:rsidR="008B459D"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>)</w:t>
      </w:r>
      <w:r w:rsidRPr="006B3347">
        <w:rPr>
          <w:rFonts w:ascii="Arabic Typesetting" w:hAnsi="Arabic Typesetting" w:cs="Arabic Typesetting" w:hint="cs"/>
          <w:b/>
          <w:sz w:val="36"/>
          <w:szCs w:val="36"/>
          <w:rtl/>
          <w:lang w:val="en-US" w:bidi="ar-E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3121" w:rsidRPr="006B3347" w14:paraId="58E12515" w14:textId="77777777" w:rsidTr="0073511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2F6BE29B" w14:textId="77777777" w:rsidR="00CC3121" w:rsidRPr="006B3347" w:rsidRDefault="00CC312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Cs/>
                <w:sz w:val="36"/>
                <w:szCs w:val="36"/>
                <w:lang w:val="en-GB"/>
              </w:rPr>
            </w:pPr>
          </w:p>
        </w:tc>
      </w:tr>
      <w:tr w:rsidR="00CC3121" w:rsidRPr="006B3347" w14:paraId="6AC5C9F0" w14:textId="77777777" w:rsidTr="00735119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50586920" w14:textId="77777777" w:rsidR="00CC3121" w:rsidRPr="006B3347" w:rsidRDefault="00CC312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Cs/>
                <w:sz w:val="36"/>
                <w:szCs w:val="36"/>
                <w:lang w:val="en-GB"/>
              </w:rPr>
            </w:pPr>
          </w:p>
        </w:tc>
      </w:tr>
      <w:tr w:rsidR="00CC3121" w:rsidRPr="006B3347" w14:paraId="0F767A27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40E0E9CF" w14:textId="77777777" w:rsidR="00CC3121" w:rsidRPr="006B3347" w:rsidRDefault="00CC312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Cs/>
                <w:sz w:val="36"/>
                <w:szCs w:val="36"/>
                <w:lang w:val="en-GB"/>
              </w:rPr>
            </w:pPr>
          </w:p>
        </w:tc>
      </w:tr>
      <w:tr w:rsidR="00CC3121" w:rsidRPr="006B3347" w14:paraId="52850128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4F38D660" w14:textId="77777777" w:rsidR="00CC3121" w:rsidRPr="006B3347" w:rsidRDefault="00CC312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Cs/>
                <w:sz w:val="36"/>
                <w:szCs w:val="36"/>
                <w:lang w:val="en-GB"/>
              </w:rPr>
            </w:pPr>
          </w:p>
        </w:tc>
      </w:tr>
      <w:tr w:rsidR="00CC3121" w:rsidRPr="006B3347" w14:paraId="7A871427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538A4508" w14:textId="77777777" w:rsidR="00CC3121" w:rsidRPr="006B3347" w:rsidRDefault="00CC312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Cs/>
                <w:sz w:val="36"/>
                <w:szCs w:val="36"/>
                <w:lang w:val="en-GB"/>
              </w:rPr>
            </w:pPr>
          </w:p>
        </w:tc>
      </w:tr>
      <w:tr w:rsidR="00CC3121" w:rsidRPr="006B3347" w14:paraId="142CF8FD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2B1D0A9D" w14:textId="77777777" w:rsidR="00CC3121" w:rsidRPr="006B3347" w:rsidRDefault="00CC3121" w:rsidP="006B3347">
            <w:pPr>
              <w:tabs>
                <w:tab w:val="num" w:pos="567"/>
              </w:tabs>
              <w:bidi/>
              <w:spacing w:line="276" w:lineRule="auto"/>
              <w:rPr>
                <w:rFonts w:ascii="Arabic Typesetting" w:hAnsi="Arabic Typesetting" w:cs="Arabic Typesetting"/>
                <w:bCs/>
                <w:sz w:val="36"/>
                <w:szCs w:val="36"/>
                <w:lang w:val="en-US"/>
              </w:rPr>
            </w:pPr>
          </w:p>
        </w:tc>
      </w:tr>
    </w:tbl>
    <w:p w14:paraId="5869D9BA" w14:textId="4AEC410D" w:rsidR="005A4BCD" w:rsidRPr="006B3347" w:rsidRDefault="005A4BCD" w:rsidP="006B3347">
      <w:pPr>
        <w:widowControl w:val="0"/>
        <w:tabs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</w:p>
    <w:p w14:paraId="62977E28" w14:textId="4FFCF1D0" w:rsidR="00A6122A" w:rsidRPr="006B3347" w:rsidRDefault="00A6122A" w:rsidP="006B3347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567" w:hanging="567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اللغات</w:t>
      </w:r>
    </w:p>
    <w:p w14:paraId="5BEE5BA4" w14:textId="72E8DB41" w:rsidR="00A6122A" w:rsidRPr="006B3347" w:rsidRDefault="00A6122A" w:rsidP="006B3347">
      <w:pPr>
        <w:widowControl w:val="0"/>
        <w:tabs>
          <w:tab w:val="num" w:pos="567"/>
        </w:tabs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تقدم </w:t>
      </w:r>
      <w:r w:rsidR="004146FF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الفعالية</w:t>
      </w:r>
      <w:r w:rsidR="004146FF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الجانبية باللغات الآتية: </w:t>
      </w:r>
    </w:p>
    <w:p w14:paraId="120BFB10" w14:textId="7CACB038" w:rsidR="00A6122A" w:rsidRPr="006B3347" w:rsidRDefault="00A6122A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الإنجليزية</w:t>
      </w:r>
    </w:p>
    <w:p w14:paraId="07F16183" w14:textId="40391988" w:rsidR="00A6122A" w:rsidRPr="006B3347" w:rsidRDefault="00A6122A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الفرنسية</w:t>
      </w:r>
    </w:p>
    <w:p w14:paraId="6995489A" w14:textId="794BDB40" w:rsidR="00A6122A" w:rsidRPr="006B3347" w:rsidRDefault="00A6122A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الإسبانية</w:t>
      </w:r>
    </w:p>
    <w:p w14:paraId="6E271A76" w14:textId="7BEAE3B5" w:rsidR="00A6122A" w:rsidRPr="006B3347" w:rsidRDefault="00A6122A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العربية</w:t>
      </w:r>
    </w:p>
    <w:p w14:paraId="7D2E821F" w14:textId="77E872E5" w:rsidR="00A6122A" w:rsidRPr="006B3347" w:rsidRDefault="00A6122A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أخرى  (يرجى ذكرها)</w:t>
      </w:r>
    </w:p>
    <w:p w14:paraId="0E1378A2" w14:textId="77777777" w:rsidR="00512B13" w:rsidRPr="006B3347" w:rsidRDefault="00512B13" w:rsidP="006B3347">
      <w:pPr>
        <w:widowControl w:val="0"/>
        <w:tabs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i/>
          <w:sz w:val="36"/>
          <w:szCs w:val="36"/>
          <w:lang w:val="en-GB"/>
        </w:rPr>
      </w:pPr>
    </w:p>
    <w:p w14:paraId="0B0366CA" w14:textId="7E0AC936" w:rsidR="00A6122A" w:rsidRPr="006B3347" w:rsidRDefault="00A6122A" w:rsidP="006B3347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567" w:hanging="567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المعدات والمرافق </w:t>
      </w:r>
      <w:r w:rsidR="00AD1B6C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للفعاليات</w:t>
      </w:r>
      <w:r w:rsidR="00AD1B6C"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t>الجانبية</w:t>
      </w:r>
    </w:p>
    <w:p w14:paraId="411AA017" w14:textId="43532DE2" w:rsidR="00A6122A" w:rsidRPr="006B3347" w:rsidRDefault="008B459D" w:rsidP="006B3347">
      <w:pPr>
        <w:keepNext/>
        <w:keepLines/>
        <w:widowControl w:val="0"/>
        <w:bidi/>
        <w:adjustRightInd w:val="0"/>
        <w:spacing w:after="12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قد يقدم منظمو المؤتمر، </w:t>
      </w:r>
      <w:r w:rsidR="002D7609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عند الطلب وبحسب الموارد المتاحة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،</w:t>
      </w:r>
      <w:r w:rsidR="002D7609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المعدات والمرافق الآتية من دون تكلفة. يرجى تحديد المطلوب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منها</w:t>
      </w:r>
      <w:r w:rsidR="002D7609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: </w:t>
      </w:r>
    </w:p>
    <w:p w14:paraId="5F59DCAE" w14:textId="27CA5B2A" w:rsidR="002C4F94" w:rsidRPr="006B3347" w:rsidRDefault="002C4F94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غرفة اجتماعات – المساحة المطلوبة: </w:t>
      </w:r>
    </w:p>
    <w:p w14:paraId="19182B42" w14:textId="6348EA16" w:rsidR="002C4F94" w:rsidRPr="006B3347" w:rsidRDefault="002C4F94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أوراق كبيرة قلابة 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lang w:val="en-US"/>
        </w:rPr>
        <w:t>flipchart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: </w:t>
      </w:r>
    </w:p>
    <w:p w14:paraId="7F4931F1" w14:textId="516D38D0" w:rsidR="002C4F94" w:rsidRPr="006B3347" w:rsidRDefault="002C4F94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US" w:bidi="ar-EG"/>
        </w:rPr>
        <w:t xml:space="preserve">جهاز عرض علوي: </w:t>
      </w:r>
    </w:p>
    <w:p w14:paraId="1BB45310" w14:textId="23FEDDBF" w:rsidR="002C4F94" w:rsidRPr="006B3347" w:rsidRDefault="002C4F94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ميكروفونات:     ثابتة                      متحركة: </w:t>
      </w:r>
    </w:p>
    <w:p w14:paraId="038DAE00" w14:textId="6629603F" w:rsidR="002C4F94" w:rsidRPr="006B3347" w:rsidRDefault="002C4F94" w:rsidP="006B3347">
      <w:pPr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مقصورات للمترجمين الفوريين (يرجى الانتباه إلى محدودية</w:t>
      </w:r>
      <w:r w:rsidR="008B459D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المتاح منها، يتحمل م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نظمو </w:t>
      </w:r>
      <w:r w:rsidR="00BF62E5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>الفعاليات</w:t>
      </w:r>
      <w:r w:rsidR="00BF62E5" w:rsidRPr="006B3347">
        <w:rPr>
          <w:rFonts w:ascii="Arabic Typesetting" w:hAnsi="Arabic Typesetting" w:cs="Arabic Typesetting" w:hint="cs"/>
          <w:b/>
          <w:sz w:val="36"/>
          <w:szCs w:val="36"/>
          <w:rtl/>
          <w:lang w:eastAsia="zh-CN" w:bidi="ar-EG"/>
        </w:rPr>
        <w:t xml:space="preserve"> 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الجانبية </w:t>
      </w:r>
      <w:r w:rsidR="00415971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تكاليف استقدام المترجمين). </w:t>
      </w:r>
    </w:p>
    <w:p w14:paraId="453F23CD" w14:textId="77777777" w:rsidR="00AE3C76" w:rsidRPr="006B3347" w:rsidRDefault="00AE3C76" w:rsidP="006B3347">
      <w:pPr>
        <w:widowControl w:val="0"/>
        <w:tabs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i/>
          <w:sz w:val="36"/>
          <w:szCs w:val="36"/>
          <w:lang w:val="en-GB"/>
        </w:rPr>
      </w:pPr>
    </w:p>
    <w:p w14:paraId="24205A4D" w14:textId="44C1250E" w:rsidR="00415971" w:rsidRPr="006B3347" w:rsidRDefault="00415971" w:rsidP="006B3347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bidi/>
        <w:adjustRightInd w:val="0"/>
        <w:spacing w:after="120" w:line="276" w:lineRule="auto"/>
        <w:ind w:left="567" w:hanging="567"/>
        <w:jc w:val="both"/>
        <w:textAlignment w:val="baseline"/>
        <w:rPr>
          <w:rFonts w:ascii="Arabic Typesetting" w:eastAsia="Times New Roman" w:hAnsi="Arabic Typesetting" w:cs="Arabic Typesetting"/>
          <w:b/>
          <w:bCs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GB"/>
        </w:rPr>
        <w:lastRenderedPageBreak/>
        <w:t>معدات للقرية الإنسانية</w:t>
      </w:r>
    </w:p>
    <w:p w14:paraId="40B75790" w14:textId="11543A4D" w:rsidR="00415971" w:rsidRPr="006B3347" w:rsidRDefault="008B459D" w:rsidP="006B3347">
      <w:pPr>
        <w:keepNext/>
        <w:keepLines/>
        <w:widowControl w:val="0"/>
        <w:bidi/>
        <w:adjustRightInd w:val="0"/>
        <w:spacing w:after="120" w:line="276" w:lineRule="auto"/>
        <w:ind w:left="567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قد يقدم منظمو المؤتمر، عند الطلب وبحسب الموارد المتاحة، </w:t>
      </w:r>
      <w:r w:rsidR="00415971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المعدات المذكورة أدناه من دون تكلفة. يرجى توضيح ما المطلوب</w:t>
      </w: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 منها</w:t>
      </w:r>
      <w:r w:rsidR="00415971"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: </w:t>
      </w:r>
    </w:p>
    <w:p w14:paraId="2CE77D79" w14:textId="7A53D0A3" w:rsidR="00415971" w:rsidRPr="006B3347" w:rsidRDefault="00415971" w:rsidP="006B3347">
      <w:pPr>
        <w:keepNext/>
        <w:keepLines/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مقصورة:</w:t>
      </w:r>
    </w:p>
    <w:p w14:paraId="7C7801E9" w14:textId="4AA386A1" w:rsidR="00415971" w:rsidRPr="006B3347" w:rsidRDefault="00415971" w:rsidP="006B3347">
      <w:pPr>
        <w:keepNext/>
        <w:keepLines/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طاولة:</w:t>
      </w:r>
    </w:p>
    <w:p w14:paraId="7E70B5A9" w14:textId="6B480BD0" w:rsidR="00415971" w:rsidRPr="006B3347" w:rsidRDefault="00415971" w:rsidP="006B3347">
      <w:pPr>
        <w:keepNext/>
        <w:keepLines/>
        <w:widowControl w:val="0"/>
        <w:numPr>
          <w:ilvl w:val="0"/>
          <w:numId w:val="8"/>
        </w:numPr>
        <w:tabs>
          <w:tab w:val="num" w:pos="567"/>
        </w:tabs>
        <w:bidi/>
        <w:adjustRightInd w:val="0"/>
        <w:spacing w:after="0" w:line="276" w:lineRule="auto"/>
        <w:ind w:left="0" w:firstLine="0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غير ذلك:    (يرجى ذكرها)</w:t>
      </w:r>
    </w:p>
    <w:p w14:paraId="4D5F82F1" w14:textId="45FA1AA8" w:rsidR="00AE3C76" w:rsidRPr="006B3347" w:rsidRDefault="00AE3C76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</w:p>
    <w:p w14:paraId="26DD6EAF" w14:textId="771407AF" w:rsidR="00415971" w:rsidRPr="006B3347" w:rsidRDefault="00415971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مقدم من: (الاسم والوظيفة)</w:t>
      </w:r>
    </w:p>
    <w:p w14:paraId="5677C96C" w14:textId="4C771005" w:rsidR="00415971" w:rsidRPr="006B3347" w:rsidRDefault="00415971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</w:p>
    <w:p w14:paraId="0EAE7D37" w14:textId="570661F3" w:rsidR="00415971" w:rsidRPr="006B3347" w:rsidRDefault="00415971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</w:p>
    <w:p w14:paraId="2AE87F3F" w14:textId="3B90D759" w:rsidR="00415971" w:rsidRPr="006B3347" w:rsidRDefault="00415971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>التاريخ</w:t>
      </w:r>
    </w:p>
    <w:p w14:paraId="3EA23870" w14:textId="705C08FC" w:rsidR="00415971" w:rsidRPr="006B3347" w:rsidRDefault="00415971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rtl/>
          <w:lang w:val="en-GB"/>
        </w:rPr>
      </w:pPr>
    </w:p>
    <w:p w14:paraId="15D1A5C2" w14:textId="339F6503" w:rsidR="00415971" w:rsidRPr="006B3347" w:rsidRDefault="00415971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  <w:r w:rsidRPr="006B3347">
        <w:rPr>
          <w:rFonts w:ascii="Arabic Typesetting" w:eastAsia="Times New Roman" w:hAnsi="Arabic Typesetting" w:cs="Arabic Typesetting" w:hint="cs"/>
          <w:sz w:val="36"/>
          <w:szCs w:val="36"/>
          <w:rtl/>
          <w:lang w:val="en-GB"/>
        </w:rPr>
        <w:t xml:space="preserve">التوقيع </w:t>
      </w:r>
    </w:p>
    <w:p w14:paraId="5B23CCAC" w14:textId="77777777" w:rsidR="00A124C7" w:rsidRPr="006B3347" w:rsidRDefault="00A124C7" w:rsidP="006B3347">
      <w:pPr>
        <w:widowControl w:val="0"/>
        <w:tabs>
          <w:tab w:val="left" w:pos="360"/>
          <w:tab w:val="num" w:pos="567"/>
        </w:tabs>
        <w:bidi/>
        <w:adjustRightInd w:val="0"/>
        <w:spacing w:after="0" w:line="276" w:lineRule="auto"/>
        <w:jc w:val="both"/>
        <w:textAlignment w:val="baseline"/>
        <w:rPr>
          <w:rFonts w:ascii="Arabic Typesetting" w:eastAsia="Times New Roman" w:hAnsi="Arabic Typesetting" w:cs="Arabic Typesetting"/>
          <w:sz w:val="36"/>
          <w:szCs w:val="36"/>
          <w:lang w:val="en-GB"/>
        </w:rPr>
      </w:pPr>
    </w:p>
    <w:sectPr w:rsidR="00A124C7" w:rsidRPr="006B3347" w:rsidSect="00C810D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DE2C" w14:textId="77777777" w:rsidR="00A13503" w:rsidRDefault="00A13503" w:rsidP="00FB305B">
      <w:pPr>
        <w:spacing w:after="0" w:line="240" w:lineRule="auto"/>
      </w:pPr>
      <w:r>
        <w:separator/>
      </w:r>
    </w:p>
  </w:endnote>
  <w:endnote w:type="continuationSeparator" w:id="0">
    <w:p w14:paraId="26E2B474" w14:textId="77777777" w:rsidR="00A13503" w:rsidRDefault="00A13503" w:rsidP="00F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147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9A6FB" w14:textId="77777777" w:rsidR="00A124C7" w:rsidRDefault="00A12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7F281" w14:textId="77777777" w:rsidR="00A124C7" w:rsidRDefault="00A12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FF0A" w14:textId="77777777" w:rsidR="00A13503" w:rsidRDefault="00A13503" w:rsidP="00FB305B">
      <w:pPr>
        <w:spacing w:after="0" w:line="240" w:lineRule="auto"/>
      </w:pPr>
      <w:r>
        <w:separator/>
      </w:r>
    </w:p>
  </w:footnote>
  <w:footnote w:type="continuationSeparator" w:id="0">
    <w:p w14:paraId="4753DD2D" w14:textId="77777777" w:rsidR="00A13503" w:rsidRDefault="00A13503" w:rsidP="00F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5FC1" w14:textId="77777777" w:rsidR="00A124C7" w:rsidRDefault="00A124C7">
    <w:pPr>
      <w:pStyle w:val="Header"/>
      <w:jc w:val="center"/>
    </w:pPr>
  </w:p>
  <w:p w14:paraId="7EAB4CB2" w14:textId="77777777" w:rsidR="00A124C7" w:rsidRDefault="00A1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101B"/>
    <w:multiLevelType w:val="hybridMultilevel"/>
    <w:tmpl w:val="413E5A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C80"/>
    <w:multiLevelType w:val="hybridMultilevel"/>
    <w:tmpl w:val="8872258C"/>
    <w:lvl w:ilvl="0" w:tplc="7CD45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856"/>
    <w:multiLevelType w:val="hybridMultilevel"/>
    <w:tmpl w:val="BCA0D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6ECB"/>
    <w:multiLevelType w:val="hybridMultilevel"/>
    <w:tmpl w:val="4BA8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33F3"/>
    <w:multiLevelType w:val="hybridMultilevel"/>
    <w:tmpl w:val="CFF4563C"/>
    <w:lvl w:ilvl="0" w:tplc="FF74B0A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61C97"/>
    <w:multiLevelType w:val="hybridMultilevel"/>
    <w:tmpl w:val="8B82843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4ECC6F4A">
      <w:start w:val="1"/>
      <w:numFmt w:val="decimal"/>
      <w:lvlText w:val="%3)"/>
      <w:lvlJc w:val="left"/>
      <w:pPr>
        <w:ind w:left="2160" w:hanging="180"/>
      </w:pPr>
      <w:rPr>
        <w:lang w:bidi="ar-EG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239F"/>
    <w:multiLevelType w:val="hybridMultilevel"/>
    <w:tmpl w:val="89CE1A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846"/>
    <w:multiLevelType w:val="hybridMultilevel"/>
    <w:tmpl w:val="096CEA06"/>
    <w:lvl w:ilvl="0" w:tplc="EE90AB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6166"/>
    <w:multiLevelType w:val="hybridMultilevel"/>
    <w:tmpl w:val="813406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6893"/>
    <w:multiLevelType w:val="hybridMultilevel"/>
    <w:tmpl w:val="11E0462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D63F6"/>
    <w:multiLevelType w:val="hybridMultilevel"/>
    <w:tmpl w:val="3C8C4CC8"/>
    <w:lvl w:ilvl="0" w:tplc="A74CABC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6024"/>
    <w:multiLevelType w:val="hybridMultilevel"/>
    <w:tmpl w:val="036210FC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55F5C"/>
    <w:multiLevelType w:val="hybridMultilevel"/>
    <w:tmpl w:val="7990E436"/>
    <w:lvl w:ilvl="0" w:tplc="430454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82125A">
      <w:start w:val="1"/>
      <w:numFmt w:val="bullet"/>
      <w:lvlText w:val=""/>
      <w:lvlJc w:val="left"/>
      <w:pPr>
        <w:tabs>
          <w:tab w:val="num" w:pos="720"/>
        </w:tabs>
        <w:ind w:left="720" w:hanging="363"/>
      </w:pPr>
      <w:rPr>
        <w:rFonts w:ascii="Wingdings" w:eastAsia="Batang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AA7138"/>
    <w:multiLevelType w:val="hybridMultilevel"/>
    <w:tmpl w:val="60C49C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3F12"/>
    <w:multiLevelType w:val="hybridMultilevel"/>
    <w:tmpl w:val="B51C8522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6770E"/>
    <w:multiLevelType w:val="hybridMultilevel"/>
    <w:tmpl w:val="C83A072E"/>
    <w:lvl w:ilvl="0" w:tplc="957072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1DBD"/>
    <w:multiLevelType w:val="hybridMultilevel"/>
    <w:tmpl w:val="3566E034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08D12ED"/>
    <w:multiLevelType w:val="hybridMultilevel"/>
    <w:tmpl w:val="2E1E839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28E7"/>
    <w:multiLevelType w:val="hybridMultilevel"/>
    <w:tmpl w:val="3CE0E5FE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A6EA2"/>
    <w:multiLevelType w:val="hybridMultilevel"/>
    <w:tmpl w:val="11E0462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D3CD8"/>
    <w:multiLevelType w:val="hybridMultilevel"/>
    <w:tmpl w:val="BC2A107E"/>
    <w:lvl w:ilvl="0" w:tplc="10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9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5"/>
  </w:num>
  <w:num w:numId="13">
    <w:abstractNumId w:val="1"/>
  </w:num>
  <w:num w:numId="14">
    <w:abstractNumId w:val="7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C8"/>
    <w:rsid w:val="00003293"/>
    <w:rsid w:val="00006EB5"/>
    <w:rsid w:val="000161AC"/>
    <w:rsid w:val="000179AB"/>
    <w:rsid w:val="0003412A"/>
    <w:rsid w:val="00043A1A"/>
    <w:rsid w:val="00044A4E"/>
    <w:rsid w:val="0004648C"/>
    <w:rsid w:val="00052E85"/>
    <w:rsid w:val="000602F8"/>
    <w:rsid w:val="00064929"/>
    <w:rsid w:val="0007543D"/>
    <w:rsid w:val="0007545A"/>
    <w:rsid w:val="00075FFC"/>
    <w:rsid w:val="0007620B"/>
    <w:rsid w:val="00080243"/>
    <w:rsid w:val="00086B2C"/>
    <w:rsid w:val="00090512"/>
    <w:rsid w:val="00092A2C"/>
    <w:rsid w:val="000A18A5"/>
    <w:rsid w:val="000A4806"/>
    <w:rsid w:val="000A7D0F"/>
    <w:rsid w:val="000B2280"/>
    <w:rsid w:val="000B53EC"/>
    <w:rsid w:val="000B6432"/>
    <w:rsid w:val="000C2286"/>
    <w:rsid w:val="000C28A5"/>
    <w:rsid w:val="000C4706"/>
    <w:rsid w:val="000D143C"/>
    <w:rsid w:val="000D2C8C"/>
    <w:rsid w:val="000E3374"/>
    <w:rsid w:val="000F5EF4"/>
    <w:rsid w:val="00114397"/>
    <w:rsid w:val="001179FE"/>
    <w:rsid w:val="00123C44"/>
    <w:rsid w:val="00124DA9"/>
    <w:rsid w:val="00127F9C"/>
    <w:rsid w:val="00133FD2"/>
    <w:rsid w:val="00135087"/>
    <w:rsid w:val="001355F0"/>
    <w:rsid w:val="00135E8E"/>
    <w:rsid w:val="001621E7"/>
    <w:rsid w:val="001650D6"/>
    <w:rsid w:val="00166953"/>
    <w:rsid w:val="001744FB"/>
    <w:rsid w:val="00190DE8"/>
    <w:rsid w:val="00195DAB"/>
    <w:rsid w:val="0019667F"/>
    <w:rsid w:val="00196943"/>
    <w:rsid w:val="001A6E49"/>
    <w:rsid w:val="001B2A05"/>
    <w:rsid w:val="001B30EC"/>
    <w:rsid w:val="001C0F3D"/>
    <w:rsid w:val="001D4715"/>
    <w:rsid w:val="001D4FAD"/>
    <w:rsid w:val="001E64BF"/>
    <w:rsid w:val="001F141B"/>
    <w:rsid w:val="001F5A08"/>
    <w:rsid w:val="0020325B"/>
    <w:rsid w:val="00206946"/>
    <w:rsid w:val="00211350"/>
    <w:rsid w:val="00214817"/>
    <w:rsid w:val="00216566"/>
    <w:rsid w:val="00217DEF"/>
    <w:rsid w:val="00235445"/>
    <w:rsid w:val="00243A98"/>
    <w:rsid w:val="00245AA7"/>
    <w:rsid w:val="002467C1"/>
    <w:rsid w:val="0025417E"/>
    <w:rsid w:val="00260F78"/>
    <w:rsid w:val="0026573B"/>
    <w:rsid w:val="00266F3D"/>
    <w:rsid w:val="002745FF"/>
    <w:rsid w:val="00283230"/>
    <w:rsid w:val="00284B60"/>
    <w:rsid w:val="00287F5C"/>
    <w:rsid w:val="002909A8"/>
    <w:rsid w:val="002909EC"/>
    <w:rsid w:val="00294AFA"/>
    <w:rsid w:val="00295B7F"/>
    <w:rsid w:val="002962A6"/>
    <w:rsid w:val="002B37F8"/>
    <w:rsid w:val="002B72F5"/>
    <w:rsid w:val="002C0EBD"/>
    <w:rsid w:val="002C4F94"/>
    <w:rsid w:val="002C5D05"/>
    <w:rsid w:val="002D2667"/>
    <w:rsid w:val="002D7355"/>
    <w:rsid w:val="002D7609"/>
    <w:rsid w:val="002D7DFD"/>
    <w:rsid w:val="002E586B"/>
    <w:rsid w:val="002E5BFC"/>
    <w:rsid w:val="002E7E8F"/>
    <w:rsid w:val="002F7AE3"/>
    <w:rsid w:val="00301E11"/>
    <w:rsid w:val="003024C2"/>
    <w:rsid w:val="00304BE8"/>
    <w:rsid w:val="0030778B"/>
    <w:rsid w:val="0031147B"/>
    <w:rsid w:val="00311B6D"/>
    <w:rsid w:val="0031222F"/>
    <w:rsid w:val="00320339"/>
    <w:rsid w:val="00321264"/>
    <w:rsid w:val="00330A0B"/>
    <w:rsid w:val="003317C6"/>
    <w:rsid w:val="00332AF8"/>
    <w:rsid w:val="00343E7B"/>
    <w:rsid w:val="00344A73"/>
    <w:rsid w:val="003462AF"/>
    <w:rsid w:val="003465A9"/>
    <w:rsid w:val="003501CD"/>
    <w:rsid w:val="00353AD5"/>
    <w:rsid w:val="00355130"/>
    <w:rsid w:val="003605E3"/>
    <w:rsid w:val="003763F4"/>
    <w:rsid w:val="00377985"/>
    <w:rsid w:val="00380A77"/>
    <w:rsid w:val="00386AD0"/>
    <w:rsid w:val="00392902"/>
    <w:rsid w:val="00396989"/>
    <w:rsid w:val="003A2367"/>
    <w:rsid w:val="003A303C"/>
    <w:rsid w:val="003A53EA"/>
    <w:rsid w:val="003B1D5B"/>
    <w:rsid w:val="003B48CF"/>
    <w:rsid w:val="003B6D24"/>
    <w:rsid w:val="003B7BEA"/>
    <w:rsid w:val="003C20FF"/>
    <w:rsid w:val="003D45FF"/>
    <w:rsid w:val="003E3F24"/>
    <w:rsid w:val="003F1929"/>
    <w:rsid w:val="004028F8"/>
    <w:rsid w:val="004039AB"/>
    <w:rsid w:val="004069EE"/>
    <w:rsid w:val="00406C35"/>
    <w:rsid w:val="00410E3C"/>
    <w:rsid w:val="004146FF"/>
    <w:rsid w:val="00415971"/>
    <w:rsid w:val="00423D7C"/>
    <w:rsid w:val="0043308E"/>
    <w:rsid w:val="00436492"/>
    <w:rsid w:val="004401C6"/>
    <w:rsid w:val="00441CA9"/>
    <w:rsid w:val="00454D4B"/>
    <w:rsid w:val="004561DE"/>
    <w:rsid w:val="00461D9B"/>
    <w:rsid w:val="004623D4"/>
    <w:rsid w:val="00462602"/>
    <w:rsid w:val="00470AE5"/>
    <w:rsid w:val="00471485"/>
    <w:rsid w:val="00485CF8"/>
    <w:rsid w:val="00493E43"/>
    <w:rsid w:val="004A0DD0"/>
    <w:rsid w:val="004A7399"/>
    <w:rsid w:val="004B02F5"/>
    <w:rsid w:val="004B2DF4"/>
    <w:rsid w:val="004B4207"/>
    <w:rsid w:val="004C09CD"/>
    <w:rsid w:val="004C2B33"/>
    <w:rsid w:val="004C31CB"/>
    <w:rsid w:val="004C4AC8"/>
    <w:rsid w:val="004C5BAA"/>
    <w:rsid w:val="004E1E9C"/>
    <w:rsid w:val="004E2550"/>
    <w:rsid w:val="004E7FE4"/>
    <w:rsid w:val="004F21C4"/>
    <w:rsid w:val="00507026"/>
    <w:rsid w:val="005079AB"/>
    <w:rsid w:val="00512B13"/>
    <w:rsid w:val="00512B3C"/>
    <w:rsid w:val="00512BE2"/>
    <w:rsid w:val="00520FF6"/>
    <w:rsid w:val="00526849"/>
    <w:rsid w:val="00527E4E"/>
    <w:rsid w:val="0053436C"/>
    <w:rsid w:val="0053716B"/>
    <w:rsid w:val="00537DBB"/>
    <w:rsid w:val="00542541"/>
    <w:rsid w:val="005467BE"/>
    <w:rsid w:val="00552069"/>
    <w:rsid w:val="00552BAD"/>
    <w:rsid w:val="0055334F"/>
    <w:rsid w:val="00553D2A"/>
    <w:rsid w:val="00554E90"/>
    <w:rsid w:val="0055760F"/>
    <w:rsid w:val="00566469"/>
    <w:rsid w:val="005719F2"/>
    <w:rsid w:val="00573642"/>
    <w:rsid w:val="0057661B"/>
    <w:rsid w:val="00584F7F"/>
    <w:rsid w:val="005860F5"/>
    <w:rsid w:val="00590AC8"/>
    <w:rsid w:val="00591175"/>
    <w:rsid w:val="00593A00"/>
    <w:rsid w:val="00593C08"/>
    <w:rsid w:val="005A2B89"/>
    <w:rsid w:val="005A4BCD"/>
    <w:rsid w:val="005A4FB1"/>
    <w:rsid w:val="005B323D"/>
    <w:rsid w:val="005C5F21"/>
    <w:rsid w:val="005C6B73"/>
    <w:rsid w:val="005D430C"/>
    <w:rsid w:val="005D5495"/>
    <w:rsid w:val="005E0915"/>
    <w:rsid w:val="005E1768"/>
    <w:rsid w:val="005E7738"/>
    <w:rsid w:val="0060112C"/>
    <w:rsid w:val="0061151B"/>
    <w:rsid w:val="00614C92"/>
    <w:rsid w:val="00615DF9"/>
    <w:rsid w:val="00616EA1"/>
    <w:rsid w:val="0062489B"/>
    <w:rsid w:val="0063041D"/>
    <w:rsid w:val="00630DA8"/>
    <w:rsid w:val="006406BB"/>
    <w:rsid w:val="00644A5E"/>
    <w:rsid w:val="00655AF9"/>
    <w:rsid w:val="006625EC"/>
    <w:rsid w:val="00664FFE"/>
    <w:rsid w:val="00665904"/>
    <w:rsid w:val="00667EC1"/>
    <w:rsid w:val="00673980"/>
    <w:rsid w:val="006748C6"/>
    <w:rsid w:val="00683A7F"/>
    <w:rsid w:val="00685C2B"/>
    <w:rsid w:val="006934EA"/>
    <w:rsid w:val="00696A1B"/>
    <w:rsid w:val="006A3CB0"/>
    <w:rsid w:val="006A6329"/>
    <w:rsid w:val="006B1A60"/>
    <w:rsid w:val="006B3347"/>
    <w:rsid w:val="006C3BE6"/>
    <w:rsid w:val="006C3D57"/>
    <w:rsid w:val="006C74B7"/>
    <w:rsid w:val="006D1563"/>
    <w:rsid w:val="006D2F26"/>
    <w:rsid w:val="006D49F9"/>
    <w:rsid w:val="006D77CD"/>
    <w:rsid w:val="006E4E50"/>
    <w:rsid w:val="006E7387"/>
    <w:rsid w:val="006E7856"/>
    <w:rsid w:val="006F4616"/>
    <w:rsid w:val="00703671"/>
    <w:rsid w:val="00703729"/>
    <w:rsid w:val="00712C0E"/>
    <w:rsid w:val="00720B13"/>
    <w:rsid w:val="00725891"/>
    <w:rsid w:val="00733944"/>
    <w:rsid w:val="00735119"/>
    <w:rsid w:val="00737B4D"/>
    <w:rsid w:val="007440AF"/>
    <w:rsid w:val="00750A1D"/>
    <w:rsid w:val="00751AB7"/>
    <w:rsid w:val="00753D75"/>
    <w:rsid w:val="007545B1"/>
    <w:rsid w:val="00755A40"/>
    <w:rsid w:val="00756729"/>
    <w:rsid w:val="0077362A"/>
    <w:rsid w:val="0077425B"/>
    <w:rsid w:val="007B072E"/>
    <w:rsid w:val="007B5DF2"/>
    <w:rsid w:val="007D259A"/>
    <w:rsid w:val="007D31F7"/>
    <w:rsid w:val="007D379C"/>
    <w:rsid w:val="007E05F5"/>
    <w:rsid w:val="007E0BB4"/>
    <w:rsid w:val="007E53A9"/>
    <w:rsid w:val="007E5A31"/>
    <w:rsid w:val="007E5AA9"/>
    <w:rsid w:val="007E6E6F"/>
    <w:rsid w:val="007F6DE7"/>
    <w:rsid w:val="00803F90"/>
    <w:rsid w:val="00813E78"/>
    <w:rsid w:val="00820DD8"/>
    <w:rsid w:val="008301AA"/>
    <w:rsid w:val="008310C8"/>
    <w:rsid w:val="00836E4B"/>
    <w:rsid w:val="00850FCF"/>
    <w:rsid w:val="0085661B"/>
    <w:rsid w:val="00856865"/>
    <w:rsid w:val="00861136"/>
    <w:rsid w:val="00881104"/>
    <w:rsid w:val="00890A19"/>
    <w:rsid w:val="008963D3"/>
    <w:rsid w:val="008A5BEE"/>
    <w:rsid w:val="008B37FA"/>
    <w:rsid w:val="008B459D"/>
    <w:rsid w:val="008B49D4"/>
    <w:rsid w:val="008B770E"/>
    <w:rsid w:val="008C67E4"/>
    <w:rsid w:val="008D3F47"/>
    <w:rsid w:val="008D4287"/>
    <w:rsid w:val="008E277B"/>
    <w:rsid w:val="008E5BDC"/>
    <w:rsid w:val="008F1202"/>
    <w:rsid w:val="009015C5"/>
    <w:rsid w:val="009038A6"/>
    <w:rsid w:val="009051BA"/>
    <w:rsid w:val="0090532C"/>
    <w:rsid w:val="009106B4"/>
    <w:rsid w:val="00913AF0"/>
    <w:rsid w:val="00936F52"/>
    <w:rsid w:val="00945C33"/>
    <w:rsid w:val="00961A11"/>
    <w:rsid w:val="0096267F"/>
    <w:rsid w:val="00966421"/>
    <w:rsid w:val="00970FF6"/>
    <w:rsid w:val="0097318C"/>
    <w:rsid w:val="009773C0"/>
    <w:rsid w:val="0098199B"/>
    <w:rsid w:val="00984EC8"/>
    <w:rsid w:val="00985DB6"/>
    <w:rsid w:val="00997EEC"/>
    <w:rsid w:val="009A457B"/>
    <w:rsid w:val="009A4AE1"/>
    <w:rsid w:val="009B197F"/>
    <w:rsid w:val="009C2EBC"/>
    <w:rsid w:val="009D35EB"/>
    <w:rsid w:val="009E03B4"/>
    <w:rsid w:val="009E3188"/>
    <w:rsid w:val="009F2E28"/>
    <w:rsid w:val="009F4F02"/>
    <w:rsid w:val="00A00432"/>
    <w:rsid w:val="00A1197B"/>
    <w:rsid w:val="00A11B19"/>
    <w:rsid w:val="00A124C7"/>
    <w:rsid w:val="00A13503"/>
    <w:rsid w:val="00A143DB"/>
    <w:rsid w:val="00A15C9D"/>
    <w:rsid w:val="00A16CBB"/>
    <w:rsid w:val="00A232E7"/>
    <w:rsid w:val="00A329DF"/>
    <w:rsid w:val="00A3742F"/>
    <w:rsid w:val="00A4054B"/>
    <w:rsid w:val="00A4677E"/>
    <w:rsid w:val="00A531E9"/>
    <w:rsid w:val="00A53B3B"/>
    <w:rsid w:val="00A5709E"/>
    <w:rsid w:val="00A60D15"/>
    <w:rsid w:val="00A6122A"/>
    <w:rsid w:val="00A703C3"/>
    <w:rsid w:val="00A70831"/>
    <w:rsid w:val="00A724AA"/>
    <w:rsid w:val="00A84242"/>
    <w:rsid w:val="00A92218"/>
    <w:rsid w:val="00AA1EB0"/>
    <w:rsid w:val="00AA3B16"/>
    <w:rsid w:val="00AA6EEC"/>
    <w:rsid w:val="00AB166F"/>
    <w:rsid w:val="00AB24E3"/>
    <w:rsid w:val="00AB2CC5"/>
    <w:rsid w:val="00AB4B68"/>
    <w:rsid w:val="00AB4F0F"/>
    <w:rsid w:val="00AB6E1A"/>
    <w:rsid w:val="00AC0A85"/>
    <w:rsid w:val="00AC0E80"/>
    <w:rsid w:val="00AD1B6C"/>
    <w:rsid w:val="00AE1E69"/>
    <w:rsid w:val="00AE27DB"/>
    <w:rsid w:val="00AE3C76"/>
    <w:rsid w:val="00AE4DD7"/>
    <w:rsid w:val="00AF072A"/>
    <w:rsid w:val="00AF1AF7"/>
    <w:rsid w:val="00AF1D37"/>
    <w:rsid w:val="00AF470A"/>
    <w:rsid w:val="00B11E90"/>
    <w:rsid w:val="00B158C6"/>
    <w:rsid w:val="00B20F47"/>
    <w:rsid w:val="00B21763"/>
    <w:rsid w:val="00B22F83"/>
    <w:rsid w:val="00B27116"/>
    <w:rsid w:val="00B42050"/>
    <w:rsid w:val="00B44D82"/>
    <w:rsid w:val="00B621A4"/>
    <w:rsid w:val="00B724C4"/>
    <w:rsid w:val="00B84877"/>
    <w:rsid w:val="00B946CC"/>
    <w:rsid w:val="00BA0B26"/>
    <w:rsid w:val="00BA4D60"/>
    <w:rsid w:val="00BA55C7"/>
    <w:rsid w:val="00BA57AD"/>
    <w:rsid w:val="00BA6EBE"/>
    <w:rsid w:val="00BA72FF"/>
    <w:rsid w:val="00BA750E"/>
    <w:rsid w:val="00BB086F"/>
    <w:rsid w:val="00BB0D60"/>
    <w:rsid w:val="00BB4CDF"/>
    <w:rsid w:val="00BC07DB"/>
    <w:rsid w:val="00BC1450"/>
    <w:rsid w:val="00BC17A0"/>
    <w:rsid w:val="00BC4F28"/>
    <w:rsid w:val="00BC7E8A"/>
    <w:rsid w:val="00BD5524"/>
    <w:rsid w:val="00BD6B4C"/>
    <w:rsid w:val="00BD6D61"/>
    <w:rsid w:val="00BE01E3"/>
    <w:rsid w:val="00BE089E"/>
    <w:rsid w:val="00BE6416"/>
    <w:rsid w:val="00BF62E5"/>
    <w:rsid w:val="00BF77CE"/>
    <w:rsid w:val="00C00326"/>
    <w:rsid w:val="00C01F70"/>
    <w:rsid w:val="00C056A3"/>
    <w:rsid w:val="00C1020E"/>
    <w:rsid w:val="00C12E1C"/>
    <w:rsid w:val="00C13AAD"/>
    <w:rsid w:val="00C26ACA"/>
    <w:rsid w:val="00C313A6"/>
    <w:rsid w:val="00C45775"/>
    <w:rsid w:val="00C52AC5"/>
    <w:rsid w:val="00C60122"/>
    <w:rsid w:val="00C671EF"/>
    <w:rsid w:val="00C67DF0"/>
    <w:rsid w:val="00C749CC"/>
    <w:rsid w:val="00C810DA"/>
    <w:rsid w:val="00C865A6"/>
    <w:rsid w:val="00C94F4F"/>
    <w:rsid w:val="00C97931"/>
    <w:rsid w:val="00CA1310"/>
    <w:rsid w:val="00CB5EDB"/>
    <w:rsid w:val="00CB6DD0"/>
    <w:rsid w:val="00CB7B97"/>
    <w:rsid w:val="00CC1F3A"/>
    <w:rsid w:val="00CC2A45"/>
    <w:rsid w:val="00CC2AE5"/>
    <w:rsid w:val="00CC3121"/>
    <w:rsid w:val="00CD3D00"/>
    <w:rsid w:val="00CD77C0"/>
    <w:rsid w:val="00CE0308"/>
    <w:rsid w:val="00CE35F3"/>
    <w:rsid w:val="00CE7584"/>
    <w:rsid w:val="00CF2B12"/>
    <w:rsid w:val="00CF4572"/>
    <w:rsid w:val="00CF7E42"/>
    <w:rsid w:val="00D05E5B"/>
    <w:rsid w:val="00D1078D"/>
    <w:rsid w:val="00D15281"/>
    <w:rsid w:val="00D16EC9"/>
    <w:rsid w:val="00D32399"/>
    <w:rsid w:val="00D33A27"/>
    <w:rsid w:val="00D40D24"/>
    <w:rsid w:val="00D429E7"/>
    <w:rsid w:val="00D55610"/>
    <w:rsid w:val="00D56DB5"/>
    <w:rsid w:val="00D65932"/>
    <w:rsid w:val="00D66A74"/>
    <w:rsid w:val="00D7054C"/>
    <w:rsid w:val="00D83CB0"/>
    <w:rsid w:val="00D87DEC"/>
    <w:rsid w:val="00DA1653"/>
    <w:rsid w:val="00DA2875"/>
    <w:rsid w:val="00DA4532"/>
    <w:rsid w:val="00DA73BB"/>
    <w:rsid w:val="00DC3490"/>
    <w:rsid w:val="00DC40DC"/>
    <w:rsid w:val="00DC5DB9"/>
    <w:rsid w:val="00DE6496"/>
    <w:rsid w:val="00DF2F24"/>
    <w:rsid w:val="00E010D0"/>
    <w:rsid w:val="00E10707"/>
    <w:rsid w:val="00E1318A"/>
    <w:rsid w:val="00E13E01"/>
    <w:rsid w:val="00E24914"/>
    <w:rsid w:val="00E26AA4"/>
    <w:rsid w:val="00E3605A"/>
    <w:rsid w:val="00E41711"/>
    <w:rsid w:val="00E41FE9"/>
    <w:rsid w:val="00E514FF"/>
    <w:rsid w:val="00E51F16"/>
    <w:rsid w:val="00E66361"/>
    <w:rsid w:val="00E67481"/>
    <w:rsid w:val="00E7075D"/>
    <w:rsid w:val="00E846A8"/>
    <w:rsid w:val="00E92016"/>
    <w:rsid w:val="00E961ED"/>
    <w:rsid w:val="00E964A3"/>
    <w:rsid w:val="00E977F2"/>
    <w:rsid w:val="00EA24AC"/>
    <w:rsid w:val="00EA3F29"/>
    <w:rsid w:val="00EB640E"/>
    <w:rsid w:val="00EC18CA"/>
    <w:rsid w:val="00EC47C1"/>
    <w:rsid w:val="00EE381F"/>
    <w:rsid w:val="00EE38B5"/>
    <w:rsid w:val="00EF13D6"/>
    <w:rsid w:val="00EF321C"/>
    <w:rsid w:val="00EF611B"/>
    <w:rsid w:val="00EF76BA"/>
    <w:rsid w:val="00F10BBC"/>
    <w:rsid w:val="00F13BEA"/>
    <w:rsid w:val="00F2212F"/>
    <w:rsid w:val="00F3322D"/>
    <w:rsid w:val="00F33530"/>
    <w:rsid w:val="00F33715"/>
    <w:rsid w:val="00F36BBB"/>
    <w:rsid w:val="00F406D2"/>
    <w:rsid w:val="00F453BA"/>
    <w:rsid w:val="00F4578C"/>
    <w:rsid w:val="00F4634A"/>
    <w:rsid w:val="00F46AF1"/>
    <w:rsid w:val="00F47E12"/>
    <w:rsid w:val="00F505AB"/>
    <w:rsid w:val="00F56EA2"/>
    <w:rsid w:val="00F628B6"/>
    <w:rsid w:val="00F70F94"/>
    <w:rsid w:val="00F7178D"/>
    <w:rsid w:val="00F72692"/>
    <w:rsid w:val="00F756CC"/>
    <w:rsid w:val="00F85465"/>
    <w:rsid w:val="00F86649"/>
    <w:rsid w:val="00F95FE1"/>
    <w:rsid w:val="00F97837"/>
    <w:rsid w:val="00FA0CE5"/>
    <w:rsid w:val="00FB1A8F"/>
    <w:rsid w:val="00FB305B"/>
    <w:rsid w:val="00FC0124"/>
    <w:rsid w:val="00FC09D2"/>
    <w:rsid w:val="00FD1D21"/>
    <w:rsid w:val="00FD6742"/>
    <w:rsid w:val="00FE5D74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DBFB"/>
  <w15:chartTrackingRefBased/>
  <w15:docId w15:val="{0C2CD6AB-3891-442B-A09C-2E2DD1BD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C8"/>
    <w:pPr>
      <w:ind w:left="720"/>
      <w:contextualSpacing/>
    </w:pPr>
  </w:style>
  <w:style w:type="paragraph" w:customStyle="1" w:styleId="DefaultText1">
    <w:name w:val="Default Text:1"/>
    <w:basedOn w:val="Normal"/>
    <w:rsid w:val="00E4171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rsid w:val="00243A98"/>
    <w:rPr>
      <w:color w:val="0000FF"/>
      <w:u w:val="single"/>
    </w:rPr>
  </w:style>
  <w:style w:type="table" w:styleId="TableGrid">
    <w:name w:val="Table Grid"/>
    <w:basedOn w:val="TableNormal"/>
    <w:rsid w:val="00512B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512B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5B"/>
  </w:style>
  <w:style w:type="paragraph" w:styleId="Footer">
    <w:name w:val="footer"/>
    <w:basedOn w:val="Normal"/>
    <w:link w:val="FooterChar"/>
    <w:uiPriority w:val="99"/>
    <w:unhideWhenUsed/>
    <w:rsid w:val="00F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5B"/>
  </w:style>
  <w:style w:type="character" w:styleId="CommentReference">
    <w:name w:val="annotation reference"/>
    <w:basedOn w:val="DefaultParagraphFont"/>
    <w:uiPriority w:val="99"/>
    <w:semiHidden/>
    <w:unhideWhenUsed/>
    <w:rsid w:val="00114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9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5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166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11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s@rcrcconferenc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erences@rcrcconfere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rcconferenc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7EF8-BB69-4520-9C6C-CDA2C714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1681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Moretti</dc:creator>
  <cp:keywords/>
  <dc:description/>
  <cp:lastModifiedBy>Amr Ali1</cp:lastModifiedBy>
  <cp:revision>25</cp:revision>
  <cp:lastPrinted>2019-06-06T07:17:00Z</cp:lastPrinted>
  <dcterms:created xsi:type="dcterms:W3CDTF">2019-06-11T15:43:00Z</dcterms:created>
  <dcterms:modified xsi:type="dcterms:W3CDTF">2019-06-17T14:24:00Z</dcterms:modified>
</cp:coreProperties>
</file>